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right="-199" w:rightChars="-95"/>
        <w:jc w:val="center"/>
        <w:rPr>
          <w:rFonts w:ascii="宋体" w:hAnsi="宋体"/>
          <w:b/>
          <w:color w:val="FF0000"/>
          <w:sz w:val="56"/>
          <w:szCs w:val="56"/>
        </w:rPr>
      </w:pPr>
      <w:r>
        <w:rPr>
          <w:rFonts w:hint="eastAsia" w:ascii="宋体" w:hAnsi="宋体"/>
          <w:b/>
          <w:color w:val="FF0000"/>
          <w:sz w:val="56"/>
          <w:szCs w:val="56"/>
        </w:rPr>
        <w:t>四川鼎传置业有限公司管理人文件</w:t>
      </w:r>
    </w:p>
    <w:p>
      <w:pPr>
        <w:spacing w:line="540" w:lineRule="exact"/>
        <w:jc w:val="center"/>
        <w:rPr>
          <w:rFonts w:ascii="仿宋_GB2312" w:eastAsia="仿宋_GB2312"/>
          <w:sz w:val="32"/>
          <w:szCs w:val="32"/>
        </w:rPr>
      </w:pPr>
    </w:p>
    <w:p>
      <w:pPr>
        <w:spacing w:line="560" w:lineRule="exact"/>
        <w:jc w:val="center"/>
        <w:rPr>
          <w:rFonts w:ascii="仿宋" w:hAnsi="仿宋" w:eastAsia="仿宋"/>
          <w:color w:val="993300"/>
          <w:sz w:val="48"/>
          <w:szCs w:val="48"/>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）鼎传管字第</w:t>
      </w:r>
      <w:r>
        <w:rPr>
          <w:rFonts w:hint="eastAsia" w:ascii="仿宋" w:hAnsi="仿宋" w:eastAsia="仿宋"/>
          <w:sz w:val="32"/>
          <w:szCs w:val="32"/>
          <w:lang w:val="en-US" w:eastAsia="zh-CN"/>
        </w:rPr>
        <w:t>42</w:t>
      </w:r>
      <w:r>
        <w:rPr>
          <w:rFonts w:hint="eastAsia" w:ascii="仿宋" w:hAnsi="仿宋" w:eastAsia="仿宋"/>
          <w:sz w:val="32"/>
          <w:szCs w:val="32"/>
        </w:rPr>
        <w:t>号</w:t>
      </w:r>
    </w:p>
    <w:p>
      <w:pPr>
        <w:ind w:left="-199" w:leftChars="-95" w:right="-313" w:rightChars="-149" w:firstLine="0" w:firstLineChars="0"/>
        <w:rPr>
          <w:rFonts w:hint="eastAsia" w:ascii="仿宋" w:hAnsi="仿宋" w:eastAsia="仿宋"/>
          <w:color w:val="FF0000"/>
          <w:sz w:val="32"/>
          <w:szCs w:val="32"/>
          <w:u w:val="thick"/>
        </w:rPr>
      </w:pPr>
      <w:r>
        <w:rPr>
          <w:rFonts w:hint="eastAsia" w:ascii="仿宋" w:hAnsi="仿宋" w:eastAsia="仿宋"/>
          <w:color w:val="FF0000"/>
          <w:sz w:val="32"/>
          <w:szCs w:val="32"/>
          <w:u w:val="thick"/>
        </w:rPr>
        <w:t xml:space="preserve">                                                        </w:t>
      </w:r>
    </w:p>
    <w:p>
      <w:pPr>
        <w:pStyle w:val="2"/>
        <w:bidi w:val="0"/>
        <w:jc w:val="center"/>
        <w:rPr>
          <w:rFonts w:hint="eastAsia"/>
          <w:sz w:val="40"/>
          <w:szCs w:val="21"/>
          <w:lang w:val="en-US" w:eastAsia="zh-CN"/>
        </w:rPr>
      </w:pPr>
      <w:r>
        <w:rPr>
          <w:rFonts w:hint="eastAsia"/>
          <w:sz w:val="40"/>
          <w:szCs w:val="21"/>
          <w:lang w:val="en-US" w:eastAsia="zh-CN"/>
        </w:rPr>
        <w:t>四川鼎传置业有限公司管理人关于第三</w:t>
      </w:r>
      <w:bookmarkStart w:id="0" w:name="_GoBack"/>
      <w:bookmarkEnd w:id="0"/>
      <w:r>
        <w:rPr>
          <w:rFonts w:hint="eastAsia"/>
          <w:sz w:val="40"/>
          <w:szCs w:val="21"/>
          <w:lang w:val="en-US" w:eastAsia="zh-CN"/>
        </w:rPr>
        <w:t>轮招募四川鼎传置业有限公司破产重整投资人公告</w:t>
      </w:r>
    </w:p>
    <w:p>
      <w:pPr>
        <w:bidi w:val="0"/>
        <w:ind w:firstLine="600" w:firstLineChars="200"/>
        <w:jc w:val="both"/>
        <w:rPr>
          <w:rFonts w:hint="eastAsia" w:ascii="仿宋_GB2312" w:hAnsi="Times New Roman" w:eastAsia="仿宋_GB2312" w:cs="仿宋_GB2312"/>
          <w:sz w:val="30"/>
          <w:szCs w:val="30"/>
          <w:lang w:bidi="ar"/>
        </w:rPr>
      </w:pPr>
      <w:r>
        <w:rPr>
          <w:rFonts w:ascii="仿宋_GB2312" w:hAnsi="Times New Roman" w:eastAsia="仿宋_GB2312" w:cs="仿宋_GB2312"/>
          <w:sz w:val="30"/>
          <w:szCs w:val="30"/>
          <w:lang w:bidi="ar"/>
        </w:rPr>
        <w:t>根据</w:t>
      </w:r>
      <w:r>
        <w:rPr>
          <w:rFonts w:hint="eastAsia" w:ascii="仿宋_GB2312" w:hAnsi="Times New Roman" w:eastAsia="仿宋_GB2312" w:cs="仿宋_GB2312"/>
          <w:sz w:val="30"/>
          <w:szCs w:val="30"/>
          <w:lang w:bidi="ar"/>
        </w:rPr>
        <w:t>乐山城建建筑工程有限公司</w:t>
      </w:r>
      <w:r>
        <w:rPr>
          <w:rFonts w:ascii="仿宋_GB2312" w:hAnsi="Times New Roman" w:eastAsia="仿宋_GB2312" w:cs="仿宋_GB2312"/>
          <w:sz w:val="30"/>
          <w:szCs w:val="30"/>
          <w:lang w:bidi="ar"/>
        </w:rPr>
        <w:t>的申请，</w:t>
      </w:r>
      <w:r>
        <w:rPr>
          <w:rFonts w:hint="eastAsia" w:ascii="仿宋_GB2312" w:hAnsi="Times New Roman" w:eastAsia="仿宋_GB2312" w:cs="仿宋_GB2312"/>
          <w:sz w:val="30"/>
          <w:szCs w:val="30"/>
          <w:lang w:bidi="ar"/>
        </w:rPr>
        <w:t>犍为</w:t>
      </w:r>
      <w:r>
        <w:rPr>
          <w:rFonts w:ascii="仿宋_GB2312" w:hAnsi="Times New Roman" w:eastAsia="仿宋_GB2312" w:cs="仿宋_GB2312"/>
          <w:sz w:val="30"/>
          <w:szCs w:val="30"/>
          <w:lang w:bidi="ar"/>
        </w:rPr>
        <w:t>县人民法院于2021年8月25日作出（2021）川1123破</w:t>
      </w:r>
      <w:r>
        <w:rPr>
          <w:rFonts w:hint="eastAsia" w:ascii="仿宋_GB2312" w:hAnsi="Times New Roman" w:eastAsia="仿宋_GB2312" w:cs="仿宋_GB2312"/>
          <w:sz w:val="30"/>
          <w:szCs w:val="30"/>
          <w:lang w:bidi="ar"/>
        </w:rPr>
        <w:t>申</w:t>
      </w:r>
      <w:r>
        <w:rPr>
          <w:rFonts w:ascii="仿宋_GB2312" w:hAnsi="Times New Roman" w:eastAsia="仿宋_GB2312" w:cs="仿宋_GB2312"/>
          <w:sz w:val="30"/>
          <w:szCs w:val="30"/>
          <w:lang w:bidi="ar"/>
        </w:rPr>
        <w:t>2号民事裁定书，裁定受理四川</w:t>
      </w:r>
      <w:r>
        <w:rPr>
          <w:rFonts w:hint="eastAsia" w:ascii="仿宋_GB2312" w:hAnsi="Times New Roman" w:eastAsia="仿宋_GB2312" w:cs="仿宋_GB2312"/>
          <w:sz w:val="30"/>
          <w:szCs w:val="30"/>
          <w:lang w:bidi="ar"/>
        </w:rPr>
        <w:t>鼎传置业</w:t>
      </w:r>
      <w:r>
        <w:rPr>
          <w:rFonts w:ascii="仿宋_GB2312" w:hAnsi="Times New Roman" w:eastAsia="仿宋_GB2312" w:cs="仿宋_GB2312"/>
          <w:sz w:val="30"/>
          <w:szCs w:val="30"/>
          <w:lang w:bidi="ar"/>
        </w:rPr>
        <w:t>有限公司（以下简称“</w:t>
      </w:r>
      <w:r>
        <w:rPr>
          <w:rFonts w:hint="eastAsia" w:ascii="仿宋_GB2312" w:hAnsi="Times New Roman" w:eastAsia="仿宋_GB2312" w:cs="仿宋_GB2312"/>
          <w:sz w:val="30"/>
          <w:szCs w:val="30"/>
          <w:lang w:bidi="ar"/>
        </w:rPr>
        <w:t>鼎传</w:t>
      </w:r>
      <w:r>
        <w:rPr>
          <w:rFonts w:ascii="仿宋_GB2312" w:hAnsi="Times New Roman" w:eastAsia="仿宋_GB2312" w:cs="仿宋_GB2312"/>
          <w:sz w:val="30"/>
          <w:szCs w:val="30"/>
          <w:lang w:bidi="ar"/>
        </w:rPr>
        <w:t>公司”）破产清算一案，并同时作出（2021）川1123破</w:t>
      </w:r>
      <w:r>
        <w:rPr>
          <w:rFonts w:hint="eastAsia" w:ascii="仿宋_GB2312" w:hAnsi="Times New Roman" w:eastAsia="仿宋_GB2312" w:cs="仿宋_GB2312"/>
          <w:sz w:val="30"/>
          <w:szCs w:val="30"/>
          <w:lang w:bidi="ar"/>
        </w:rPr>
        <w:t>申</w:t>
      </w:r>
      <w:r>
        <w:rPr>
          <w:rFonts w:ascii="仿宋_GB2312" w:hAnsi="Times New Roman" w:eastAsia="仿宋_GB2312" w:cs="仿宋_GB2312"/>
          <w:sz w:val="30"/>
          <w:szCs w:val="30"/>
          <w:lang w:bidi="ar"/>
        </w:rPr>
        <w:t>2号决定书，指定四川</w:t>
      </w:r>
      <w:r>
        <w:rPr>
          <w:rFonts w:hint="eastAsia" w:ascii="仿宋_GB2312" w:hAnsi="Times New Roman" w:eastAsia="仿宋_GB2312" w:cs="仿宋_GB2312"/>
          <w:sz w:val="30"/>
          <w:szCs w:val="30"/>
          <w:lang w:bidi="ar"/>
        </w:rPr>
        <w:t>鼎传置业</w:t>
      </w:r>
      <w:r>
        <w:rPr>
          <w:rFonts w:ascii="仿宋_GB2312" w:hAnsi="Times New Roman" w:eastAsia="仿宋_GB2312" w:cs="仿宋_GB2312"/>
          <w:sz w:val="30"/>
          <w:szCs w:val="30"/>
          <w:lang w:bidi="ar"/>
        </w:rPr>
        <w:t>有限公司</w:t>
      </w:r>
      <w:r>
        <w:rPr>
          <w:rFonts w:hint="eastAsia" w:ascii="仿宋_GB2312" w:hAnsi="Times New Roman" w:eastAsia="仿宋_GB2312" w:cs="仿宋_GB2312"/>
          <w:sz w:val="30"/>
          <w:szCs w:val="30"/>
          <w:lang w:bidi="ar"/>
        </w:rPr>
        <w:t>清算组</w:t>
      </w:r>
      <w:r>
        <w:rPr>
          <w:rFonts w:ascii="仿宋_GB2312" w:hAnsi="Times New Roman" w:eastAsia="仿宋_GB2312" w:cs="仿宋_GB2312"/>
          <w:sz w:val="30"/>
          <w:szCs w:val="30"/>
          <w:lang w:bidi="ar"/>
        </w:rPr>
        <w:t>担任管理人</w:t>
      </w:r>
      <w:r>
        <w:rPr>
          <w:rFonts w:hint="eastAsia" w:ascii="仿宋_GB2312" w:hAnsi="Times New Roman" w:eastAsia="仿宋_GB2312" w:cs="仿宋_GB2312"/>
          <w:sz w:val="30"/>
          <w:szCs w:val="30"/>
          <w:lang w:eastAsia="zh-CN" w:bidi="ar"/>
        </w:rPr>
        <w:t>（以下简称“管理人”）</w:t>
      </w:r>
      <w:r>
        <w:rPr>
          <w:rFonts w:ascii="仿宋_GB2312" w:hAnsi="Times New Roman" w:eastAsia="仿宋_GB2312" w:cs="仿宋_GB2312"/>
          <w:sz w:val="30"/>
          <w:szCs w:val="30"/>
          <w:lang w:bidi="ar"/>
        </w:rPr>
        <w:t>，全面负责该案的破产清算工作</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犍为县人民法院</w:t>
      </w:r>
      <w:r>
        <w:rPr>
          <w:rFonts w:hint="eastAsia" w:ascii="仿宋_GB2312" w:hAnsi="Times New Roman" w:eastAsia="仿宋_GB2312" w:cs="仿宋_GB2312"/>
          <w:sz w:val="30"/>
          <w:szCs w:val="30"/>
          <w:lang w:eastAsia="zh-CN" w:bidi="ar"/>
        </w:rPr>
        <w:t>根据债务人股东蒋彬申请，</w:t>
      </w:r>
      <w:r>
        <w:rPr>
          <w:rFonts w:hint="eastAsia" w:ascii="仿宋_GB2312" w:hAnsi="Times New Roman" w:eastAsia="仿宋_GB2312" w:cs="仿宋_GB2312"/>
          <w:sz w:val="30"/>
          <w:szCs w:val="30"/>
          <w:lang w:bidi="ar"/>
        </w:rPr>
        <w:t>于2022年3月4日作出（2021）川1123破1号民事裁定书裁定四川鼎传置业有限公司进行重整。</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eastAsia="zh-CN" w:bidi="ar"/>
        </w:rPr>
        <w:t>为维护债权人、债务人合法权益，推进重整进程，以实现尽快交付房屋，提高债权清偿率的目的。根据《中华人民共和国企业破产法》和相关规定，经四川省犍为县人民法院同意。管理人本次拟进行为期</w:t>
      </w:r>
      <w:r>
        <w:rPr>
          <w:rFonts w:hint="eastAsia" w:ascii="仿宋_GB2312" w:hAnsi="Times New Roman" w:eastAsia="仿宋_GB2312" w:cs="仿宋_GB2312"/>
          <w:sz w:val="30"/>
          <w:szCs w:val="30"/>
          <w:lang w:val="en-US" w:eastAsia="zh-CN" w:bidi="ar"/>
        </w:rPr>
        <w:t>30日的第三轮投资人招募工作，欢迎有意向、有实力的投资人前来接洽商谈。现就相关事宜公告如下：</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一、鼎传公司基本概况</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（一）债务人基本情况</w:t>
      </w:r>
    </w:p>
    <w:p>
      <w:pPr>
        <w:bidi w:val="0"/>
        <w:ind w:firstLine="600" w:firstLineChars="200"/>
        <w:jc w:val="left"/>
        <w:rPr>
          <w:rFonts w:hint="default" w:ascii="仿宋_GB2312" w:hAnsi="Times New Roman" w:eastAsia="仿宋_GB2312" w:cs="仿宋_GB2312"/>
          <w:sz w:val="30"/>
          <w:szCs w:val="30"/>
          <w:lang w:val="en-US" w:eastAsia="zh-CN" w:bidi="ar"/>
        </w:rPr>
      </w:pPr>
    </w:p>
    <w:p>
      <w:pPr>
        <w:bidi w:val="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四川鼎传置业有限公司</w:t>
      </w:r>
      <w:r>
        <w:rPr>
          <w:rFonts w:hint="eastAsia" w:ascii="仿宋_GB2312" w:hAnsi="Times New Roman" w:eastAsia="仿宋_GB2312" w:cs="仿宋_GB2312"/>
          <w:sz w:val="30"/>
          <w:szCs w:val="30"/>
          <w:lang w:eastAsia="zh-CN" w:bidi="ar"/>
        </w:rPr>
        <w:t>，统一社会信用代码：</w:t>
      </w:r>
      <w:r>
        <w:rPr>
          <w:rFonts w:hint="eastAsia" w:ascii="仿宋_GB2312" w:hAnsi="Times New Roman" w:eastAsia="仿宋_GB2312" w:cs="仿宋_GB2312"/>
          <w:sz w:val="30"/>
          <w:szCs w:val="30"/>
          <w:lang w:val="en-US" w:eastAsia="zh-CN" w:bidi="ar"/>
        </w:rPr>
        <w:t>91510107066998213H，</w:t>
      </w:r>
      <w:r>
        <w:rPr>
          <w:rFonts w:hint="eastAsia" w:ascii="仿宋_GB2312" w:hAnsi="Times New Roman" w:eastAsia="仿宋_GB2312" w:cs="仿宋_GB2312"/>
          <w:sz w:val="30"/>
          <w:szCs w:val="30"/>
          <w:lang w:bidi="ar"/>
        </w:rPr>
        <w:t>法定代表人</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陈丽</w:t>
      </w:r>
      <w:r>
        <w:rPr>
          <w:rFonts w:hint="eastAsia" w:ascii="仿宋_GB2312" w:hAnsi="Times New Roman" w:eastAsia="仿宋_GB2312" w:cs="仿宋_GB2312"/>
          <w:sz w:val="30"/>
          <w:szCs w:val="30"/>
          <w:lang w:eastAsia="zh-CN" w:bidi="ar"/>
        </w:rPr>
        <w:t>，登记机关：武侯区市场和质量监督管理局，</w:t>
      </w:r>
      <w:r>
        <w:rPr>
          <w:rFonts w:hint="eastAsia" w:ascii="仿宋_GB2312" w:hAnsi="Times New Roman" w:eastAsia="仿宋_GB2312" w:cs="仿宋_GB2312"/>
          <w:sz w:val="30"/>
          <w:szCs w:val="30"/>
          <w:lang w:bidi="ar"/>
        </w:rPr>
        <w:t>成立于2013年5月15日</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注册资本1000万元</w:t>
      </w:r>
      <w:r>
        <w:rPr>
          <w:rFonts w:hint="eastAsia" w:ascii="仿宋_GB2312" w:hAnsi="Times New Roman" w:eastAsia="仿宋_GB2312" w:cs="仿宋_GB2312"/>
          <w:sz w:val="30"/>
          <w:szCs w:val="30"/>
          <w:lang w:eastAsia="zh-CN" w:bidi="ar"/>
        </w:rPr>
        <w:t>。核准日期：</w:t>
      </w:r>
      <w:r>
        <w:rPr>
          <w:rFonts w:hint="eastAsia" w:ascii="仿宋_GB2312" w:hAnsi="Times New Roman" w:eastAsia="仿宋_GB2312" w:cs="仿宋_GB2312"/>
          <w:sz w:val="30"/>
          <w:szCs w:val="30"/>
          <w:lang w:val="en-US" w:eastAsia="zh-CN" w:bidi="ar"/>
        </w:rPr>
        <w:t>2017年7月12日，登记状态：存续（在营、开业、在册），住所：成都市武侯区佳灵路20号1栋7层49号。</w:t>
      </w:r>
      <w:r>
        <w:rPr>
          <w:rFonts w:hint="eastAsia" w:ascii="仿宋_GB2312" w:hAnsi="Times New Roman" w:eastAsia="仿宋_GB2312" w:cs="仿宋_GB2312"/>
          <w:sz w:val="30"/>
          <w:szCs w:val="30"/>
          <w:lang w:bidi="ar"/>
        </w:rPr>
        <w:t>经营范围为房地产开发、房地产经纪、酒店管理;销售；五金交电、建筑材料</w:t>
      </w:r>
      <w:r>
        <w:rPr>
          <w:rFonts w:hint="eastAsia" w:ascii="仿宋_GB2312" w:hAnsi="Times New Roman" w:eastAsia="仿宋_GB2312" w:cs="仿宋_GB2312"/>
          <w:sz w:val="30"/>
          <w:szCs w:val="30"/>
          <w:lang w:eastAsia="zh-CN" w:bidi="ar"/>
        </w:rPr>
        <w:t>（依法经批准项目，经相关部门批准后方可开展经营活动）</w:t>
      </w:r>
      <w:r>
        <w:rPr>
          <w:rFonts w:hint="eastAsia" w:ascii="仿宋_GB2312" w:hAnsi="Times New Roman" w:eastAsia="仿宋_GB2312" w:cs="仿宋_GB2312"/>
          <w:sz w:val="30"/>
          <w:szCs w:val="30"/>
          <w:lang w:bidi="ar"/>
        </w:rPr>
        <w:t>。注册资本1000万元</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股东为陈丽(出资比例38%)、蒋彬(出资比例51%)、张炜(出资比例11%)。</w:t>
      </w:r>
    </w:p>
    <w:p>
      <w:p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（二）鼎传公司主要财产</w:t>
      </w:r>
    </w:p>
    <w:p>
      <w:pPr>
        <w:bidi w:val="0"/>
        <w:ind w:firstLine="600" w:firstLineChars="2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根据乐山众信会计师事务所出具的众信会审字（2022）8号</w:t>
      </w:r>
      <w:r>
        <w:rPr>
          <w:rFonts w:hint="eastAsia" w:ascii="仿宋_GB2312" w:hAnsi="Times New Roman" w:eastAsia="仿宋_GB2312" w:cs="仿宋_GB2312"/>
          <w:sz w:val="30"/>
          <w:szCs w:val="30"/>
          <w:lang w:bidi="ar"/>
        </w:rPr>
        <w:t>四川鼎传置业有限公司</w:t>
      </w:r>
      <w:r>
        <w:rPr>
          <w:rFonts w:hint="eastAsia" w:ascii="仿宋_GB2312" w:hAnsi="Times New Roman" w:eastAsia="仿宋_GB2312" w:cs="仿宋_GB2312"/>
          <w:sz w:val="30"/>
          <w:szCs w:val="30"/>
          <w:lang w:eastAsia="zh-CN" w:bidi="ar"/>
        </w:rPr>
        <w:t>专项审计报告显示。</w:t>
      </w:r>
      <w:r>
        <w:rPr>
          <w:rFonts w:hint="eastAsia" w:ascii="仿宋_GB2312" w:hAnsi="Times New Roman" w:eastAsia="仿宋_GB2312" w:cs="仿宋_GB2312"/>
          <w:sz w:val="30"/>
          <w:szCs w:val="30"/>
          <w:lang w:bidi="ar"/>
        </w:rPr>
        <w:t>四川鼎传置业有限公司名下有2个开发项目，清御铭苑项目和鼎传御庭假日酒店项目。其中：清御铭苑项目位于乐山市犍为县罗城镇石桩村七组、新光村八组，</w:t>
      </w:r>
      <w:r>
        <w:rPr>
          <w:rFonts w:hint="eastAsia" w:ascii="仿宋_GB2312" w:hAnsi="Times New Roman" w:eastAsia="仿宋_GB2312" w:cs="仿宋_GB2312"/>
          <w:sz w:val="30"/>
          <w:szCs w:val="30"/>
          <w:lang w:eastAsia="zh-CN" w:bidi="ar"/>
        </w:rPr>
        <w:t>国有土地使用证号：“犍国用（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-774-1号</w:t>
      </w:r>
      <w:r>
        <w:rPr>
          <w:rFonts w:hint="eastAsia" w:ascii="仿宋_GB2312" w:hAnsi="Times New Roman" w:eastAsia="仿宋_GB2312" w:cs="仿宋_GB2312"/>
          <w:sz w:val="30"/>
          <w:szCs w:val="30"/>
          <w:lang w:eastAsia="zh-CN" w:bidi="ar"/>
        </w:rPr>
        <w:t>”、“犍国用（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-774-2号</w:t>
      </w:r>
      <w:r>
        <w:rPr>
          <w:rFonts w:hint="eastAsia" w:ascii="仿宋_GB2312" w:hAnsi="Times New Roman" w:eastAsia="仿宋_GB2312" w:cs="仿宋_GB2312"/>
          <w:sz w:val="30"/>
          <w:szCs w:val="30"/>
          <w:lang w:eastAsia="zh-CN" w:bidi="ar"/>
        </w:rPr>
        <w:t>”、“犍国用（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-774-3号</w:t>
      </w:r>
      <w:r>
        <w:rPr>
          <w:rFonts w:hint="eastAsia" w:ascii="仿宋_GB2312" w:hAnsi="Times New Roman" w:eastAsia="仿宋_GB2312" w:cs="仿宋_GB2312"/>
          <w:sz w:val="30"/>
          <w:szCs w:val="30"/>
          <w:lang w:eastAsia="zh-CN" w:bidi="ar"/>
        </w:rPr>
        <w:t>”，土地使用权面积</w:t>
      </w:r>
      <w:r>
        <w:rPr>
          <w:rFonts w:hint="eastAsia" w:ascii="仿宋_GB2312" w:hAnsi="Times New Roman" w:eastAsia="仿宋_GB2312" w:cs="仿宋_GB2312"/>
          <w:sz w:val="30"/>
          <w:szCs w:val="30"/>
          <w:lang w:bidi="ar"/>
        </w:rPr>
        <w:t xml:space="preserve">24,072.00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，鼎传御庭假日酒店项目位于乐山市犍为县罗城镇石桩村七组，</w:t>
      </w:r>
      <w:r>
        <w:rPr>
          <w:rFonts w:hint="eastAsia" w:ascii="仿宋_GB2312" w:hAnsi="Times New Roman" w:eastAsia="仿宋_GB2312" w:cs="仿宋_GB2312"/>
          <w:sz w:val="30"/>
          <w:szCs w:val="30"/>
          <w:lang w:eastAsia="zh-CN" w:bidi="ar"/>
        </w:rPr>
        <w:t>该项目土地尚未取得土地使用权证，</w:t>
      </w:r>
      <w:r>
        <w:rPr>
          <w:rFonts w:hint="eastAsia" w:ascii="仿宋_GB2312" w:hAnsi="Times New Roman" w:eastAsia="仿宋_GB2312" w:cs="仿宋_GB2312"/>
          <w:sz w:val="30"/>
          <w:szCs w:val="30"/>
          <w:lang w:bidi="ar"/>
        </w:rPr>
        <w:t>占地7</w:t>
      </w:r>
      <w:r>
        <w:rPr>
          <w:rFonts w:hint="eastAsia" w:ascii="仿宋_GB2312" w:hAnsi="Times New Roman" w:eastAsia="仿宋_GB2312" w:cs="仿宋_GB2312"/>
          <w:sz w:val="30"/>
          <w:szCs w:val="30"/>
          <w:lang w:val="en-US" w:eastAsia="zh-CN" w:bidi="ar"/>
        </w:rPr>
        <w:t>,</w:t>
      </w:r>
      <w:r>
        <w:rPr>
          <w:rFonts w:hint="eastAsia" w:ascii="仿宋_GB2312" w:hAnsi="Times New Roman" w:eastAsia="仿宋_GB2312" w:cs="仿宋_GB2312"/>
          <w:sz w:val="30"/>
          <w:szCs w:val="30"/>
          <w:lang w:bidi="ar"/>
        </w:rPr>
        <w:t xml:space="preserve">443.93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，建设规模17</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 xml:space="preserve">487.02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w:t>
      </w:r>
    </w:p>
    <w:p>
      <w:pPr>
        <w:bidi w:val="0"/>
        <w:ind w:firstLine="600" w:firstLineChars="200"/>
        <w:jc w:val="both"/>
        <w:rPr>
          <w:rFonts w:hint="default" w:ascii="仿宋_GB2312" w:hAnsi="Times New Roman" w:eastAsia="仿宋_GB2312" w:cs="仿宋_GB2312"/>
          <w:color w:val="auto"/>
          <w:sz w:val="30"/>
          <w:szCs w:val="30"/>
          <w:lang w:val="en-US" w:eastAsia="zh-CN" w:bidi="ar"/>
        </w:rPr>
      </w:pPr>
      <w:r>
        <w:rPr>
          <w:rFonts w:hint="eastAsia" w:ascii="仿宋_GB2312" w:hAnsi="Times New Roman" w:eastAsia="仿宋_GB2312" w:cs="仿宋_GB2312"/>
          <w:color w:val="auto"/>
          <w:sz w:val="30"/>
          <w:szCs w:val="30"/>
          <w:lang w:eastAsia="zh-CN" w:bidi="ar"/>
        </w:rPr>
        <w:t>鼎传公司开发的</w:t>
      </w:r>
      <w:r>
        <w:rPr>
          <w:rFonts w:hint="eastAsia" w:ascii="仿宋_GB2312" w:hAnsi="Times New Roman" w:eastAsia="仿宋_GB2312" w:cs="仿宋_GB2312"/>
          <w:color w:val="auto"/>
          <w:sz w:val="30"/>
          <w:szCs w:val="30"/>
          <w:lang w:bidi="ar"/>
        </w:rPr>
        <w:t>清御铭苑项目和鼎传御庭假日酒店项目</w:t>
      </w:r>
      <w:r>
        <w:rPr>
          <w:rFonts w:hint="eastAsia" w:ascii="仿宋_GB2312" w:hAnsi="Times New Roman" w:eastAsia="仿宋_GB2312" w:cs="仿宋_GB2312"/>
          <w:color w:val="auto"/>
          <w:sz w:val="30"/>
          <w:szCs w:val="30"/>
          <w:lang w:eastAsia="zh-CN" w:bidi="ar"/>
        </w:rPr>
        <w:t>初步评估价值为</w:t>
      </w:r>
      <w:r>
        <w:rPr>
          <w:rFonts w:hint="eastAsia" w:ascii="仿宋_GB2312" w:hAnsi="Times New Roman" w:eastAsia="仿宋_GB2312" w:cs="仿宋_GB2312"/>
          <w:color w:val="auto"/>
          <w:sz w:val="30"/>
          <w:szCs w:val="30"/>
          <w:lang w:val="en-US" w:eastAsia="zh-CN" w:bidi="ar"/>
        </w:rPr>
        <w:t>177，925，320.23元，该评估价值为鼎传公司所有资产评估价值，其中包含已销售房产。管理人根据申报资料经初步审查，可售资产：一期住宅面积1278.4m²（14）套，商业512.2m²（5）套；二期住宅面积11635.44（112）套，3#、4#商业可售。以上审查结果为管理人初步审查结果，最终以人民法院裁定为准。</w:t>
      </w:r>
    </w:p>
    <w:p>
      <w:pPr>
        <w:numPr>
          <w:ilvl w:val="0"/>
          <w:numId w:val="1"/>
        </w:numPr>
        <w:bidi w:val="0"/>
        <w:ind w:left="-180" w:leftChars="0" w:firstLine="600" w:firstLineChars="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项目概况</w:t>
      </w:r>
    </w:p>
    <w:p>
      <w:pPr>
        <w:bidi w:val="0"/>
        <w:ind w:left="0" w:leftChars="0" w:firstLine="600" w:firstLineChars="2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bidi="ar"/>
        </w:rPr>
        <w:t xml:space="preserve">清御铭苑项目建设规模59，253.91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。项目分二期修建销售，其中：一期住宅面积25,741.52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 (280套)、商业3，763.66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(31套)，</w:t>
      </w:r>
      <w:r>
        <w:rPr>
          <w:rFonts w:hint="eastAsia" w:ascii="仿宋_GB2312" w:hAnsi="Times New Roman" w:eastAsia="仿宋_GB2312" w:cs="仿宋_GB2312"/>
          <w:sz w:val="30"/>
          <w:szCs w:val="30"/>
          <w:lang w:eastAsia="zh-CN" w:bidi="ar"/>
        </w:rPr>
        <w:t>于</w:t>
      </w:r>
      <w:r>
        <w:rPr>
          <w:rFonts w:hint="eastAsia" w:ascii="仿宋_GB2312" w:hAnsi="Times New Roman" w:eastAsia="仿宋_GB2312" w:cs="仿宋_GB2312"/>
          <w:sz w:val="30"/>
          <w:szCs w:val="30"/>
          <w:lang w:val="en-US" w:eastAsia="zh-CN" w:bidi="ar"/>
        </w:rPr>
        <w:t>2014年9月22号</w:t>
      </w:r>
      <w:r>
        <w:rPr>
          <w:rFonts w:hint="eastAsia" w:ascii="仿宋_GB2312" w:hAnsi="Times New Roman" w:eastAsia="仿宋_GB2312" w:cs="仿宋_GB2312"/>
          <w:sz w:val="30"/>
          <w:szCs w:val="30"/>
          <w:lang w:eastAsia="zh-CN" w:bidi="ar"/>
        </w:rPr>
        <w:t>取得《商品房预售许可证》，</w:t>
      </w:r>
      <w:r>
        <w:rPr>
          <w:rFonts w:hint="eastAsia" w:ascii="仿宋_GB2312" w:hAnsi="Times New Roman" w:eastAsia="仿宋_GB2312" w:cs="仿宋_GB2312"/>
          <w:sz w:val="30"/>
          <w:szCs w:val="30"/>
          <w:lang w:bidi="ar"/>
        </w:rPr>
        <w:t>已达到竣工验收条件，</w:t>
      </w:r>
      <w:r>
        <w:rPr>
          <w:rFonts w:hint="eastAsia" w:ascii="仿宋_GB2312" w:hAnsi="Times New Roman" w:eastAsia="仿宋_GB2312" w:cs="仿宋_GB2312"/>
          <w:sz w:val="30"/>
          <w:szCs w:val="30"/>
          <w:lang w:eastAsia="zh-CN" w:bidi="ar"/>
        </w:rPr>
        <w:t>尚未</w:t>
      </w:r>
      <w:r>
        <w:rPr>
          <w:rFonts w:hint="eastAsia" w:ascii="仿宋_GB2312" w:hAnsi="Times New Roman" w:eastAsia="仿宋_GB2312" w:cs="仿宋_GB2312"/>
          <w:sz w:val="30"/>
          <w:szCs w:val="30"/>
          <w:lang w:bidi="ar"/>
        </w:rPr>
        <w:t xml:space="preserve">办理竣工验收；二期住宅面积14,559.48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(140套)、商业1，510.81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(21套)、车库4,210.47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(153个)，</w:t>
      </w:r>
      <w:r>
        <w:rPr>
          <w:rFonts w:hint="eastAsia" w:ascii="仿宋_GB2312" w:hAnsi="Times New Roman" w:eastAsia="仿宋_GB2312" w:cs="仿宋_GB2312"/>
          <w:sz w:val="30"/>
          <w:szCs w:val="30"/>
          <w:lang w:eastAsia="zh-CN" w:bidi="ar"/>
        </w:rPr>
        <w:t>于</w:t>
      </w:r>
      <w:r>
        <w:rPr>
          <w:rFonts w:hint="eastAsia" w:ascii="仿宋_GB2312" w:hAnsi="Times New Roman" w:eastAsia="仿宋_GB2312" w:cs="仿宋_GB2312"/>
          <w:sz w:val="30"/>
          <w:szCs w:val="30"/>
          <w:lang w:val="en-US" w:eastAsia="zh-CN" w:bidi="ar"/>
        </w:rPr>
        <w:t>2018年9月29日取得《商品房预售许可证》，1#商业用房、2#幼儿园用房未办理预售许可证。3#、4#商住楼</w:t>
      </w:r>
      <w:r>
        <w:rPr>
          <w:rFonts w:hint="eastAsia" w:ascii="仿宋_GB2312" w:hAnsi="Times New Roman" w:eastAsia="仿宋_GB2312" w:cs="仿宋_GB2312"/>
          <w:sz w:val="30"/>
          <w:szCs w:val="30"/>
          <w:lang w:bidi="ar"/>
        </w:rPr>
        <w:t xml:space="preserve">主体已封顶，外墙已装饰，商业及地下室尚未开始建设。鼎传御庭假日酒店项目占地7，443.93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，建设规模17,487.02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w:t>
      </w:r>
      <w:r>
        <w:rPr>
          <w:rFonts w:hint="eastAsia" w:ascii="仿宋_GB2312" w:hAnsi="Times New Roman" w:eastAsia="仿宋_GB2312" w:cs="仿宋_GB2312"/>
          <w:sz w:val="30"/>
          <w:szCs w:val="30"/>
          <w:lang w:eastAsia="zh-CN" w:bidi="ar"/>
        </w:rPr>
        <w:t>目前该项目在场地平整过程中。</w:t>
      </w:r>
    </w:p>
    <w:p>
      <w:pPr>
        <w:numPr>
          <w:ilvl w:val="0"/>
          <w:numId w:val="2"/>
        </w:numPr>
        <w:bidi w:val="0"/>
        <w:ind w:firstLine="600" w:firstLineChars="200"/>
        <w:jc w:val="left"/>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eastAsia="zh-CN" w:bidi="ar"/>
        </w:rPr>
        <w:t>项目优势</w:t>
      </w:r>
    </w:p>
    <w:p>
      <w:pPr>
        <w:numPr>
          <w:ilvl w:val="0"/>
          <w:numId w:val="0"/>
        </w:numPr>
        <w:bidi w:val="0"/>
        <w:ind w:firstLine="6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val="en-US" w:eastAsia="zh-CN" w:bidi="ar"/>
        </w:rPr>
        <w:t>鼎传公司开发的</w:t>
      </w:r>
      <w:r>
        <w:rPr>
          <w:rFonts w:hint="eastAsia" w:ascii="仿宋_GB2312" w:hAnsi="Times New Roman" w:eastAsia="仿宋_GB2312" w:cs="仿宋_GB2312"/>
          <w:sz w:val="30"/>
          <w:szCs w:val="30"/>
          <w:lang w:bidi="ar"/>
        </w:rPr>
        <w:t>清御铭苑项目和鼎传御庭假日酒店项目</w:t>
      </w:r>
      <w:r>
        <w:rPr>
          <w:rFonts w:hint="eastAsia" w:ascii="仿宋_GB2312" w:hAnsi="Times New Roman" w:eastAsia="仿宋_GB2312" w:cs="仿宋_GB2312"/>
          <w:sz w:val="30"/>
          <w:szCs w:val="30"/>
          <w:lang w:eastAsia="zh-CN" w:bidi="ar"/>
        </w:rPr>
        <w:t>位于四川省文化旅游特色小镇“犍为县罗城镇”，项目紧邻罗城古镇，地理位置优越，高速、高铁的开通使交通便利，商业价值高，文化旅游业发达。</w:t>
      </w:r>
      <w:r>
        <w:rPr>
          <w:rFonts w:hint="eastAsia" w:ascii="仿宋_GB2312" w:hAnsi="Times New Roman" w:eastAsia="仿宋_GB2312" w:cs="仿宋_GB2312"/>
          <w:sz w:val="30"/>
          <w:szCs w:val="30"/>
          <w:lang w:bidi="ar"/>
        </w:rPr>
        <w:t>清御铭苑项目</w:t>
      </w:r>
      <w:r>
        <w:rPr>
          <w:rFonts w:hint="eastAsia" w:ascii="仿宋_GB2312" w:hAnsi="Times New Roman" w:eastAsia="仿宋_GB2312" w:cs="仿宋_GB2312"/>
          <w:sz w:val="30"/>
          <w:szCs w:val="30"/>
          <w:lang w:eastAsia="zh-CN" w:bidi="ar"/>
        </w:rPr>
        <w:t>规划前景较好，集商业、住宅为一体。罗城镇唯一一家电影院已落户</w:t>
      </w:r>
      <w:r>
        <w:rPr>
          <w:rFonts w:hint="eastAsia" w:ascii="仿宋_GB2312" w:hAnsi="Times New Roman" w:eastAsia="仿宋_GB2312" w:cs="仿宋_GB2312"/>
          <w:sz w:val="30"/>
          <w:szCs w:val="30"/>
          <w:lang w:bidi="ar"/>
        </w:rPr>
        <w:t>清御铭苑</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鼎传御庭假日酒店项目</w:t>
      </w:r>
      <w:r>
        <w:rPr>
          <w:rFonts w:hint="eastAsia" w:ascii="仿宋_GB2312" w:hAnsi="Times New Roman" w:eastAsia="仿宋_GB2312" w:cs="仿宋_GB2312"/>
          <w:sz w:val="30"/>
          <w:szCs w:val="30"/>
          <w:lang w:eastAsia="zh-CN" w:bidi="ar"/>
        </w:rPr>
        <w:t>的开发，依托罗城古镇发达的文化旅游业，发展前景相当利好。</w:t>
      </w:r>
    </w:p>
    <w:p>
      <w:pPr>
        <w:numPr>
          <w:ilvl w:val="0"/>
          <w:numId w:val="2"/>
        </w:numPr>
        <w:bidi w:val="0"/>
        <w:ind w:left="0" w:leftChars="0"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招募说明及提示</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本次招募以公开招募方式进行，接受各方监督。为使重整意向投资人了解</w:t>
      </w:r>
      <w:r>
        <w:rPr>
          <w:rFonts w:hint="eastAsia" w:ascii="仿宋_GB2312" w:hAnsi="Times New Roman" w:eastAsia="仿宋_GB2312" w:cs="仿宋_GB2312"/>
          <w:sz w:val="30"/>
          <w:szCs w:val="30"/>
          <w:lang w:eastAsia="zh-CN" w:bidi="ar"/>
        </w:rPr>
        <w:t>鼎传公司</w:t>
      </w:r>
      <w:r>
        <w:rPr>
          <w:rFonts w:hint="eastAsia" w:ascii="仿宋_GB2312" w:hAnsi="Times New Roman" w:eastAsia="仿宋_GB2312" w:cs="仿宋_GB2312"/>
          <w:sz w:val="30"/>
          <w:szCs w:val="30"/>
          <w:lang w:bidi="ar"/>
        </w:rPr>
        <w:t>的基本情况，明确招募的原则、条件、流程等，管理人制作本招募公告。 </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本招募公告中所述信息并不当然替代意向投资人的尽职调查。管理人在尽职调查阶段向意向投资人提供的材料仅供参考，意向投资人应以自行尽职调查结果作为投资决策的依据。</w:t>
      </w:r>
    </w:p>
    <w:p>
      <w:pPr>
        <w:numPr>
          <w:ilvl w:val="0"/>
          <w:numId w:val="0"/>
        </w:numPr>
        <w:bidi w:val="0"/>
        <w:ind w:firstLine="600"/>
        <w:jc w:val="left"/>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四、</w:t>
      </w:r>
      <w:r>
        <w:rPr>
          <w:rFonts w:hint="eastAsia" w:ascii="仿宋_GB2312" w:hAnsi="Times New Roman" w:eastAsia="仿宋_GB2312" w:cs="仿宋_GB2312"/>
          <w:sz w:val="30"/>
          <w:szCs w:val="30"/>
          <w:lang w:bidi="ar"/>
        </w:rPr>
        <w:t>重整投资人条件</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1、经依法在中国境内注册的企业法人或具有投资实力的自然人。</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2、投资人须具有较高社会责任感和良好商业信誉。</w:t>
      </w:r>
    </w:p>
    <w:p>
      <w:pPr>
        <w:numPr>
          <w:ilvl w:val="0"/>
          <w:numId w:val="0"/>
        </w:numPr>
        <w:bidi w:val="0"/>
        <w:ind w:firstLine="600" w:firstLineChars="2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bidi="ar"/>
        </w:rPr>
        <w:t>3、拥有较强的生产经营和企业管理能力。</w:t>
      </w:r>
      <w:r>
        <w:rPr>
          <w:rFonts w:hint="eastAsia" w:ascii="仿宋_GB2312" w:hAnsi="Times New Roman" w:eastAsia="仿宋_GB2312" w:cs="仿宋_GB2312"/>
          <w:sz w:val="30"/>
          <w:szCs w:val="30"/>
          <w:lang w:eastAsia="zh-CN" w:bidi="ar"/>
        </w:rPr>
        <w:t>拥有房地产项目</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default" w:ascii="仿宋_GB2312" w:hAnsi="Times New Roman" w:eastAsia="仿宋_GB2312" w:cs="仿宋_GB2312"/>
          <w:sz w:val="30"/>
          <w:szCs w:val="30"/>
          <w:lang w:eastAsia="zh-CN" w:bidi="ar"/>
        </w:rPr>
        <w:t xml:space="preserve">                                </w:t>
      </w:r>
      <w:r>
        <w:rPr>
          <w:rFonts w:hint="eastAsia" w:ascii="仿宋_GB2312" w:hAnsi="Times New Roman" w:eastAsia="仿宋_GB2312" w:cs="仿宋_GB2312"/>
          <w:sz w:val="30"/>
          <w:szCs w:val="30"/>
          <w:lang w:eastAsia="zh-CN" w:bidi="ar"/>
        </w:rPr>
        <w:t>开发、运营管理相关经验者优先，确保重整成功后公司持续经营。</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4、两个或两个以上的投资人可联合参与投资。</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 xml:space="preserve">5、报名投资人不得具有下列情形之一：负有数额较大的到期未清偿的债务；企业法人及法定代表人或实际控制人被法院列入失信人员名单或最近3年涉嫌重大违法行为或刑事犯罪行为。  </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6、意向投资人根据本公告要求向管理人提交重整投资文件的，视为参与投资人遴选报名。</w:t>
      </w:r>
      <w:r>
        <w:rPr>
          <w:rFonts w:hint="eastAsia" w:ascii="仿宋_GB2312" w:hAnsi="Times New Roman" w:eastAsia="仿宋_GB2312" w:cs="仿宋_GB2312"/>
          <w:sz w:val="30"/>
          <w:szCs w:val="30"/>
          <w:lang w:bidi="ar"/>
        </w:rPr>
        <w:t>其相关投资风险自行承担</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 xml:space="preserve">  </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五、招募流程</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（一）资料查阅</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本招募公告期即为尽职调查期，符合投资人资格条件的意向投资人需向管理人提交以下资料后，方可到管理人处查阅相关资料。提交资料包括：</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1、保密承诺书；</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2、意向投资人营业执照副本复印件（意向投资人为自然人的须提供身份证复印件）；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3、意向投资人2021年审计报告（意向投资人为自然人的须提供不低于一千万元人民币的存款证明）。</w:t>
      </w:r>
    </w:p>
    <w:p>
      <w:pPr>
        <w:numPr>
          <w:ilvl w:val="0"/>
          <w:numId w:val="0"/>
        </w:numPr>
        <w:bidi w:val="0"/>
        <w:ind w:firstLine="6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（二）报名事项</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1、意向重整投资人为法人的，应提供营业执照正副本复印件、法定代表人身份证复印件（均须加盖企业公章，报名时需提供副本原件审核）；自然人参与报名的，应提供身份证复印件。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2、提交自愿参与重整投资的申请和承诺函（须有法定代表人签字并加盖公章）；</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3、报名投资人若为企业法人应提供股东会作出的参与重整投资的决议（需提供原件）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4、书面授权委托书（载明经办人或者委托代理人姓名、联系方式、授权范围）加盖公章；</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5、报名时间：2022年9月5日9:00至2022年10月4日17:00，邮寄报名资料的，以管理人收到时间为报名时间；</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6、报名及资料查阅地点：四川省乐山市犍为县绕城路1号凤凰社区党群服务中心3楼管理人办公室；联系人：李先生，联系电话：13679619918；</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7、意向投资人作为投资企业拟采取的投资模式、拟进行投资的意向投资方案。</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（三）尽职调査 </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意向投资人在向管理人提交本公告第五条第一款规定的资料后，即可向管理人申请开展尽职调查。管理人审查后，将积极配合意向投资人开展尽职调查工作，所需费用由意向投资人自行承担。</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（四）投资保证金</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1、投资保证金的缴纳</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在向管理人提交重整投资方案时，须缴纳投资保证金¥5,000,000（人民币伍佰万元整）。保证金收款户名：四川鼎传置业有限公司管理人；开户行：中国银行股份有限公司犍为滨江路支行；账号：122623756853。报名时须提交已在规定期限内缴纳保证金的相关凭证，以到账时间为准；未按规定缴纳投资保证金或提交投资承诺书的，意向投资人丧失参与重整投资人遴选资格。</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2、投资保证金的处理</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①</w:t>
      </w:r>
      <w:r>
        <w:rPr>
          <w:rFonts w:hint="eastAsia" w:ascii="仿宋_GB2312" w:hAnsi="Times New Roman" w:eastAsia="仿宋_GB2312" w:cs="仿宋_GB2312"/>
          <w:sz w:val="30"/>
          <w:szCs w:val="30"/>
          <w:lang w:val="en-US" w:eastAsia="zh-CN" w:bidi="ar"/>
        </w:rPr>
        <w:t>、意向投资人违反保密承诺，或出现被确定为重整投资人而故意不签订重整投资协议及其他违约或侵权行为给管理人或债务人造成损失的，管理人不予退还其缴纳的投资保证金，并追究相关法律责任。</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w:t>
      </w:r>
      <w:r>
        <w:rPr>
          <w:rFonts w:hint="eastAsia" w:ascii="微软雅黑" w:hAnsi="微软雅黑" w:eastAsia="微软雅黑" w:cs="微软雅黑"/>
          <w:sz w:val="30"/>
          <w:szCs w:val="30"/>
          <w:lang w:val="en-US" w:eastAsia="zh-CN" w:bidi="ar"/>
        </w:rPr>
        <w:t>②</w:t>
      </w:r>
      <w:r>
        <w:rPr>
          <w:rFonts w:hint="eastAsia" w:ascii="仿宋_GB2312" w:hAnsi="Times New Roman" w:eastAsia="仿宋_GB2312" w:cs="仿宋_GB2312"/>
          <w:sz w:val="30"/>
          <w:szCs w:val="30"/>
          <w:lang w:val="en-US" w:eastAsia="zh-CN" w:bidi="ar"/>
        </w:rPr>
        <w:t>、四川鼎传置业有限公司《重整计划草案》经债权人会议表决并经法院裁定通过后，重整投资人未按照《重整计划草案》履行义务的，管理人有权没收其缴纳的投资保证金，取消其重整投资人资格，重新确定重整投资人。没收的投资保证金将纳入债务人财产。</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③</w:t>
      </w:r>
      <w:r>
        <w:rPr>
          <w:rFonts w:hint="eastAsia" w:ascii="仿宋_GB2312" w:hAnsi="Times New Roman" w:eastAsia="仿宋_GB2312" w:cs="仿宋_GB2312"/>
          <w:sz w:val="30"/>
          <w:szCs w:val="30"/>
          <w:lang w:val="en-US" w:eastAsia="zh-CN" w:bidi="ar"/>
        </w:rPr>
        <w:t>、《重整计划草案》经债权人会议表决并经法院裁定通过后，重整投资人所缴纳的投资保证金将转为履约保证金，具体使用方式、时间由管理人与投资人另行协商。</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④、</w:t>
      </w:r>
      <w:r>
        <w:rPr>
          <w:rFonts w:hint="eastAsia" w:ascii="仿宋_GB2312" w:hAnsi="Times New Roman" w:eastAsia="仿宋_GB2312" w:cs="仿宋_GB2312"/>
          <w:sz w:val="30"/>
          <w:szCs w:val="30"/>
          <w:lang w:val="en-US" w:eastAsia="zh-CN" w:bidi="ar"/>
        </w:rPr>
        <w:t>管理人经评审确定重整投资人后5个工作日内全额无息原路退还其他意向投资人缴纳的投资保证金。</w:t>
      </w:r>
    </w:p>
    <w:p>
      <w:pPr>
        <w:numPr>
          <w:ilvl w:val="0"/>
          <w:numId w:val="0"/>
        </w:numPr>
        <w:bidi w:val="0"/>
        <w:ind w:firstLine="600"/>
        <w:jc w:val="both"/>
        <w:rPr>
          <w:rFonts w:hint="default"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⑤</w:t>
      </w:r>
      <w:r>
        <w:rPr>
          <w:rFonts w:hint="eastAsia" w:ascii="仿宋_GB2312" w:hAnsi="Times New Roman" w:eastAsia="仿宋_GB2312" w:cs="仿宋_GB2312"/>
          <w:sz w:val="30"/>
          <w:szCs w:val="30"/>
          <w:lang w:val="en-US" w:eastAsia="zh-CN" w:bidi="ar"/>
        </w:rPr>
        <w:t>、《重整计划草案》经债权人会议表决并经犍为县人民法院裁定通过后，管理人自犍为县人民法院裁定终止重整程序并宣告债务人破产之日起5个工作日内全额无息原路退还缴纳的投资保证金。</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（五）重整投资方案</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为依法有序推进债务人重整进程，保护债权人、债务人合法权益，意向投资人应围绕偿债方案和经营方案制作重整投资方案，确保方案具有可行性，能够有效执行。如有多个意向投资人满足资格条件，则有评审工作小组评审后选择最佳方案确定重整投资人，并由管理人根据投资方案制作《重整计划草案》提交债权人会议表决。</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2、意向投资人应当按照本招募公告要求提交重整投资方案，至少满足以下条件：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（1）投资方案中须明确参与投资的具体方式、投资金额、支付进度、资金来源、初步重整方案等主要内容。如采取承接股权方式参与投资的，方案中应包含出资人权益调整的详细内容；</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（2）投资方案不得设置假设性前提条件；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（3）投资方案应贯彻群众利益优先、社会稳定优先、公共责任优先原则；</w:t>
      </w:r>
    </w:p>
    <w:p>
      <w:pPr>
        <w:numPr>
          <w:ilvl w:val="0"/>
          <w:numId w:val="0"/>
        </w:numPr>
        <w:bidi w:val="0"/>
        <w:ind w:firstLine="600"/>
        <w:jc w:val="both"/>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（4）投资方案应当载明重整方式、具体的经营方案、偿还债务方案等。</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（六）重整投资文件提交</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重整投资文件应装订成册，封面应加盖意向投资人公章，并由法定代表人（负责人）或授权委托人签名；意向投资人为自然人的，由本人或授权委托人签名。</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重整投资文件一式六份装袋密封。</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提交重整投资文件时，需提供与投资文件内容一致的电子文档。电子文档应存入U盘与重整投资文件一起密封提交。</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意向投资人最迟应于2022年10月4日17：00时前向管理人提交投资方案。</w:t>
      </w:r>
    </w:p>
    <w:p>
      <w:pPr>
        <w:numPr>
          <w:ilvl w:val="0"/>
          <w:numId w:val="3"/>
        </w:numPr>
        <w:bidi w:val="0"/>
        <w:ind w:firstLine="6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招募须知</w:t>
      </w:r>
    </w:p>
    <w:p>
      <w:pPr>
        <w:numPr>
          <w:ilvl w:val="0"/>
          <w:numId w:val="4"/>
        </w:numPr>
        <w:bidi w:val="0"/>
        <w:ind w:left="630" w:leftChars="0" w:firstLine="0" w:firstLineChars="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本公告内容对全体意向投资人同等适用。</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缴纳投资保证金并向管理人提交重整投资文件的，视为同意按债务人现状进行投资，管理人不对本公告载明的数据提供保证责任，债务人的相关情况和数据由投资人尽调后自行确认，相关投资风险有投资人自行承担。</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3、鼎传公司资产评估报告尚未正式出具。</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4、本公告未尽事宜，由管理人与意向投资人另行协商后确定。</w:t>
      </w:r>
    </w:p>
    <w:p>
      <w:pPr>
        <w:numPr>
          <w:ilvl w:val="0"/>
          <w:numId w:val="0"/>
        </w:numPr>
        <w:bidi w:val="0"/>
        <w:ind w:firstLine="600" w:firstLineChars="200"/>
        <w:jc w:val="left"/>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5、本公告由管理人编制并负责解释，最终解释权归管理人所有。</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特此公告。</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四川鼎传置业有限公司管理人</w:t>
      </w:r>
    </w:p>
    <w:p>
      <w:pPr>
        <w:numPr>
          <w:ilvl w:val="0"/>
          <w:numId w:val="0"/>
        </w:numPr>
        <w:bidi w:val="0"/>
        <w:ind w:firstLine="600" w:firstLineChars="200"/>
        <w:jc w:val="left"/>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2022年9月5日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00284"/>
    <w:multiLevelType w:val="singleLevel"/>
    <w:tmpl w:val="A8D00284"/>
    <w:lvl w:ilvl="0" w:tentative="0">
      <w:start w:val="2"/>
      <w:numFmt w:val="chineseCounting"/>
      <w:suff w:val="nothing"/>
      <w:lvlText w:val="%1、"/>
      <w:lvlJc w:val="left"/>
      <w:rPr>
        <w:rFonts w:hint="eastAsia"/>
      </w:rPr>
    </w:lvl>
  </w:abstractNum>
  <w:abstractNum w:abstractNumId="1">
    <w:nsid w:val="AEB38451"/>
    <w:multiLevelType w:val="singleLevel"/>
    <w:tmpl w:val="AEB38451"/>
    <w:lvl w:ilvl="0" w:tentative="0">
      <w:start w:val="6"/>
      <w:numFmt w:val="chineseCounting"/>
      <w:suff w:val="nothing"/>
      <w:lvlText w:val="%1、"/>
      <w:lvlJc w:val="left"/>
      <w:rPr>
        <w:rFonts w:hint="eastAsia"/>
      </w:rPr>
    </w:lvl>
  </w:abstractNum>
  <w:abstractNum w:abstractNumId="2">
    <w:nsid w:val="10EA4535"/>
    <w:multiLevelType w:val="singleLevel"/>
    <w:tmpl w:val="10EA4535"/>
    <w:lvl w:ilvl="0" w:tentative="0">
      <w:start w:val="1"/>
      <w:numFmt w:val="decimal"/>
      <w:suff w:val="nothing"/>
      <w:lvlText w:val="%1、"/>
      <w:lvlJc w:val="left"/>
      <w:pPr>
        <w:ind w:left="630" w:leftChars="0" w:firstLine="0" w:firstLineChars="0"/>
      </w:pPr>
    </w:lvl>
  </w:abstractNum>
  <w:abstractNum w:abstractNumId="3">
    <w:nsid w:val="18F61E1A"/>
    <w:multiLevelType w:val="singleLevel"/>
    <w:tmpl w:val="18F61E1A"/>
    <w:lvl w:ilvl="0" w:tentative="0">
      <w:start w:val="3"/>
      <w:numFmt w:val="chineseCounting"/>
      <w:suff w:val="nothing"/>
      <w:lvlText w:val="（%1）"/>
      <w:lvlJc w:val="left"/>
      <w:pPr>
        <w:ind w:left="-180"/>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OTYxYzZiNDdjMGMyOTY5ZGY5MDkyYjZlMjJhZTMifQ=="/>
  </w:docVars>
  <w:rsids>
    <w:rsidRoot w:val="00000000"/>
    <w:rsid w:val="08D00969"/>
    <w:rsid w:val="10B317BA"/>
    <w:rsid w:val="1CDC186B"/>
    <w:rsid w:val="20EA7947"/>
    <w:rsid w:val="225F6F2D"/>
    <w:rsid w:val="27914D0B"/>
    <w:rsid w:val="2A195676"/>
    <w:rsid w:val="2B5D658C"/>
    <w:rsid w:val="2C3E6AB8"/>
    <w:rsid w:val="32CF5480"/>
    <w:rsid w:val="34E87882"/>
    <w:rsid w:val="3F687FE4"/>
    <w:rsid w:val="40635BA0"/>
    <w:rsid w:val="44415A19"/>
    <w:rsid w:val="44C44086"/>
    <w:rsid w:val="45185121"/>
    <w:rsid w:val="4599536F"/>
    <w:rsid w:val="47731896"/>
    <w:rsid w:val="4BDF695F"/>
    <w:rsid w:val="4FF26D9D"/>
    <w:rsid w:val="5644023C"/>
    <w:rsid w:val="5A124E6F"/>
    <w:rsid w:val="5F210B6A"/>
    <w:rsid w:val="5FF708ED"/>
    <w:rsid w:val="6ACA736F"/>
    <w:rsid w:val="6F65339A"/>
    <w:rsid w:val="6F793FC8"/>
    <w:rsid w:val="7A8A44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3827</Words>
  <Characters>4129</Characters>
  <Lines>0</Lines>
  <Paragraphs>0</Paragraphs>
  <TotalTime>23</TotalTime>
  <ScaleCrop>false</ScaleCrop>
  <LinksUpToDate>false</LinksUpToDate>
  <CharactersWithSpaces>20835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2022-08-01T04:29:00Z</cp:lastPrinted>
  <dcterms:modified xsi:type="dcterms:W3CDTF">2022-09-05T06:18:35Z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6084B64298E746B89D6DC3E5C19E4DA3</vt:lpwstr>
  </property>
</Properties>
</file>