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single" w:color="auto" w:sz="4" w:space="0"/>
          <w:right w:val="none" w:color="auto" w:sz="0" w:space="0"/>
        </w:pBdr>
        <w:spacing w:line="360" w:lineRule="auto"/>
        <w:jc w:val="center"/>
        <w:rPr>
          <w:rFonts w:hint="eastAsia" w:ascii="仿宋" w:hAnsi="仿宋" w:eastAsia="仿宋" w:cs="仿宋"/>
          <w:b/>
          <w:bCs/>
          <w:sz w:val="40"/>
          <w:szCs w:val="40"/>
          <w:u w:val="none"/>
          <w:lang w:val="en-US" w:eastAsia="zh-CN"/>
        </w:rPr>
      </w:pPr>
      <w:bookmarkStart w:id="0" w:name="_GoBack"/>
      <w:bookmarkEnd w:id="0"/>
      <w:r>
        <w:rPr>
          <w:rFonts w:hint="eastAsia" w:ascii="仿宋" w:hAnsi="仿宋" w:eastAsia="仿宋" w:cs="仿宋"/>
          <w:b/>
          <w:bCs/>
          <w:sz w:val="40"/>
          <w:szCs w:val="40"/>
          <w:u w:val="none"/>
          <w:lang w:val="en-US" w:eastAsia="zh-CN"/>
        </w:rPr>
        <w:t>武汉</w:t>
      </w:r>
      <w:r>
        <w:rPr>
          <w:rFonts w:hint="eastAsia" w:ascii="仿宋" w:hAnsi="仿宋" w:eastAsia="仿宋" w:cs="仿宋"/>
          <w:b/>
          <w:bCs/>
          <w:sz w:val="40"/>
          <w:szCs w:val="40"/>
          <w:u w:val="none"/>
          <w:lang w:val="en-US" w:eastAsia="zh-Hans"/>
        </w:rPr>
        <w:t>旭源科技有限公司</w:t>
      </w:r>
      <w:r>
        <w:rPr>
          <w:rFonts w:hint="eastAsia" w:ascii="仿宋" w:hAnsi="仿宋" w:eastAsia="仿宋" w:cs="仿宋"/>
          <w:b/>
          <w:bCs/>
          <w:sz w:val="40"/>
          <w:szCs w:val="40"/>
          <w:u w:val="none"/>
          <w:lang w:val="en-US" w:eastAsia="zh-CN"/>
        </w:rPr>
        <w:t>清算组</w:t>
      </w:r>
    </w:p>
    <w:p>
      <w:pPr>
        <w:spacing w:line="360" w:lineRule="auto"/>
        <w:jc w:val="center"/>
        <w:rPr>
          <w:rFonts w:hint="default" w:ascii="仿宋" w:hAnsi="仿宋" w:eastAsia="仿宋" w:cs="仿宋"/>
          <w:b/>
          <w:bCs/>
          <w:sz w:val="40"/>
          <w:szCs w:val="40"/>
        </w:rPr>
      </w:pPr>
      <w:r>
        <w:rPr>
          <w:rFonts w:hint="eastAsia" w:ascii="仿宋" w:hAnsi="仿宋" w:eastAsia="仿宋" w:cs="仿宋"/>
          <w:b/>
          <w:bCs/>
          <w:sz w:val="40"/>
          <w:szCs w:val="40"/>
          <w:lang w:val="en-US" w:eastAsia="zh-Hans"/>
        </w:rPr>
        <w:t>关于</w:t>
      </w:r>
      <w:r>
        <w:rPr>
          <w:rFonts w:hint="default" w:ascii="仿宋" w:hAnsi="仿宋" w:eastAsia="仿宋" w:cs="仿宋"/>
          <w:b/>
          <w:bCs/>
          <w:sz w:val="40"/>
          <w:szCs w:val="40"/>
          <w:lang w:eastAsia="zh-Hans"/>
        </w:rPr>
        <w:t>股东</w:t>
      </w:r>
      <w:r>
        <w:rPr>
          <w:rFonts w:hint="eastAsia" w:ascii="仿宋" w:hAnsi="仿宋" w:eastAsia="仿宋" w:cs="仿宋"/>
          <w:b/>
          <w:bCs/>
          <w:sz w:val="40"/>
          <w:szCs w:val="40"/>
          <w:lang w:val="en-US" w:eastAsia="zh-Hans"/>
        </w:rPr>
        <w:t>清算</w:t>
      </w:r>
      <w:r>
        <w:rPr>
          <w:rFonts w:hint="default" w:ascii="仿宋" w:hAnsi="仿宋" w:eastAsia="仿宋" w:cs="仿宋"/>
          <w:b/>
          <w:bCs/>
          <w:sz w:val="40"/>
          <w:szCs w:val="40"/>
          <w:lang w:eastAsia="zh-Hans"/>
        </w:rPr>
        <w:t>责任</w:t>
      </w:r>
      <w:r>
        <w:rPr>
          <w:rFonts w:hint="eastAsia" w:ascii="仿宋" w:hAnsi="仿宋" w:eastAsia="仿宋" w:cs="仿宋"/>
          <w:b/>
          <w:bCs/>
          <w:sz w:val="40"/>
          <w:szCs w:val="40"/>
          <w:lang w:val="en-US" w:eastAsia="zh-Hans"/>
        </w:rPr>
        <w:t>的告知</w:t>
      </w:r>
      <w:r>
        <w:rPr>
          <w:rFonts w:hint="default" w:ascii="仿宋" w:hAnsi="仿宋" w:eastAsia="仿宋" w:cs="仿宋"/>
          <w:b/>
          <w:bCs/>
          <w:sz w:val="40"/>
          <w:szCs w:val="40"/>
          <w:lang w:eastAsia="zh-Hans"/>
        </w:rPr>
        <w:t>函</w:t>
      </w:r>
    </w:p>
    <w:p>
      <w:pPr>
        <w:numPr>
          <w:ilvl w:val="0"/>
          <w:numId w:val="1"/>
        </w:numPr>
        <w:snapToGrid w:val="0"/>
        <w:spacing w:line="440" w:lineRule="exact"/>
        <w:jc w:val="righ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Hans"/>
        </w:rPr>
        <w:t>旭源</w:t>
      </w:r>
      <w:r>
        <w:rPr>
          <w:rFonts w:hint="eastAsia" w:ascii="仿宋" w:hAnsi="仿宋" w:eastAsia="仿宋" w:cs="仿宋"/>
          <w:b/>
          <w:bCs/>
          <w:sz w:val="32"/>
          <w:szCs w:val="32"/>
          <w:lang w:val="en-US" w:eastAsia="zh-CN"/>
        </w:rPr>
        <w:t>强清</w:t>
      </w:r>
      <w:r>
        <w:rPr>
          <w:rFonts w:hint="eastAsia" w:ascii="仿宋" w:hAnsi="仿宋" w:eastAsia="仿宋" w:cs="仿宋"/>
          <w:b/>
          <w:bCs/>
          <w:sz w:val="32"/>
          <w:szCs w:val="32"/>
        </w:rPr>
        <w:t>第</w:t>
      </w:r>
      <w:r>
        <w:rPr>
          <w:rFonts w:hint="default" w:ascii="仿宋" w:hAnsi="仿宋" w:eastAsia="仿宋" w:cs="仿宋"/>
          <w:b/>
          <w:bCs/>
          <w:sz w:val="32"/>
          <w:szCs w:val="32"/>
        </w:rPr>
        <w:t>10</w:t>
      </w:r>
      <w:r>
        <w:rPr>
          <w:rFonts w:hint="eastAsia" w:ascii="仿宋" w:hAnsi="仿宋" w:eastAsia="仿宋" w:cs="仿宋"/>
          <w:b/>
          <w:bCs/>
          <w:sz w:val="32"/>
          <w:szCs w:val="32"/>
        </w:rPr>
        <w:t>号</w:t>
      </w: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b/>
          <w:bCs/>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武汉</w:t>
      </w:r>
      <w:r>
        <w:rPr>
          <w:rFonts w:hint="eastAsia" w:ascii="仿宋" w:hAnsi="仿宋" w:eastAsia="仿宋" w:cs="仿宋"/>
          <w:b/>
          <w:bCs/>
          <w:sz w:val="28"/>
          <w:szCs w:val="28"/>
          <w:lang w:val="en-US" w:eastAsia="zh-Hans"/>
        </w:rPr>
        <w:t>旭源科技有限公司股东朱谦、万静萍、刘薇</w:t>
      </w:r>
      <w:r>
        <w:rPr>
          <w:rFonts w:hint="eastAsia" w:ascii="仿宋" w:hAnsi="仿宋" w:eastAsia="仿宋" w:cs="仿宋"/>
          <w:b/>
          <w:bCs/>
          <w:sz w:val="28"/>
          <w:szCs w:val="28"/>
        </w:rPr>
        <w:t>：</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武汉市中级人民法院</w:t>
      </w:r>
      <w:r>
        <w:rPr>
          <w:rFonts w:hint="eastAsia" w:ascii="仿宋" w:hAnsi="仿宋" w:eastAsia="仿宋" w:cs="仿宋"/>
          <w:sz w:val="28"/>
          <w:szCs w:val="28"/>
          <w:lang w:val="en-US" w:eastAsia="zh-Hans"/>
        </w:rPr>
        <w:t>于</w:t>
      </w:r>
      <w:r>
        <w:rPr>
          <w:rFonts w:hint="eastAsia" w:ascii="仿宋" w:hAnsi="仿宋" w:eastAsia="仿宋" w:cs="仿宋"/>
          <w:sz w:val="28"/>
          <w:szCs w:val="28"/>
          <w:lang w:val="en-US" w:eastAsia="zh-CN"/>
        </w:rPr>
        <w:t>2022年4月13日作出（2022）鄂01清申26号民事裁定书，受理申请人朱谦对</w:t>
      </w:r>
      <w:r>
        <w:rPr>
          <w:rFonts w:hint="eastAsia" w:ascii="仿宋" w:hAnsi="仿宋" w:eastAsia="仿宋" w:cs="仿宋"/>
          <w:sz w:val="28"/>
          <w:szCs w:val="28"/>
          <w:lang w:val="en-US" w:eastAsia="zh-Hans"/>
        </w:rPr>
        <w:t>武汉旭源</w:t>
      </w:r>
      <w:r>
        <w:rPr>
          <w:rFonts w:hint="eastAsia" w:ascii="仿宋" w:hAnsi="仿宋" w:eastAsia="仿宋" w:cs="仿宋"/>
          <w:sz w:val="28"/>
          <w:szCs w:val="28"/>
          <w:lang w:val="en-US" w:eastAsia="zh-CN"/>
        </w:rPr>
        <w:t>科技公司</w:t>
      </w:r>
      <w:r>
        <w:rPr>
          <w:rFonts w:hint="eastAsia" w:ascii="仿宋" w:hAnsi="仿宋" w:eastAsia="仿宋" w:cs="仿宋"/>
          <w:sz w:val="28"/>
          <w:szCs w:val="28"/>
          <w:lang w:val="en-US" w:eastAsia="zh-Hans"/>
        </w:rPr>
        <w:t>（以下简称“旭源科技公司”或者“被申请人”）</w:t>
      </w:r>
      <w:r>
        <w:rPr>
          <w:rFonts w:hint="eastAsia" w:ascii="仿宋" w:hAnsi="仿宋" w:eastAsia="仿宋" w:cs="仿宋"/>
          <w:sz w:val="28"/>
          <w:szCs w:val="28"/>
          <w:lang w:val="en-US" w:eastAsia="zh-CN"/>
        </w:rPr>
        <w:t>的强制清算申请</w:t>
      </w:r>
      <w:r>
        <w:rPr>
          <w:rFonts w:hint="eastAsia" w:ascii="仿宋" w:hAnsi="仿宋" w:eastAsia="仿宋" w:cs="仿宋"/>
          <w:sz w:val="28"/>
          <w:szCs w:val="28"/>
          <w:lang w:val="en-US" w:eastAsia="zh-Hans"/>
        </w:rPr>
        <w:t>，并</w:t>
      </w:r>
      <w:r>
        <w:rPr>
          <w:rFonts w:hint="eastAsia" w:ascii="仿宋" w:hAnsi="仿宋" w:eastAsia="仿宋" w:cs="仿宋"/>
          <w:sz w:val="28"/>
          <w:szCs w:val="28"/>
          <w:lang w:val="en-US" w:eastAsia="zh-CN"/>
        </w:rPr>
        <w:t>指定湖北法辉律师事务所组成清算组</w:t>
      </w:r>
      <w:r>
        <w:rPr>
          <w:rFonts w:hint="eastAsia" w:ascii="仿宋" w:hAnsi="仿宋" w:eastAsia="仿宋" w:cs="仿宋"/>
          <w:sz w:val="28"/>
          <w:szCs w:val="28"/>
          <w:lang w:val="en-US" w:eastAsia="zh-Hans"/>
        </w:rPr>
        <w:t>（以下简称“清算组”）</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清算组</w:t>
      </w:r>
      <w:r>
        <w:rPr>
          <w:rFonts w:hint="default" w:ascii="仿宋" w:hAnsi="仿宋" w:eastAsia="仿宋" w:cs="仿宋"/>
          <w:sz w:val="28"/>
          <w:szCs w:val="28"/>
          <w:lang w:eastAsia="zh-Hans"/>
        </w:rPr>
        <w:t>接受</w:t>
      </w:r>
      <w:r>
        <w:rPr>
          <w:rFonts w:hint="eastAsia" w:ascii="仿宋" w:hAnsi="仿宋" w:eastAsia="仿宋" w:cs="仿宋"/>
          <w:sz w:val="28"/>
          <w:szCs w:val="28"/>
          <w:lang w:val="en-US" w:eastAsia="zh-Hans"/>
        </w:rPr>
        <w:t>法院指定后，</w:t>
      </w:r>
      <w:r>
        <w:rPr>
          <w:rFonts w:hint="default" w:ascii="仿宋" w:hAnsi="仿宋" w:eastAsia="仿宋" w:cs="仿宋"/>
          <w:sz w:val="28"/>
          <w:szCs w:val="28"/>
          <w:lang w:eastAsia="zh-Hans"/>
        </w:rPr>
        <w:t>勤勉尽责的履行了清算组各项职责</w:t>
      </w:r>
      <w:r>
        <w:rPr>
          <w:rFonts w:hint="eastAsia" w:ascii="仿宋" w:hAnsi="仿宋" w:eastAsia="仿宋" w:cs="仿宋"/>
          <w:sz w:val="28"/>
          <w:szCs w:val="28"/>
          <w:lang w:val="en-US" w:eastAsia="zh-Hans"/>
        </w:rPr>
        <w:t>，并从申请人</w:t>
      </w:r>
      <w:r>
        <w:rPr>
          <w:rFonts w:hint="default" w:ascii="仿宋" w:hAnsi="仿宋" w:eastAsia="仿宋" w:cs="仿宋"/>
          <w:sz w:val="28"/>
          <w:szCs w:val="28"/>
          <w:lang w:eastAsia="zh-Hans"/>
        </w:rPr>
        <w:t>及</w:t>
      </w:r>
      <w:r>
        <w:rPr>
          <w:rFonts w:hint="eastAsia" w:ascii="仿宋" w:hAnsi="仿宋" w:eastAsia="仿宋" w:cs="仿宋"/>
          <w:sz w:val="28"/>
          <w:szCs w:val="28"/>
          <w:lang w:val="en-US" w:eastAsia="zh-Hans"/>
        </w:rPr>
        <w:t>法定代表人朱谦处接管</w:t>
      </w:r>
      <w:r>
        <w:rPr>
          <w:rFonts w:hint="default" w:ascii="仿宋" w:hAnsi="仿宋" w:eastAsia="仿宋" w:cs="仿宋"/>
          <w:sz w:val="28"/>
          <w:szCs w:val="28"/>
          <w:lang w:eastAsia="zh-Hans"/>
        </w:rPr>
        <w:t>了</w:t>
      </w:r>
      <w:r>
        <w:rPr>
          <w:rFonts w:hint="eastAsia" w:ascii="仿宋" w:hAnsi="仿宋" w:eastAsia="仿宋" w:cs="仿宋"/>
          <w:sz w:val="28"/>
          <w:szCs w:val="28"/>
          <w:lang w:val="en-US" w:eastAsia="zh-Hans"/>
        </w:rPr>
        <w:t>营业执照及副本、公司公章、财务专用章、法定代表人私章、税务报税资料、银行账户开户资料</w:t>
      </w:r>
      <w:r>
        <w:rPr>
          <w:rFonts w:hint="default" w:ascii="仿宋" w:hAnsi="仿宋" w:eastAsia="仿宋" w:cs="仿宋"/>
          <w:sz w:val="28"/>
          <w:szCs w:val="28"/>
          <w:lang w:eastAsia="zh-Hans"/>
        </w:rPr>
        <w:t>等材料</w:t>
      </w:r>
      <w:r>
        <w:rPr>
          <w:rFonts w:hint="eastAsia" w:ascii="仿宋" w:hAnsi="仿宋" w:eastAsia="仿宋" w:cs="仿宋"/>
          <w:sz w:val="28"/>
          <w:szCs w:val="28"/>
          <w:lang w:val="en-US" w:eastAsia="zh-Hans"/>
        </w:rPr>
        <w:t>，但未从三位股东朱谦、万静萍、刘薇处接管到旭源科技公司会计凭证、会计账簿、会计报表等财务资料。</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针对前述情况，清算组现根据《中华人民共和国公司法》、《最高人民法院关于审理公司强制清算案件工作座谈会纪要》及相关司法解释等</w:t>
      </w:r>
      <w:r>
        <w:rPr>
          <w:rFonts w:hint="default" w:ascii="仿宋" w:hAnsi="仿宋" w:eastAsia="仿宋" w:cs="仿宋"/>
          <w:sz w:val="28"/>
          <w:szCs w:val="28"/>
          <w:lang w:eastAsia="zh-Hans"/>
        </w:rPr>
        <w:t>规定</w:t>
      </w:r>
      <w:r>
        <w:rPr>
          <w:rFonts w:hint="eastAsia" w:ascii="仿宋" w:hAnsi="仿宋" w:eastAsia="仿宋" w:cs="仿宋"/>
          <w:sz w:val="28"/>
          <w:szCs w:val="28"/>
          <w:lang w:val="en-US" w:eastAsia="zh-Hans"/>
        </w:rPr>
        <w:t>，向清算企业的股东</w:t>
      </w:r>
      <w:r>
        <w:rPr>
          <w:rFonts w:hint="default" w:ascii="仿宋" w:hAnsi="仿宋" w:eastAsia="仿宋" w:cs="仿宋"/>
          <w:sz w:val="28"/>
          <w:szCs w:val="28"/>
          <w:lang w:eastAsia="zh-Hans"/>
        </w:rPr>
        <w:t>就</w:t>
      </w:r>
      <w:r>
        <w:rPr>
          <w:rFonts w:hint="eastAsia" w:ascii="仿宋" w:hAnsi="仿宋" w:eastAsia="仿宋" w:cs="仿宋"/>
          <w:sz w:val="28"/>
          <w:szCs w:val="28"/>
          <w:lang w:val="en-US" w:eastAsia="zh-Hans"/>
        </w:rPr>
        <w:t>强制清算企业案件的程序及责任风险说明</w:t>
      </w:r>
      <w:r>
        <w:rPr>
          <w:rFonts w:hint="default" w:ascii="仿宋" w:hAnsi="仿宋" w:eastAsia="仿宋" w:cs="仿宋"/>
          <w:sz w:val="28"/>
          <w:szCs w:val="28"/>
          <w:lang w:eastAsia="zh-Hans"/>
        </w:rPr>
        <w:t>如下</w:t>
      </w:r>
      <w:r>
        <w:rPr>
          <w:rFonts w:hint="eastAsia" w:ascii="仿宋" w:hAnsi="仿宋" w:eastAsia="仿宋" w:cs="仿宋"/>
          <w:sz w:val="28"/>
          <w:szCs w:val="28"/>
          <w:lang w:val="en-US" w:eastAsia="zh-Hans"/>
        </w:rPr>
        <w:t>：</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lang w:eastAsia="zh-Hans"/>
        </w:rPr>
      </w:pPr>
      <w:r>
        <w:rPr>
          <w:rFonts w:hint="eastAsia" w:ascii="仿宋" w:hAnsi="仿宋" w:eastAsia="仿宋" w:cs="仿宋"/>
          <w:sz w:val="28"/>
          <w:szCs w:val="28"/>
          <w:lang w:eastAsia="zh-Hans"/>
        </w:rPr>
        <w:t xml:space="preserve">1.对于被申请人主要财产、账册、重要文件等灭失，或者被申请人人员下落不明的强制清算案件，经向被申请人的股东、董事等直接责任人员释明或采取罚款等民事制裁措施后，仍然无法清算或者无法全面清算，对于尚有部分财产，且依据现有账册、重要文件等，可以进行部分清偿的，应当参照企业破产法的规定，对现有财产进行公平清偿后，以无法全面清算为由终结强制清算程序；对于没有任何财产、账册、重要文件，被申请人人员下落不明的，应当以无法清算为由终结强制清算程序。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eastAsia="zh-Hans"/>
        </w:rPr>
        <w:t>2.人民法院以无法清算或者无法全面清算为由作出终结</w:t>
      </w:r>
      <w:r>
        <w:rPr>
          <w:rFonts w:hint="eastAsia" w:ascii="仿宋" w:hAnsi="仿宋" w:eastAsia="仿宋" w:cs="仿宋"/>
          <w:sz w:val="28"/>
          <w:szCs w:val="28"/>
          <w:lang w:val="en-US" w:eastAsia="zh-Hans"/>
        </w:rPr>
        <w:t>强制</w:t>
      </w:r>
      <w:r>
        <w:rPr>
          <w:rFonts w:hint="eastAsia" w:ascii="仿宋" w:hAnsi="仿宋" w:eastAsia="仿宋" w:cs="仿宋"/>
          <w:sz w:val="28"/>
          <w:szCs w:val="28"/>
          <w:lang w:eastAsia="zh-Hans"/>
        </w:rPr>
        <w:t>清算程序的，应当在终结裁定中载明，</w:t>
      </w:r>
      <w:r>
        <w:rPr>
          <w:rFonts w:hint="eastAsia" w:ascii="仿宋" w:hAnsi="仿宋" w:eastAsia="仿宋" w:cs="仿宋"/>
          <w:sz w:val="28"/>
          <w:szCs w:val="28"/>
          <w:lang w:val="en-US" w:eastAsia="zh-Hans"/>
        </w:rPr>
        <w:t>债权人可以另行依据公司法司法解释二第十八条的规定，要求被申请人的出资人、股东、董事、实际控制人等清算义务人对其债务承担偿还责任。</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综上，鉴于本案被申请人无法提供账册资料，清算组</w:t>
      </w:r>
      <w:r>
        <w:rPr>
          <w:rFonts w:hint="default" w:ascii="仿宋" w:hAnsi="仿宋" w:eastAsia="仿宋" w:cs="仿宋"/>
          <w:sz w:val="28"/>
          <w:szCs w:val="28"/>
          <w:lang w:eastAsia="zh-Hans"/>
        </w:rPr>
        <w:t>在</w:t>
      </w:r>
      <w:r>
        <w:rPr>
          <w:rFonts w:hint="eastAsia" w:ascii="仿宋" w:hAnsi="仿宋" w:eastAsia="仿宋" w:cs="仿宋"/>
          <w:sz w:val="28"/>
          <w:szCs w:val="28"/>
          <w:lang w:val="en-US" w:eastAsia="zh-Hans"/>
        </w:rPr>
        <w:t>向被申请人的股东等直接责任人员释明</w:t>
      </w:r>
      <w:r>
        <w:rPr>
          <w:rFonts w:hint="default" w:ascii="仿宋" w:hAnsi="仿宋" w:eastAsia="仿宋" w:cs="仿宋"/>
          <w:sz w:val="28"/>
          <w:szCs w:val="28"/>
          <w:lang w:eastAsia="zh-Hans"/>
        </w:rPr>
        <w:t>相关法律责任</w:t>
      </w:r>
      <w:r>
        <w:rPr>
          <w:rFonts w:hint="eastAsia" w:ascii="仿宋" w:hAnsi="仿宋" w:eastAsia="仿宋" w:cs="仿宋"/>
          <w:sz w:val="28"/>
          <w:szCs w:val="28"/>
          <w:lang w:val="en-US" w:eastAsia="zh-Hans"/>
        </w:rPr>
        <w:t>后，仍无法接管到前述资料，</w:t>
      </w:r>
      <w:r>
        <w:rPr>
          <w:rFonts w:hint="default" w:ascii="仿宋" w:hAnsi="仿宋" w:eastAsia="仿宋" w:cs="仿宋"/>
          <w:sz w:val="28"/>
          <w:szCs w:val="28"/>
          <w:lang w:eastAsia="zh-Hans"/>
        </w:rPr>
        <w:t>因而</w:t>
      </w:r>
      <w:r>
        <w:rPr>
          <w:rFonts w:hint="eastAsia" w:ascii="仿宋" w:hAnsi="仿宋" w:eastAsia="仿宋" w:cs="仿宋"/>
          <w:sz w:val="28"/>
          <w:szCs w:val="28"/>
          <w:lang w:val="en-US" w:eastAsia="zh-Hans"/>
        </w:rPr>
        <w:t>本案</w:t>
      </w:r>
      <w:r>
        <w:rPr>
          <w:rFonts w:hint="default" w:ascii="仿宋" w:hAnsi="仿宋" w:eastAsia="仿宋" w:cs="仿宋"/>
          <w:sz w:val="28"/>
          <w:szCs w:val="28"/>
          <w:lang w:eastAsia="zh-Hans"/>
        </w:rPr>
        <w:t>属于</w:t>
      </w:r>
      <w:r>
        <w:rPr>
          <w:rFonts w:hint="eastAsia" w:ascii="仿宋" w:hAnsi="仿宋" w:eastAsia="仿宋" w:cs="仿宋"/>
          <w:sz w:val="28"/>
          <w:szCs w:val="28"/>
          <w:lang w:val="en-US" w:eastAsia="zh-Hans"/>
        </w:rPr>
        <w:t>无法清算或者无法全面清算</w:t>
      </w:r>
      <w:r>
        <w:rPr>
          <w:rFonts w:hint="default" w:ascii="仿宋" w:hAnsi="仿宋" w:eastAsia="仿宋" w:cs="仿宋"/>
          <w:sz w:val="28"/>
          <w:szCs w:val="28"/>
          <w:lang w:eastAsia="zh-Hans"/>
        </w:rPr>
        <w:t>案件</w:t>
      </w:r>
      <w:r>
        <w:rPr>
          <w:rFonts w:hint="eastAsia" w:ascii="仿宋" w:hAnsi="仿宋" w:eastAsia="仿宋" w:cs="仿宋"/>
          <w:sz w:val="28"/>
          <w:szCs w:val="28"/>
          <w:lang w:val="en-US" w:eastAsia="zh-Hans"/>
        </w:rPr>
        <w:t>。因此，清算组将以无法清算或者无法全面清算为由依法向武汉市中级人民法院提请终结强制清算程序。</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特此告知。</w:t>
      </w:r>
    </w:p>
    <w:p>
      <w:pPr>
        <w:ind w:firstLine="420" w:firstLineChars="0"/>
        <w:jc w:val="right"/>
        <w:rPr>
          <w:rFonts w:hint="eastAsia" w:ascii="仿宋" w:hAnsi="仿宋" w:eastAsia="仿宋" w:cs="仿宋"/>
          <w:sz w:val="28"/>
          <w:szCs w:val="28"/>
          <w:lang w:eastAsia="zh-CN"/>
        </w:rPr>
      </w:pPr>
    </w:p>
    <w:p>
      <w:pPr>
        <w:ind w:firstLine="420" w:firstLineChars="0"/>
        <w:jc w:val="right"/>
        <w:rPr>
          <w:rFonts w:hint="eastAsia" w:ascii="仿宋" w:hAnsi="仿宋" w:eastAsia="仿宋" w:cs="仿宋"/>
          <w:sz w:val="28"/>
          <w:szCs w:val="28"/>
          <w:lang w:eastAsia="zh-CN"/>
        </w:rPr>
      </w:pPr>
    </w:p>
    <w:p>
      <w:pPr>
        <w:ind w:firstLine="420" w:firstLineChars="0"/>
        <w:jc w:val="right"/>
        <w:rPr>
          <w:rFonts w:hint="eastAsia" w:ascii="仿宋" w:hAnsi="仿宋" w:eastAsia="仿宋" w:cs="仿宋"/>
          <w:sz w:val="28"/>
          <w:szCs w:val="28"/>
          <w:lang w:val="en-US" w:eastAsia="zh-CN"/>
        </w:rPr>
      </w:pPr>
      <w:r>
        <w:rPr>
          <w:rFonts w:hint="eastAsia" w:ascii="仿宋" w:hAnsi="仿宋" w:eastAsia="仿宋" w:cs="仿宋"/>
          <w:sz w:val="28"/>
          <w:szCs w:val="28"/>
          <w:lang w:eastAsia="zh-CN"/>
        </w:rPr>
        <w:t>武汉旭源科技有限公司</w:t>
      </w:r>
      <w:r>
        <w:rPr>
          <w:rFonts w:hint="eastAsia" w:ascii="仿宋" w:hAnsi="仿宋" w:eastAsia="仿宋" w:cs="仿宋"/>
          <w:sz w:val="28"/>
          <w:szCs w:val="28"/>
          <w:lang w:val="en-US" w:eastAsia="zh-CN"/>
        </w:rPr>
        <w:t>清算组</w:t>
      </w:r>
    </w:p>
    <w:p>
      <w:pPr>
        <w:ind w:firstLine="420" w:firstLineChars="0"/>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二〇二二年</w:t>
      </w:r>
      <w:r>
        <w:rPr>
          <w:rFonts w:hint="eastAsia" w:ascii="仿宋" w:hAnsi="仿宋" w:eastAsia="仿宋" w:cs="仿宋"/>
          <w:sz w:val="28"/>
          <w:szCs w:val="28"/>
          <w:lang w:val="en-US" w:eastAsia="zh-Hans"/>
        </w:rPr>
        <w:t>九</w:t>
      </w:r>
      <w:r>
        <w:rPr>
          <w:rFonts w:hint="eastAsia" w:ascii="仿宋" w:hAnsi="仿宋" w:eastAsia="仿宋" w:cs="仿宋"/>
          <w:sz w:val="28"/>
          <w:szCs w:val="28"/>
          <w:lang w:val="en-US" w:eastAsia="zh-CN"/>
        </w:rPr>
        <w:t>月</w:t>
      </w:r>
      <w:r>
        <w:rPr>
          <w:rFonts w:hint="eastAsia" w:ascii="仿宋" w:hAnsi="仿宋" w:eastAsia="仿宋" w:cs="仿宋"/>
          <w:sz w:val="28"/>
          <w:szCs w:val="28"/>
          <w:lang w:val="en-US" w:eastAsia="zh-Hans"/>
        </w:rPr>
        <w:t>十五</w:t>
      </w:r>
      <w:r>
        <w:rPr>
          <w:rFonts w:hint="eastAsia" w:ascii="仿宋" w:hAnsi="仿宋" w:eastAsia="仿宋" w:cs="仿宋"/>
          <w:sz w:val="28"/>
          <w:szCs w:val="28"/>
          <w:lang w:val="en-US" w:eastAsia="zh-CN"/>
        </w:rPr>
        <w:t>日</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 w:hAnsi="仿宋" w:eastAsia="仿宋" w:cs="仿宋"/>
          <w:sz w:val="32"/>
          <w:szCs w:val="32"/>
          <w:lang w:val="en-US" w:eastAsia="zh-Hans"/>
        </w:rPr>
      </w:pPr>
    </w:p>
    <w:p>
      <w:pPr>
        <w:jc w:val="left"/>
        <w:rPr>
          <w:rFonts w:hint="default" w:ascii="仿宋" w:hAnsi="仿宋" w:eastAsia="仿宋" w:cs="仿宋"/>
          <w:sz w:val="32"/>
          <w:szCs w:val="32"/>
          <w:lang w:val="en-US" w:eastAsia="zh-Hans"/>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ECE916"/>
    <w:multiLevelType w:val="singleLevel"/>
    <w:tmpl w:val="32ECE916"/>
    <w:lvl w:ilvl="0" w:tentative="0">
      <w:start w:val="202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ZGQzODViMDdkNDM3YWVlYWVjMDhmMTVkNmE1MGYifQ=="/>
  </w:docVars>
  <w:rsids>
    <w:rsidRoot w:val="351D2E2D"/>
    <w:rsid w:val="0051094B"/>
    <w:rsid w:val="04CF38E2"/>
    <w:rsid w:val="0908355A"/>
    <w:rsid w:val="0EBF0478"/>
    <w:rsid w:val="12D616CB"/>
    <w:rsid w:val="148C79F4"/>
    <w:rsid w:val="1C084F02"/>
    <w:rsid w:val="1EF158E2"/>
    <w:rsid w:val="1F7F1C8F"/>
    <w:rsid w:val="2EEE6E88"/>
    <w:rsid w:val="3012164F"/>
    <w:rsid w:val="351D2E2D"/>
    <w:rsid w:val="41E2157A"/>
    <w:rsid w:val="4E7F0E4E"/>
    <w:rsid w:val="51A00181"/>
    <w:rsid w:val="52B457DD"/>
    <w:rsid w:val="53944EA2"/>
    <w:rsid w:val="58945C20"/>
    <w:rsid w:val="5B9B0DFA"/>
    <w:rsid w:val="5DAFA105"/>
    <w:rsid w:val="5E3D2FAE"/>
    <w:rsid w:val="61A66D38"/>
    <w:rsid w:val="687A05CB"/>
    <w:rsid w:val="6DC59EE7"/>
    <w:rsid w:val="75B82733"/>
    <w:rsid w:val="77311781"/>
    <w:rsid w:val="79B7C89B"/>
    <w:rsid w:val="7C1E7AE7"/>
    <w:rsid w:val="7D5B5AD1"/>
    <w:rsid w:val="7E7C0680"/>
    <w:rsid w:val="7EBCCBBB"/>
    <w:rsid w:val="7EE0777C"/>
    <w:rsid w:val="7F5DA916"/>
    <w:rsid w:val="7F7F8650"/>
    <w:rsid w:val="F3CE2705"/>
    <w:rsid w:val="FFD58584"/>
    <w:rsid w:val="FFFECB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911</Words>
  <Characters>923</Characters>
  <Lines>1</Lines>
  <Paragraphs>1</Paragraphs>
  <TotalTime>4</TotalTime>
  <ScaleCrop>false</ScaleCrop>
  <LinksUpToDate>false</LinksUpToDate>
  <CharactersWithSpaces>925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2022-05-25T07:45:00Z</dcterms:created>
  <dc:creator>知识与日阴的少女</dc:creator>
  <cp:lastModifiedBy>陈钟奕</cp:lastModifiedBy>
  <dcterms:modified xsi:type="dcterms:W3CDTF">2022-09-19T01:27:29Z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086B39EC537E4402BC1310103EAD2E45</vt:lpwstr>
  </property>
</Properties>
</file>