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E43CC" w14:textId="2A58D12A" w:rsidR="00DF260C" w:rsidRDefault="00DF260C" w:rsidP="00DF260C">
      <w:pPr>
        <w:snapToGrid w:val="0"/>
        <w:spacing w:line="440" w:lineRule="exact"/>
        <w:jc w:val="center"/>
        <w:rPr>
          <w:b/>
          <w:sz w:val="32"/>
          <w:szCs w:val="32"/>
        </w:rPr>
      </w:pPr>
      <w:r w:rsidRPr="00DF260C">
        <w:rPr>
          <w:rFonts w:hint="eastAsia"/>
          <w:b/>
          <w:sz w:val="32"/>
          <w:szCs w:val="32"/>
        </w:rPr>
        <w:t xml:space="preserve"> </w:t>
      </w:r>
      <w:r w:rsidRPr="00DF260C">
        <w:rPr>
          <w:b/>
          <w:sz w:val="32"/>
          <w:szCs w:val="32"/>
        </w:rPr>
        <w:t xml:space="preserve"> </w:t>
      </w:r>
      <w:r w:rsidRPr="00DF260C">
        <w:rPr>
          <w:rFonts w:hint="eastAsia"/>
          <w:b/>
          <w:sz w:val="32"/>
          <w:szCs w:val="32"/>
        </w:rPr>
        <w:t>关于连云港市苍梧电力设备有限公司职工债权的公示</w:t>
      </w:r>
    </w:p>
    <w:p w14:paraId="2C5D0CC7" w14:textId="77777777" w:rsidR="00DF260C" w:rsidRPr="00DF260C" w:rsidRDefault="00DF260C" w:rsidP="00DF260C">
      <w:pPr>
        <w:snapToGrid w:val="0"/>
        <w:spacing w:line="440" w:lineRule="exact"/>
        <w:jc w:val="center"/>
        <w:rPr>
          <w:b/>
          <w:sz w:val="32"/>
          <w:szCs w:val="32"/>
        </w:rPr>
      </w:pPr>
    </w:p>
    <w:p w14:paraId="53EBC38C" w14:textId="58DFB8EC" w:rsidR="00DF260C" w:rsidRDefault="00DF260C" w:rsidP="00DF260C">
      <w:pPr>
        <w:spacing w:line="500" w:lineRule="exact"/>
        <w:ind w:firstLine="600"/>
        <w:rPr>
          <w:rFonts w:ascii="仿宋" w:eastAsia="仿宋" w:hAnsi="仿宋" w:cs="仿宋"/>
          <w:sz w:val="32"/>
          <w:szCs w:val="32"/>
        </w:rPr>
      </w:pPr>
      <w:r>
        <w:rPr>
          <w:rFonts w:ascii="仿宋" w:eastAsia="仿宋" w:hAnsi="仿宋" w:cs="仿宋" w:hint="eastAsia"/>
          <w:sz w:val="32"/>
          <w:szCs w:val="32"/>
        </w:rPr>
        <w:t>连云港市苍梧电力设备有限公司因不能清偿到期债务，</w:t>
      </w:r>
      <w:r w:rsidRPr="00F957C9">
        <w:rPr>
          <w:rFonts w:ascii="仿宋" w:eastAsia="仿宋" w:hAnsi="仿宋" w:cs="仿宋" w:hint="eastAsia"/>
          <w:sz w:val="32"/>
          <w:szCs w:val="32"/>
        </w:rPr>
        <w:t>2022年</w:t>
      </w:r>
      <w:r>
        <w:rPr>
          <w:rFonts w:ascii="仿宋" w:eastAsia="仿宋" w:hAnsi="仿宋" w:cs="仿宋" w:hint="eastAsia"/>
          <w:sz w:val="32"/>
          <w:szCs w:val="32"/>
        </w:rPr>
        <w:t>8</w:t>
      </w:r>
      <w:r w:rsidRPr="00F957C9">
        <w:rPr>
          <w:rFonts w:ascii="仿宋" w:eastAsia="仿宋" w:hAnsi="仿宋" w:cs="仿宋" w:hint="eastAsia"/>
          <w:sz w:val="32"/>
          <w:szCs w:val="32"/>
        </w:rPr>
        <w:t>月</w:t>
      </w:r>
      <w:r>
        <w:rPr>
          <w:rFonts w:ascii="仿宋" w:eastAsia="仿宋" w:hAnsi="仿宋" w:cs="仿宋"/>
          <w:sz w:val="32"/>
          <w:szCs w:val="32"/>
        </w:rPr>
        <w:t>15</w:t>
      </w:r>
      <w:r w:rsidRPr="00F957C9">
        <w:rPr>
          <w:rFonts w:ascii="仿宋" w:eastAsia="仿宋" w:hAnsi="仿宋" w:cs="仿宋" w:hint="eastAsia"/>
          <w:sz w:val="32"/>
          <w:szCs w:val="32"/>
        </w:rPr>
        <w:t xml:space="preserve">日, </w:t>
      </w:r>
      <w:r w:rsidRPr="00DF260C">
        <w:rPr>
          <w:rFonts w:ascii="仿宋" w:eastAsia="仿宋" w:hAnsi="仿宋" w:cs="仿宋" w:hint="eastAsia"/>
          <w:sz w:val="32"/>
          <w:szCs w:val="32"/>
        </w:rPr>
        <w:t>连云港市海州区人民院</w:t>
      </w:r>
      <w:r w:rsidRPr="00F957C9">
        <w:rPr>
          <w:rFonts w:ascii="仿宋" w:eastAsia="仿宋" w:hAnsi="仿宋" w:cs="仿宋" w:hint="eastAsia"/>
          <w:sz w:val="32"/>
          <w:szCs w:val="32"/>
        </w:rPr>
        <w:t>作出（2022）苏070</w:t>
      </w:r>
      <w:r>
        <w:rPr>
          <w:rFonts w:ascii="仿宋" w:eastAsia="仿宋" w:hAnsi="仿宋" w:cs="仿宋"/>
          <w:sz w:val="32"/>
          <w:szCs w:val="32"/>
        </w:rPr>
        <w:t>6</w:t>
      </w:r>
      <w:r w:rsidRPr="00F957C9">
        <w:rPr>
          <w:rFonts w:ascii="仿宋" w:eastAsia="仿宋" w:hAnsi="仿宋" w:cs="仿宋" w:hint="eastAsia"/>
          <w:sz w:val="32"/>
          <w:szCs w:val="32"/>
        </w:rPr>
        <w:t>破申</w:t>
      </w:r>
      <w:r>
        <w:rPr>
          <w:rFonts w:ascii="仿宋" w:eastAsia="仿宋" w:hAnsi="仿宋" w:cs="仿宋"/>
          <w:sz w:val="32"/>
          <w:szCs w:val="32"/>
        </w:rPr>
        <w:t>103</w:t>
      </w:r>
      <w:r w:rsidRPr="00F957C9">
        <w:rPr>
          <w:rFonts w:ascii="仿宋" w:eastAsia="仿宋" w:hAnsi="仿宋" w:cs="仿宋" w:hint="eastAsia"/>
          <w:sz w:val="32"/>
          <w:szCs w:val="32"/>
        </w:rPr>
        <w:t>号民事裁定书，裁定受理</w:t>
      </w:r>
      <w:r>
        <w:rPr>
          <w:rFonts w:ascii="仿宋" w:eastAsia="仿宋" w:hAnsi="仿宋" w:cs="仿宋" w:hint="eastAsia"/>
          <w:sz w:val="32"/>
          <w:szCs w:val="32"/>
        </w:rPr>
        <w:t>连云港市苍梧电力设备有限公司</w:t>
      </w:r>
      <w:r w:rsidRPr="00F957C9">
        <w:rPr>
          <w:rFonts w:ascii="仿宋" w:eastAsia="仿宋" w:hAnsi="仿宋" w:cs="仿宋" w:hint="eastAsia"/>
          <w:sz w:val="32"/>
          <w:szCs w:val="32"/>
        </w:rPr>
        <w:t>的破产清算申请，并于2022年</w:t>
      </w:r>
      <w:r>
        <w:rPr>
          <w:rFonts w:ascii="仿宋" w:eastAsia="仿宋" w:hAnsi="仿宋" w:cs="仿宋" w:hint="eastAsia"/>
          <w:sz w:val="32"/>
          <w:szCs w:val="32"/>
        </w:rPr>
        <w:t>8</w:t>
      </w:r>
      <w:r w:rsidRPr="00F957C9">
        <w:rPr>
          <w:rFonts w:ascii="仿宋" w:eastAsia="仿宋" w:hAnsi="仿宋" w:cs="仿宋" w:hint="eastAsia"/>
          <w:sz w:val="32"/>
          <w:szCs w:val="32"/>
        </w:rPr>
        <w:t>月</w:t>
      </w:r>
      <w:r>
        <w:rPr>
          <w:rFonts w:ascii="仿宋" w:eastAsia="仿宋" w:hAnsi="仿宋" w:cs="仿宋"/>
          <w:sz w:val="32"/>
          <w:szCs w:val="32"/>
        </w:rPr>
        <w:t>15</w:t>
      </w:r>
      <w:r w:rsidRPr="00F957C9">
        <w:rPr>
          <w:rFonts w:ascii="仿宋" w:eastAsia="仿宋" w:hAnsi="仿宋" w:cs="仿宋" w:hint="eastAsia"/>
          <w:sz w:val="32"/>
          <w:szCs w:val="32"/>
        </w:rPr>
        <w:t>日作出（2022）苏070</w:t>
      </w:r>
      <w:r>
        <w:rPr>
          <w:rFonts w:ascii="仿宋" w:eastAsia="仿宋" w:hAnsi="仿宋" w:cs="仿宋"/>
          <w:sz w:val="32"/>
          <w:szCs w:val="32"/>
        </w:rPr>
        <w:t>6</w:t>
      </w:r>
      <w:r w:rsidRPr="00F957C9">
        <w:rPr>
          <w:rFonts w:ascii="仿宋" w:eastAsia="仿宋" w:hAnsi="仿宋" w:cs="仿宋" w:hint="eastAsia"/>
          <w:sz w:val="32"/>
          <w:szCs w:val="32"/>
        </w:rPr>
        <w:t>破</w:t>
      </w:r>
      <w:r>
        <w:rPr>
          <w:rFonts w:ascii="仿宋" w:eastAsia="仿宋" w:hAnsi="仿宋" w:cs="仿宋"/>
          <w:sz w:val="32"/>
          <w:szCs w:val="32"/>
        </w:rPr>
        <w:t>64</w:t>
      </w:r>
      <w:r w:rsidRPr="00F957C9">
        <w:rPr>
          <w:rFonts w:ascii="仿宋" w:eastAsia="仿宋" w:hAnsi="仿宋" w:cs="仿宋" w:hint="eastAsia"/>
          <w:sz w:val="32"/>
          <w:szCs w:val="32"/>
        </w:rPr>
        <w:t>号决定书，指定江苏田湾律师事务所担任</w:t>
      </w:r>
      <w:r>
        <w:rPr>
          <w:rFonts w:ascii="仿宋" w:eastAsia="仿宋" w:hAnsi="仿宋" w:cs="仿宋" w:hint="eastAsia"/>
          <w:sz w:val="32"/>
          <w:szCs w:val="32"/>
        </w:rPr>
        <w:t>连云港市苍梧电力设备有限公司</w:t>
      </w:r>
      <w:r w:rsidRPr="00F957C9">
        <w:rPr>
          <w:rFonts w:ascii="仿宋" w:eastAsia="仿宋" w:hAnsi="仿宋" w:cs="仿宋" w:hint="eastAsia"/>
          <w:sz w:val="32"/>
          <w:szCs w:val="32"/>
        </w:rPr>
        <w:t>管理人。</w:t>
      </w:r>
    </w:p>
    <w:p w14:paraId="16B9B4EB" w14:textId="4936BE7E" w:rsidR="00DF260C" w:rsidRDefault="00DF260C" w:rsidP="00DF260C">
      <w:pPr>
        <w:spacing w:line="500" w:lineRule="exact"/>
        <w:ind w:firstLine="600"/>
        <w:rPr>
          <w:rFonts w:ascii="仿宋" w:eastAsia="仿宋" w:hAnsi="仿宋" w:cs="仿宋"/>
          <w:sz w:val="32"/>
          <w:szCs w:val="32"/>
        </w:rPr>
      </w:pPr>
      <w:r>
        <w:rPr>
          <w:rFonts w:ascii="仿宋" w:eastAsia="仿宋" w:hAnsi="仿宋" w:cs="仿宋" w:hint="eastAsia"/>
          <w:sz w:val="32"/>
          <w:szCs w:val="32"/>
        </w:rPr>
        <w:t>经管理人调查，确认连云港市苍梧电力设备有限公司目前已经没有在册职工。截至</w:t>
      </w:r>
      <w:r w:rsidRPr="00F957C9">
        <w:rPr>
          <w:rFonts w:ascii="仿宋" w:eastAsia="仿宋" w:hAnsi="仿宋" w:cs="仿宋" w:hint="eastAsia"/>
          <w:sz w:val="32"/>
          <w:szCs w:val="32"/>
        </w:rPr>
        <w:t>2022年</w:t>
      </w:r>
      <w:r w:rsidR="00A3708C">
        <w:rPr>
          <w:rFonts w:ascii="仿宋" w:eastAsia="仿宋" w:hAnsi="仿宋" w:cs="仿宋"/>
          <w:sz w:val="32"/>
          <w:szCs w:val="32"/>
        </w:rPr>
        <w:t>8</w:t>
      </w:r>
      <w:r w:rsidRPr="00F957C9">
        <w:rPr>
          <w:rFonts w:ascii="仿宋" w:eastAsia="仿宋" w:hAnsi="仿宋" w:cs="仿宋" w:hint="eastAsia"/>
          <w:sz w:val="32"/>
          <w:szCs w:val="32"/>
        </w:rPr>
        <w:t>月</w:t>
      </w:r>
      <w:r w:rsidR="00A3708C">
        <w:rPr>
          <w:rFonts w:ascii="仿宋" w:eastAsia="仿宋" w:hAnsi="仿宋" w:cs="仿宋"/>
          <w:sz w:val="32"/>
          <w:szCs w:val="32"/>
        </w:rPr>
        <w:t>15</w:t>
      </w:r>
      <w:r w:rsidRPr="00F957C9">
        <w:rPr>
          <w:rFonts w:ascii="仿宋" w:eastAsia="仿宋" w:hAnsi="仿宋" w:cs="仿宋" w:hint="eastAsia"/>
          <w:sz w:val="32"/>
          <w:szCs w:val="32"/>
        </w:rPr>
        <w:t>日</w:t>
      </w:r>
      <w:r>
        <w:rPr>
          <w:rFonts w:ascii="仿宋" w:eastAsia="仿宋" w:hAnsi="仿宋" w:cs="仿宋" w:hint="eastAsia"/>
          <w:sz w:val="32"/>
          <w:szCs w:val="32"/>
        </w:rPr>
        <w:t>，尚欠</w:t>
      </w:r>
      <w:r w:rsidR="00A3708C">
        <w:rPr>
          <w:rFonts w:ascii="仿宋" w:eastAsia="仿宋" w:hAnsi="仿宋" w:cs="仿宋" w:hint="eastAsia"/>
          <w:sz w:val="32"/>
          <w:szCs w:val="32"/>
        </w:rPr>
        <w:t>1</w:t>
      </w:r>
      <w:r>
        <w:rPr>
          <w:rFonts w:ascii="仿宋" w:eastAsia="仿宋" w:hAnsi="仿宋" w:cs="仿宋" w:hint="eastAsia"/>
          <w:sz w:val="32"/>
          <w:szCs w:val="32"/>
        </w:rPr>
        <w:t>名职工的工资、经济补偿金（以上统称职工债权）的总额为人民币</w:t>
      </w:r>
      <w:r w:rsidR="00AE0CE2" w:rsidRPr="00AE0CE2">
        <w:rPr>
          <w:rFonts w:ascii="仿宋" w:eastAsia="仿宋" w:hAnsi="仿宋" w:cs="仿宋"/>
          <w:sz w:val="32"/>
          <w:szCs w:val="32"/>
        </w:rPr>
        <w:t>45430</w:t>
      </w:r>
      <w:bookmarkStart w:id="0" w:name="_GoBack"/>
      <w:bookmarkEnd w:id="0"/>
      <w:r>
        <w:rPr>
          <w:rFonts w:ascii="仿宋" w:eastAsia="仿宋" w:hAnsi="仿宋" w:cs="仿宋" w:hint="eastAsia"/>
          <w:sz w:val="32"/>
          <w:szCs w:val="32"/>
        </w:rPr>
        <w:t>元（详见职工债权清单）。现根据《中华人民共和国企业破产法》第四十八条的规定，予以公示。公示日期至202</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sidR="00283362">
        <w:rPr>
          <w:rFonts w:ascii="仿宋" w:eastAsia="仿宋" w:hAnsi="仿宋" w:cs="仿宋"/>
          <w:sz w:val="32"/>
          <w:szCs w:val="32"/>
        </w:rPr>
        <w:t>3</w:t>
      </w:r>
      <w:r w:rsidR="00CB2433">
        <w:rPr>
          <w:rFonts w:ascii="仿宋" w:eastAsia="仿宋" w:hAnsi="仿宋" w:cs="仿宋"/>
          <w:sz w:val="32"/>
          <w:szCs w:val="32"/>
        </w:rPr>
        <w:t>0</w:t>
      </w:r>
      <w:r>
        <w:rPr>
          <w:rFonts w:ascii="仿宋" w:eastAsia="仿宋" w:hAnsi="仿宋" w:cs="仿宋" w:hint="eastAsia"/>
          <w:sz w:val="32"/>
          <w:szCs w:val="32"/>
        </w:rPr>
        <w:t>日止。</w:t>
      </w:r>
    </w:p>
    <w:p w14:paraId="6D5E53CA" w14:textId="77777777" w:rsidR="00DF260C" w:rsidRDefault="00DF260C" w:rsidP="00DF260C">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职工从公示之日起七日内对本公示所附清单记载的债权数额有异议的，可以要求管理人更正。</w:t>
      </w:r>
    </w:p>
    <w:p w14:paraId="56C163F8" w14:textId="77777777" w:rsidR="00DF260C" w:rsidRDefault="00DF260C" w:rsidP="00DF260C">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特此公示。</w:t>
      </w:r>
    </w:p>
    <w:p w14:paraId="5424F709" w14:textId="77777777" w:rsidR="00DF260C" w:rsidRDefault="00DF260C" w:rsidP="00DF260C">
      <w:pPr>
        <w:snapToGrid w:val="0"/>
        <w:spacing w:line="44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　　　　　　　　　　</w:t>
      </w:r>
    </w:p>
    <w:p w14:paraId="2925FB39" w14:textId="2F79E635" w:rsidR="00DF260C" w:rsidRDefault="00DF260C" w:rsidP="00DF260C">
      <w:pPr>
        <w:snapToGrid w:val="0"/>
        <w:spacing w:line="44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    连云港市苍梧电力设备有限公司管理人　　　　　　　　　　　         202</w:t>
      </w:r>
      <w:r>
        <w:rPr>
          <w:rFonts w:ascii="仿宋" w:eastAsia="仿宋" w:hAnsi="仿宋" w:cs="仿宋"/>
          <w:sz w:val="32"/>
          <w:szCs w:val="32"/>
        </w:rPr>
        <w:t>2</w:t>
      </w:r>
      <w:r>
        <w:rPr>
          <w:rFonts w:ascii="仿宋" w:eastAsia="仿宋" w:hAnsi="仿宋" w:cs="仿宋" w:hint="eastAsia"/>
          <w:sz w:val="32"/>
          <w:szCs w:val="32"/>
        </w:rPr>
        <w:t>年</w:t>
      </w:r>
      <w:r w:rsidR="00CB2433">
        <w:rPr>
          <w:rFonts w:ascii="仿宋" w:eastAsia="仿宋" w:hAnsi="仿宋" w:cs="仿宋"/>
          <w:sz w:val="32"/>
          <w:szCs w:val="32"/>
        </w:rPr>
        <w:t>9</w:t>
      </w:r>
      <w:r>
        <w:rPr>
          <w:rFonts w:ascii="仿宋" w:eastAsia="仿宋" w:hAnsi="仿宋" w:cs="仿宋" w:hint="eastAsia"/>
          <w:sz w:val="32"/>
          <w:szCs w:val="32"/>
        </w:rPr>
        <w:t>月</w:t>
      </w:r>
      <w:r w:rsidR="00CB2433">
        <w:rPr>
          <w:rFonts w:ascii="仿宋" w:eastAsia="仿宋" w:hAnsi="仿宋" w:cs="仿宋"/>
          <w:sz w:val="32"/>
          <w:szCs w:val="32"/>
        </w:rPr>
        <w:t>14</w:t>
      </w:r>
      <w:r>
        <w:rPr>
          <w:rFonts w:ascii="仿宋" w:eastAsia="仿宋" w:hAnsi="仿宋" w:cs="仿宋" w:hint="eastAsia"/>
          <w:sz w:val="32"/>
          <w:szCs w:val="32"/>
        </w:rPr>
        <w:t>日</w:t>
      </w:r>
    </w:p>
    <w:p w14:paraId="31238337" w14:textId="77777777" w:rsidR="00DF260C" w:rsidRDefault="00DF260C" w:rsidP="00DF260C">
      <w:pPr>
        <w:widowControl/>
        <w:snapToGrid w:val="0"/>
        <w:spacing w:line="440" w:lineRule="exact"/>
        <w:jc w:val="left"/>
        <w:rPr>
          <w:rFonts w:ascii="仿宋" w:eastAsia="仿宋" w:hAnsi="仿宋" w:cs="仿宋"/>
          <w:sz w:val="32"/>
          <w:szCs w:val="32"/>
        </w:rPr>
      </w:pPr>
    </w:p>
    <w:p w14:paraId="3A6D8FBA" w14:textId="77777777" w:rsidR="00DF260C" w:rsidRDefault="00DF260C" w:rsidP="00DF260C">
      <w:pPr>
        <w:widowControl/>
        <w:snapToGrid w:val="0"/>
        <w:spacing w:line="440" w:lineRule="exact"/>
        <w:jc w:val="left"/>
        <w:rPr>
          <w:rFonts w:ascii="仿宋" w:eastAsia="仿宋" w:hAnsi="仿宋" w:cs="仿宋"/>
          <w:sz w:val="32"/>
          <w:szCs w:val="32"/>
        </w:rPr>
      </w:pPr>
    </w:p>
    <w:p w14:paraId="182F95A2" w14:textId="77777777" w:rsidR="00DF260C" w:rsidRDefault="00DF260C" w:rsidP="00DF260C">
      <w:pPr>
        <w:widowControl/>
        <w:snapToGrid w:val="0"/>
        <w:spacing w:line="440" w:lineRule="exact"/>
        <w:jc w:val="left"/>
        <w:rPr>
          <w:rFonts w:ascii="仿宋" w:eastAsia="仿宋" w:hAnsi="仿宋" w:cs="仿宋"/>
          <w:sz w:val="32"/>
          <w:szCs w:val="32"/>
        </w:rPr>
      </w:pPr>
    </w:p>
    <w:p w14:paraId="748C3121" w14:textId="77777777" w:rsidR="00DF260C" w:rsidRDefault="00DF260C" w:rsidP="00DF260C">
      <w:pPr>
        <w:widowControl/>
        <w:snapToGrid w:val="0"/>
        <w:spacing w:line="440" w:lineRule="exact"/>
        <w:jc w:val="left"/>
        <w:rPr>
          <w:rFonts w:ascii="仿宋" w:eastAsia="仿宋" w:hAnsi="仿宋" w:cs="仿宋"/>
          <w:sz w:val="32"/>
          <w:szCs w:val="32"/>
        </w:rPr>
      </w:pPr>
    </w:p>
    <w:p w14:paraId="4145B18E" w14:textId="77777777" w:rsidR="00DF260C" w:rsidRDefault="00DF260C" w:rsidP="00DF260C">
      <w:pPr>
        <w:widowControl/>
        <w:snapToGrid w:val="0"/>
        <w:spacing w:line="440" w:lineRule="exact"/>
        <w:jc w:val="left"/>
        <w:rPr>
          <w:rFonts w:ascii="仿宋" w:eastAsia="仿宋" w:hAnsi="仿宋" w:cs="仿宋"/>
          <w:sz w:val="32"/>
          <w:szCs w:val="32"/>
        </w:rPr>
      </w:pPr>
    </w:p>
    <w:p w14:paraId="29B96416" w14:textId="54C70663" w:rsidR="00DF260C" w:rsidRDefault="00DF260C" w:rsidP="00DF260C">
      <w:pPr>
        <w:widowControl/>
        <w:snapToGrid w:val="0"/>
        <w:spacing w:line="440" w:lineRule="exact"/>
        <w:jc w:val="left"/>
        <w:rPr>
          <w:rFonts w:ascii="仿宋" w:eastAsia="仿宋" w:hAnsi="仿宋" w:cs="仿宋"/>
          <w:sz w:val="32"/>
          <w:szCs w:val="32"/>
        </w:rPr>
      </w:pPr>
      <w:r>
        <w:rPr>
          <w:rFonts w:ascii="仿宋" w:eastAsia="仿宋" w:hAnsi="仿宋" w:cs="仿宋" w:hint="eastAsia"/>
          <w:sz w:val="32"/>
          <w:szCs w:val="32"/>
        </w:rPr>
        <w:t>附：1．连云港市苍梧电力设备有限公司职工债权清单；</w:t>
      </w:r>
    </w:p>
    <w:p w14:paraId="48416F1E" w14:textId="77777777" w:rsidR="00DF260C" w:rsidRDefault="00DF260C" w:rsidP="00DF260C">
      <w:pPr>
        <w:spacing w:line="500" w:lineRule="exact"/>
        <w:ind w:firstLine="601"/>
        <w:rPr>
          <w:rFonts w:ascii="仿宋" w:eastAsia="仿宋" w:hAnsi="仿宋" w:cs="仿宋"/>
          <w:sz w:val="32"/>
          <w:szCs w:val="32"/>
        </w:rPr>
      </w:pPr>
      <w:r>
        <w:rPr>
          <w:rFonts w:ascii="仿宋" w:eastAsia="仿宋" w:hAnsi="仿宋" w:cs="仿宋" w:hint="eastAsia"/>
          <w:sz w:val="32"/>
          <w:szCs w:val="32"/>
        </w:rPr>
        <w:t>2. 管理人联系方式：</w:t>
      </w:r>
      <w:r w:rsidRPr="003F0C39">
        <w:rPr>
          <w:rFonts w:ascii="仿宋" w:eastAsia="仿宋" w:hAnsi="仿宋" w:cs="仿宋" w:hint="eastAsia"/>
          <w:sz w:val="32"/>
          <w:szCs w:val="32"/>
        </w:rPr>
        <w:t>于慧龙律师</w:t>
      </w:r>
      <w:r w:rsidRPr="003F0C39">
        <w:rPr>
          <w:rFonts w:ascii="仿宋" w:eastAsia="仿宋" w:hAnsi="仿宋" w:cs="仿宋"/>
          <w:sz w:val="32"/>
          <w:szCs w:val="32"/>
        </w:rPr>
        <w:t>18936609801</w:t>
      </w:r>
      <w:r w:rsidRPr="003F0C39">
        <w:rPr>
          <w:rFonts w:ascii="仿宋" w:eastAsia="仿宋" w:hAnsi="仿宋" w:cs="仿宋" w:hint="eastAsia"/>
          <w:sz w:val="32"/>
          <w:szCs w:val="32"/>
        </w:rPr>
        <w:t xml:space="preserve">              </w:t>
      </w:r>
      <w:r>
        <w:rPr>
          <w:rFonts w:ascii="仿宋" w:eastAsia="仿宋" w:hAnsi="仿宋" w:cs="仿宋" w:hint="eastAsia"/>
          <w:color w:val="000000"/>
          <w:sz w:val="32"/>
          <w:szCs w:val="32"/>
        </w:rPr>
        <w:t xml:space="preserve">     </w:t>
      </w:r>
      <w:r>
        <w:rPr>
          <w:rFonts w:ascii="黑体" w:eastAsia="黑体" w:hAnsi="黑体" w:cs="黑体" w:hint="eastAsia"/>
          <w:sz w:val="32"/>
          <w:szCs w:val="32"/>
        </w:rPr>
        <w:t xml:space="preserve">  </w:t>
      </w:r>
    </w:p>
    <w:p w14:paraId="1150A48C" w14:textId="77777777" w:rsidR="00DF260C" w:rsidRDefault="00DF260C" w:rsidP="00DF260C">
      <w:pPr>
        <w:rPr>
          <w:sz w:val="32"/>
          <w:szCs w:val="32"/>
        </w:rPr>
        <w:sectPr w:rsidR="00DF260C">
          <w:pgSz w:w="11906" w:h="16838"/>
          <w:pgMar w:top="1440" w:right="1800" w:bottom="1440" w:left="1800" w:header="851" w:footer="992" w:gutter="0"/>
          <w:cols w:space="425"/>
          <w:docGrid w:type="lines" w:linePitch="312"/>
        </w:sectPr>
      </w:pPr>
    </w:p>
    <w:tbl>
      <w:tblPr>
        <w:tblW w:w="14879" w:type="dxa"/>
        <w:tblLook w:val="04A0" w:firstRow="1" w:lastRow="0" w:firstColumn="1" w:lastColumn="0" w:noHBand="0" w:noVBand="1"/>
      </w:tblPr>
      <w:tblGrid>
        <w:gridCol w:w="519"/>
        <w:gridCol w:w="930"/>
        <w:gridCol w:w="753"/>
        <w:gridCol w:w="1322"/>
        <w:gridCol w:w="1205"/>
        <w:gridCol w:w="11"/>
        <w:gridCol w:w="1240"/>
        <w:gridCol w:w="1160"/>
        <w:gridCol w:w="1299"/>
        <w:gridCol w:w="1112"/>
        <w:gridCol w:w="1123"/>
        <w:gridCol w:w="4205"/>
      </w:tblGrid>
      <w:tr w:rsidR="00DF260C" w:rsidRPr="002B7A8B" w14:paraId="759137C3" w14:textId="77777777" w:rsidTr="007A0BDF">
        <w:trPr>
          <w:trHeight w:val="558"/>
        </w:trPr>
        <w:tc>
          <w:tcPr>
            <w:tcW w:w="1487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DC54FBF" w14:textId="0C55BD73" w:rsidR="00DF260C" w:rsidRPr="002B7A8B" w:rsidRDefault="00DF260C" w:rsidP="007A0BDF">
            <w:pPr>
              <w:widowControl/>
              <w:jc w:val="center"/>
              <w:rPr>
                <w:rFonts w:ascii="黑体" w:eastAsia="黑体" w:hAnsi="黑体" w:cs="宋体"/>
                <w:b/>
                <w:bCs/>
                <w:kern w:val="0"/>
                <w:sz w:val="36"/>
                <w:szCs w:val="36"/>
              </w:rPr>
            </w:pPr>
            <w:r>
              <w:rPr>
                <w:rFonts w:ascii="黑体" w:eastAsia="黑体" w:hAnsi="黑体" w:cs="宋体" w:hint="eastAsia"/>
                <w:b/>
                <w:bCs/>
                <w:kern w:val="0"/>
                <w:sz w:val="36"/>
                <w:szCs w:val="36"/>
              </w:rPr>
              <w:lastRenderedPageBreak/>
              <w:t>连云港市苍梧电力设备有限公司</w:t>
            </w:r>
            <w:r w:rsidRPr="002B7A8B">
              <w:rPr>
                <w:rFonts w:ascii="黑体" w:eastAsia="黑体" w:hAnsi="黑体" w:cs="宋体" w:hint="eastAsia"/>
                <w:b/>
                <w:bCs/>
                <w:kern w:val="0"/>
                <w:sz w:val="36"/>
                <w:szCs w:val="36"/>
              </w:rPr>
              <w:t>职工</w:t>
            </w:r>
            <w:r w:rsidRPr="002B7A8B">
              <w:rPr>
                <w:rFonts w:ascii="黑体" w:eastAsia="黑体" w:hAnsi="黑体" w:cs="宋体" w:hint="eastAsia"/>
                <w:b/>
                <w:bCs/>
                <w:kern w:val="0"/>
                <w:sz w:val="40"/>
                <w:szCs w:val="40"/>
              </w:rPr>
              <w:t>债权清单</w:t>
            </w:r>
          </w:p>
        </w:tc>
      </w:tr>
      <w:tr w:rsidR="00DF260C" w:rsidRPr="002B7A8B" w14:paraId="4A18CB93" w14:textId="77777777" w:rsidTr="007A0BDF">
        <w:trPr>
          <w:trHeight w:val="360"/>
        </w:trPr>
        <w:tc>
          <w:tcPr>
            <w:tcW w:w="1487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5F152AD3" w14:textId="23938D88" w:rsidR="00DF260C" w:rsidRPr="002B7A8B" w:rsidRDefault="00DF260C" w:rsidP="007A0BDF">
            <w:pPr>
              <w:widowControl/>
              <w:jc w:val="right"/>
              <w:rPr>
                <w:rFonts w:ascii="宋体" w:hAnsi="宋体" w:cs="宋体"/>
                <w:b/>
                <w:bCs/>
                <w:kern w:val="0"/>
                <w:sz w:val="20"/>
                <w:szCs w:val="20"/>
              </w:rPr>
            </w:pPr>
            <w:r w:rsidRPr="002B7A8B">
              <w:rPr>
                <w:rFonts w:ascii="宋体" w:hAnsi="宋体" w:cs="宋体" w:hint="eastAsia"/>
                <w:b/>
                <w:bCs/>
                <w:kern w:val="0"/>
                <w:sz w:val="20"/>
                <w:szCs w:val="20"/>
              </w:rPr>
              <w:t xml:space="preserve">                                                                  </w:t>
            </w:r>
            <w:r w:rsidRPr="002B7A8B">
              <w:rPr>
                <w:rFonts w:ascii="宋体" w:hAnsi="宋体" w:cs="宋体" w:hint="eastAsia"/>
                <w:kern w:val="0"/>
                <w:sz w:val="22"/>
                <w:szCs w:val="22"/>
              </w:rPr>
              <w:t>制表日期：2022年</w:t>
            </w:r>
            <w:r w:rsidR="00283362">
              <w:rPr>
                <w:rFonts w:ascii="宋体" w:hAnsi="宋体" w:cs="宋体"/>
                <w:kern w:val="0"/>
                <w:sz w:val="22"/>
                <w:szCs w:val="22"/>
              </w:rPr>
              <w:t>9</w:t>
            </w:r>
            <w:r w:rsidRPr="002B7A8B">
              <w:rPr>
                <w:rFonts w:ascii="宋体" w:hAnsi="宋体" w:cs="宋体" w:hint="eastAsia"/>
                <w:kern w:val="0"/>
                <w:sz w:val="22"/>
                <w:szCs w:val="22"/>
              </w:rPr>
              <w:t>月</w:t>
            </w:r>
            <w:r w:rsidR="00283362">
              <w:rPr>
                <w:rFonts w:ascii="宋体" w:hAnsi="宋体" w:cs="宋体"/>
                <w:kern w:val="0"/>
                <w:sz w:val="22"/>
                <w:szCs w:val="22"/>
              </w:rPr>
              <w:t>14</w:t>
            </w:r>
            <w:r w:rsidRPr="002B7A8B">
              <w:rPr>
                <w:rFonts w:ascii="宋体" w:hAnsi="宋体" w:cs="宋体" w:hint="eastAsia"/>
                <w:kern w:val="0"/>
                <w:sz w:val="22"/>
                <w:szCs w:val="22"/>
              </w:rPr>
              <w:t>日    单位：元</w:t>
            </w:r>
          </w:p>
        </w:tc>
      </w:tr>
      <w:tr w:rsidR="00DD4B33" w:rsidRPr="002B7A8B" w14:paraId="7058A7EA" w14:textId="77777777" w:rsidTr="00DD4B33">
        <w:trPr>
          <w:trHeight w:val="499"/>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3446A7F6" w14:textId="77777777"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编号</w:t>
            </w:r>
          </w:p>
        </w:tc>
        <w:tc>
          <w:tcPr>
            <w:tcW w:w="930" w:type="dxa"/>
            <w:tcBorders>
              <w:top w:val="nil"/>
              <w:left w:val="single" w:sz="4" w:space="0" w:color="auto"/>
              <w:bottom w:val="single" w:sz="4" w:space="0" w:color="auto"/>
              <w:right w:val="single" w:sz="4" w:space="0" w:color="auto"/>
            </w:tcBorders>
            <w:shd w:val="clear" w:color="auto" w:fill="auto"/>
            <w:vAlign w:val="center"/>
            <w:hideMark/>
          </w:tcPr>
          <w:p w14:paraId="15A64EE1" w14:textId="77777777"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债权人名称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82CBE4B" w14:textId="77777777"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工作岗位</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14:paraId="578D11B2" w14:textId="77777777"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工作期限</w:t>
            </w:r>
          </w:p>
        </w:tc>
        <w:tc>
          <w:tcPr>
            <w:tcW w:w="1205" w:type="dxa"/>
            <w:tcBorders>
              <w:top w:val="single" w:sz="4" w:space="0" w:color="auto"/>
              <w:left w:val="nil"/>
              <w:bottom w:val="single" w:sz="4" w:space="0" w:color="auto"/>
              <w:right w:val="single" w:sz="4" w:space="0" w:color="auto"/>
            </w:tcBorders>
            <w:shd w:val="clear" w:color="auto" w:fill="auto"/>
            <w:vAlign w:val="center"/>
          </w:tcPr>
          <w:p w14:paraId="54192CB0" w14:textId="281D72A7"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欠薪总额</w:t>
            </w:r>
          </w:p>
        </w:tc>
        <w:tc>
          <w:tcPr>
            <w:tcW w:w="1251" w:type="dxa"/>
            <w:gridSpan w:val="2"/>
            <w:tcBorders>
              <w:top w:val="single" w:sz="4" w:space="0" w:color="auto"/>
              <w:left w:val="nil"/>
              <w:bottom w:val="single" w:sz="4" w:space="0" w:color="auto"/>
              <w:right w:val="single" w:sz="4" w:space="0" w:color="auto"/>
            </w:tcBorders>
            <w:shd w:val="clear" w:color="auto" w:fill="auto"/>
            <w:vAlign w:val="center"/>
          </w:tcPr>
          <w:p w14:paraId="64D44296" w14:textId="4FC4A8E2"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工资</w:t>
            </w:r>
          </w:p>
        </w:tc>
        <w:tc>
          <w:tcPr>
            <w:tcW w:w="1160" w:type="dxa"/>
            <w:tcBorders>
              <w:top w:val="single" w:sz="4" w:space="0" w:color="auto"/>
              <w:left w:val="nil"/>
              <w:bottom w:val="single" w:sz="4" w:space="0" w:color="auto"/>
              <w:right w:val="single" w:sz="4" w:space="0" w:color="auto"/>
            </w:tcBorders>
            <w:shd w:val="clear" w:color="auto" w:fill="auto"/>
            <w:vAlign w:val="center"/>
          </w:tcPr>
          <w:p w14:paraId="59ECBA52" w14:textId="3C02BD57"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经济补偿金</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14:paraId="69B4C1C4" w14:textId="429F637C" w:rsidR="00DD4B33" w:rsidRPr="002B7A8B" w:rsidRDefault="00AD2C60" w:rsidP="007A0BDF">
            <w:pPr>
              <w:widowControl/>
              <w:jc w:val="center"/>
              <w:rPr>
                <w:rFonts w:ascii="宋体" w:hAnsi="宋体" w:cs="宋体"/>
                <w:b/>
                <w:bCs/>
                <w:kern w:val="0"/>
                <w:sz w:val="24"/>
              </w:rPr>
            </w:pPr>
            <w:r>
              <w:rPr>
                <w:rFonts w:ascii="宋体" w:hAnsi="宋体" w:cs="宋体" w:hint="eastAsia"/>
                <w:b/>
                <w:bCs/>
                <w:kern w:val="0"/>
                <w:sz w:val="24"/>
              </w:rPr>
              <w:t>双倍工资差额</w:t>
            </w:r>
          </w:p>
        </w:tc>
        <w:tc>
          <w:tcPr>
            <w:tcW w:w="1112" w:type="dxa"/>
            <w:tcBorders>
              <w:top w:val="nil"/>
              <w:left w:val="single" w:sz="4" w:space="0" w:color="auto"/>
              <w:bottom w:val="single" w:sz="4" w:space="0" w:color="auto"/>
              <w:right w:val="single" w:sz="4" w:space="0" w:color="auto"/>
            </w:tcBorders>
            <w:shd w:val="clear" w:color="auto" w:fill="auto"/>
            <w:vAlign w:val="center"/>
            <w:hideMark/>
          </w:tcPr>
          <w:p w14:paraId="567A5E35" w14:textId="26AF0BE3" w:rsidR="00DD4B33" w:rsidRPr="002B7A8B" w:rsidRDefault="00AD2C60" w:rsidP="007A0BDF">
            <w:pPr>
              <w:widowControl/>
              <w:jc w:val="center"/>
              <w:rPr>
                <w:rFonts w:ascii="宋体" w:hAnsi="宋体" w:cs="宋体"/>
                <w:b/>
                <w:bCs/>
                <w:kern w:val="0"/>
                <w:sz w:val="24"/>
              </w:rPr>
            </w:pPr>
            <w:r w:rsidRPr="002B7A8B">
              <w:rPr>
                <w:rFonts w:ascii="宋体" w:hAnsi="宋体" w:cs="宋体" w:hint="eastAsia"/>
                <w:b/>
                <w:bCs/>
                <w:kern w:val="0"/>
                <w:sz w:val="24"/>
              </w:rPr>
              <w:t>审定总额</w:t>
            </w:r>
          </w:p>
        </w:tc>
        <w:tc>
          <w:tcPr>
            <w:tcW w:w="1123" w:type="dxa"/>
            <w:tcBorders>
              <w:top w:val="nil"/>
              <w:left w:val="single" w:sz="4" w:space="0" w:color="auto"/>
              <w:bottom w:val="single" w:sz="4" w:space="0" w:color="auto"/>
              <w:right w:val="single" w:sz="4" w:space="0" w:color="auto"/>
            </w:tcBorders>
            <w:shd w:val="clear" w:color="auto" w:fill="auto"/>
            <w:vAlign w:val="center"/>
          </w:tcPr>
          <w:p w14:paraId="2F7D0793" w14:textId="1F159B7C" w:rsidR="00DD4B33" w:rsidRPr="002B7A8B" w:rsidRDefault="00DD4B33" w:rsidP="007A0BDF">
            <w:pPr>
              <w:widowControl/>
              <w:jc w:val="center"/>
              <w:rPr>
                <w:rFonts w:ascii="宋体" w:hAnsi="宋体" w:cs="宋体"/>
                <w:b/>
                <w:bCs/>
                <w:kern w:val="0"/>
                <w:sz w:val="24"/>
              </w:rPr>
            </w:pPr>
            <w:r w:rsidRPr="002B7A8B">
              <w:rPr>
                <w:rFonts w:ascii="宋体" w:hAnsi="宋体" w:cs="宋体" w:hint="eastAsia"/>
                <w:b/>
                <w:bCs/>
                <w:kern w:val="0"/>
                <w:sz w:val="24"/>
              </w:rPr>
              <w:t>债权性质</w:t>
            </w:r>
          </w:p>
        </w:tc>
        <w:tc>
          <w:tcPr>
            <w:tcW w:w="4205" w:type="dxa"/>
            <w:tcBorders>
              <w:top w:val="nil"/>
              <w:left w:val="single" w:sz="4" w:space="0" w:color="auto"/>
              <w:bottom w:val="single" w:sz="4" w:space="0" w:color="auto"/>
              <w:right w:val="single" w:sz="4" w:space="0" w:color="auto"/>
            </w:tcBorders>
            <w:shd w:val="clear" w:color="auto" w:fill="auto"/>
            <w:vAlign w:val="center"/>
            <w:hideMark/>
          </w:tcPr>
          <w:p w14:paraId="6A985097" w14:textId="77777777" w:rsidR="00DD4B33" w:rsidRPr="002B7A8B" w:rsidRDefault="00DD4B33" w:rsidP="007A0BDF">
            <w:pPr>
              <w:widowControl/>
              <w:jc w:val="center"/>
              <w:rPr>
                <w:rFonts w:ascii="宋体" w:hAnsi="宋体" w:cs="宋体"/>
                <w:b/>
                <w:bCs/>
                <w:kern w:val="0"/>
                <w:sz w:val="22"/>
                <w:szCs w:val="22"/>
              </w:rPr>
            </w:pPr>
            <w:r w:rsidRPr="002B7A8B">
              <w:rPr>
                <w:rFonts w:ascii="宋体" w:hAnsi="宋体" w:cs="宋体" w:hint="eastAsia"/>
                <w:b/>
                <w:bCs/>
                <w:kern w:val="0"/>
                <w:sz w:val="22"/>
                <w:szCs w:val="22"/>
              </w:rPr>
              <w:t>备</w:t>
            </w:r>
            <w:r>
              <w:rPr>
                <w:rFonts w:ascii="宋体" w:hAnsi="宋体" w:cs="宋体" w:hint="eastAsia"/>
                <w:b/>
                <w:bCs/>
                <w:kern w:val="0"/>
                <w:sz w:val="22"/>
                <w:szCs w:val="22"/>
              </w:rPr>
              <w:t xml:space="preserve"> </w:t>
            </w:r>
            <w:r>
              <w:rPr>
                <w:rFonts w:ascii="宋体" w:hAnsi="宋体" w:cs="宋体"/>
                <w:b/>
                <w:bCs/>
                <w:kern w:val="0"/>
                <w:sz w:val="22"/>
                <w:szCs w:val="22"/>
              </w:rPr>
              <w:t xml:space="preserve">  </w:t>
            </w:r>
            <w:r w:rsidRPr="002B7A8B">
              <w:rPr>
                <w:rFonts w:ascii="宋体" w:hAnsi="宋体" w:cs="宋体" w:hint="eastAsia"/>
                <w:b/>
                <w:bCs/>
                <w:kern w:val="0"/>
                <w:sz w:val="22"/>
                <w:szCs w:val="22"/>
              </w:rPr>
              <w:t>注</w:t>
            </w:r>
          </w:p>
        </w:tc>
      </w:tr>
      <w:tr w:rsidR="00DF260C" w:rsidRPr="002B7A8B" w14:paraId="204FA068" w14:textId="77777777" w:rsidTr="00DD4B33">
        <w:trPr>
          <w:trHeight w:val="645"/>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37EBE7FE" w14:textId="77777777" w:rsidR="00DF260C" w:rsidRPr="002B7A8B" w:rsidRDefault="00DF260C" w:rsidP="007A0BDF">
            <w:pPr>
              <w:widowControl/>
              <w:jc w:val="center"/>
              <w:rPr>
                <w:rFonts w:ascii="宋体" w:hAnsi="宋体" w:cs="宋体"/>
                <w:kern w:val="0"/>
                <w:sz w:val="20"/>
                <w:szCs w:val="20"/>
              </w:rPr>
            </w:pPr>
            <w:r w:rsidRPr="002B7A8B">
              <w:rPr>
                <w:rFonts w:ascii="宋体" w:hAnsi="宋体" w:cs="宋体" w:hint="eastAsia"/>
                <w:kern w:val="0"/>
                <w:sz w:val="20"/>
                <w:szCs w:val="20"/>
              </w:rPr>
              <w:t>1</w:t>
            </w:r>
          </w:p>
        </w:tc>
        <w:tc>
          <w:tcPr>
            <w:tcW w:w="930" w:type="dxa"/>
            <w:tcBorders>
              <w:top w:val="nil"/>
              <w:left w:val="nil"/>
              <w:bottom w:val="single" w:sz="4" w:space="0" w:color="auto"/>
              <w:right w:val="single" w:sz="4" w:space="0" w:color="auto"/>
            </w:tcBorders>
            <w:shd w:val="clear" w:color="auto" w:fill="auto"/>
            <w:vAlign w:val="center"/>
            <w:hideMark/>
          </w:tcPr>
          <w:p w14:paraId="702FC094" w14:textId="125E907B" w:rsidR="00DF260C" w:rsidRPr="002B7A8B" w:rsidRDefault="00CB2433" w:rsidP="007A0BDF">
            <w:pPr>
              <w:widowControl/>
              <w:jc w:val="center"/>
              <w:rPr>
                <w:rFonts w:ascii="宋体" w:hAnsi="宋体" w:cs="宋体"/>
                <w:kern w:val="0"/>
                <w:sz w:val="20"/>
                <w:szCs w:val="20"/>
              </w:rPr>
            </w:pPr>
            <w:r w:rsidRPr="00CB2433">
              <w:rPr>
                <w:rFonts w:ascii="宋体" w:hAnsi="宋体" w:cs="宋体" w:hint="eastAsia"/>
                <w:kern w:val="0"/>
                <w:sz w:val="20"/>
                <w:szCs w:val="20"/>
              </w:rPr>
              <w:t>滕士建</w:t>
            </w:r>
          </w:p>
        </w:tc>
        <w:tc>
          <w:tcPr>
            <w:tcW w:w="753" w:type="dxa"/>
            <w:tcBorders>
              <w:top w:val="nil"/>
              <w:left w:val="nil"/>
              <w:bottom w:val="single" w:sz="4" w:space="0" w:color="auto"/>
              <w:right w:val="single" w:sz="4" w:space="0" w:color="auto"/>
            </w:tcBorders>
            <w:shd w:val="clear" w:color="auto" w:fill="auto"/>
            <w:vAlign w:val="center"/>
            <w:hideMark/>
          </w:tcPr>
          <w:p w14:paraId="72FBEEA4" w14:textId="7ED52368" w:rsidR="00DF260C" w:rsidRPr="002B7A8B" w:rsidRDefault="00DD4B33" w:rsidP="007A0BDF">
            <w:pPr>
              <w:widowControl/>
              <w:jc w:val="center"/>
              <w:rPr>
                <w:rFonts w:ascii="宋体" w:hAnsi="宋体" w:cs="宋体"/>
                <w:kern w:val="0"/>
                <w:sz w:val="20"/>
                <w:szCs w:val="20"/>
              </w:rPr>
            </w:pPr>
            <w:r>
              <w:rPr>
                <w:rFonts w:ascii="宋体" w:hAnsi="宋体" w:cs="宋体" w:hint="eastAsia"/>
                <w:kern w:val="0"/>
                <w:sz w:val="20"/>
                <w:szCs w:val="20"/>
              </w:rPr>
              <w:t>安装</w:t>
            </w:r>
          </w:p>
        </w:tc>
        <w:tc>
          <w:tcPr>
            <w:tcW w:w="1322" w:type="dxa"/>
            <w:tcBorders>
              <w:top w:val="nil"/>
              <w:left w:val="nil"/>
              <w:bottom w:val="single" w:sz="4" w:space="0" w:color="auto"/>
              <w:right w:val="single" w:sz="4" w:space="0" w:color="auto"/>
            </w:tcBorders>
            <w:shd w:val="clear" w:color="auto" w:fill="auto"/>
            <w:vAlign w:val="center"/>
            <w:hideMark/>
          </w:tcPr>
          <w:p w14:paraId="45FEF39A" w14:textId="523C243B" w:rsidR="00DF260C" w:rsidRPr="002B7A8B" w:rsidRDefault="00DF260C" w:rsidP="007A0BDF">
            <w:pPr>
              <w:widowControl/>
              <w:jc w:val="center"/>
              <w:rPr>
                <w:rFonts w:ascii="宋体" w:hAnsi="宋体" w:cs="宋体"/>
                <w:kern w:val="0"/>
                <w:sz w:val="20"/>
                <w:szCs w:val="20"/>
              </w:rPr>
            </w:pPr>
            <w:r w:rsidRPr="002B7A8B">
              <w:rPr>
                <w:rFonts w:ascii="宋体" w:hAnsi="宋体" w:cs="宋体" w:hint="eastAsia"/>
                <w:kern w:val="0"/>
                <w:sz w:val="20"/>
                <w:szCs w:val="20"/>
              </w:rPr>
              <w:t>20</w:t>
            </w:r>
            <w:r w:rsidR="00CB2433">
              <w:rPr>
                <w:rFonts w:ascii="宋体" w:hAnsi="宋体" w:cs="宋体"/>
                <w:kern w:val="0"/>
                <w:sz w:val="20"/>
                <w:szCs w:val="20"/>
              </w:rPr>
              <w:t>08</w:t>
            </w:r>
            <w:r w:rsidRPr="002B7A8B">
              <w:rPr>
                <w:rFonts w:ascii="宋体" w:hAnsi="宋体" w:cs="宋体" w:hint="eastAsia"/>
                <w:kern w:val="0"/>
                <w:sz w:val="20"/>
                <w:szCs w:val="20"/>
              </w:rPr>
              <w:t>.</w:t>
            </w:r>
            <w:r w:rsidR="00DD4B33">
              <w:rPr>
                <w:rFonts w:ascii="宋体" w:hAnsi="宋体" w:cs="宋体"/>
                <w:kern w:val="0"/>
                <w:sz w:val="20"/>
                <w:szCs w:val="20"/>
              </w:rPr>
              <w:t>1</w:t>
            </w:r>
            <w:r w:rsidRPr="002B7A8B">
              <w:rPr>
                <w:rFonts w:ascii="宋体" w:hAnsi="宋体" w:cs="宋体" w:hint="eastAsia"/>
                <w:kern w:val="0"/>
                <w:sz w:val="20"/>
                <w:szCs w:val="20"/>
              </w:rPr>
              <w:t>至201</w:t>
            </w:r>
            <w:r w:rsidR="00DD4B33">
              <w:rPr>
                <w:rFonts w:ascii="宋体" w:hAnsi="宋体" w:cs="宋体"/>
                <w:kern w:val="0"/>
                <w:sz w:val="20"/>
                <w:szCs w:val="20"/>
              </w:rPr>
              <w:t>2</w:t>
            </w:r>
            <w:r w:rsidRPr="002B7A8B">
              <w:rPr>
                <w:rFonts w:ascii="宋体" w:hAnsi="宋体" w:cs="宋体" w:hint="eastAsia"/>
                <w:kern w:val="0"/>
                <w:sz w:val="20"/>
                <w:szCs w:val="20"/>
              </w:rPr>
              <w:t>.</w:t>
            </w:r>
            <w:r w:rsidR="00DD4B33">
              <w:rPr>
                <w:rFonts w:ascii="宋体" w:hAnsi="宋体" w:cs="宋体"/>
                <w:kern w:val="0"/>
                <w:sz w:val="20"/>
                <w:szCs w:val="20"/>
              </w:rPr>
              <w:t>7</w:t>
            </w:r>
          </w:p>
        </w:tc>
        <w:tc>
          <w:tcPr>
            <w:tcW w:w="1216" w:type="dxa"/>
            <w:gridSpan w:val="2"/>
            <w:tcBorders>
              <w:top w:val="nil"/>
              <w:left w:val="nil"/>
              <w:bottom w:val="single" w:sz="4" w:space="0" w:color="auto"/>
              <w:right w:val="single" w:sz="4" w:space="0" w:color="auto"/>
            </w:tcBorders>
            <w:shd w:val="clear" w:color="auto" w:fill="auto"/>
            <w:vAlign w:val="center"/>
            <w:hideMark/>
          </w:tcPr>
          <w:p w14:paraId="60D435AF" w14:textId="14E0529B" w:rsidR="00DF260C" w:rsidRPr="002B7A8B" w:rsidRDefault="00AD2C60" w:rsidP="007A0BDF">
            <w:pPr>
              <w:widowControl/>
              <w:jc w:val="right"/>
              <w:rPr>
                <w:rFonts w:ascii="宋体" w:hAnsi="宋体" w:cs="宋体"/>
                <w:kern w:val="0"/>
                <w:sz w:val="20"/>
                <w:szCs w:val="20"/>
              </w:rPr>
            </w:pPr>
            <w:r>
              <w:rPr>
                <w:rFonts w:ascii="宋体" w:hAnsi="宋体" w:cs="宋体" w:hint="eastAsia"/>
                <w:kern w:val="0"/>
                <w:sz w:val="20"/>
                <w:szCs w:val="20"/>
              </w:rPr>
              <w:t>45430</w:t>
            </w:r>
            <w:r w:rsidR="00DF260C" w:rsidRPr="002B7A8B">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481C5324" w14:textId="220FBD06" w:rsidR="00DF260C" w:rsidRPr="002B7A8B" w:rsidRDefault="00DD4B33" w:rsidP="007A0BDF">
            <w:pPr>
              <w:widowControl/>
              <w:jc w:val="right"/>
              <w:rPr>
                <w:rFonts w:ascii="宋体" w:hAnsi="宋体" w:cs="宋体"/>
                <w:kern w:val="0"/>
                <w:sz w:val="20"/>
                <w:szCs w:val="20"/>
              </w:rPr>
            </w:pPr>
            <w:r w:rsidRPr="00DD4B33">
              <w:rPr>
                <w:rFonts w:ascii="宋体" w:hAnsi="宋体" w:cs="宋体"/>
                <w:kern w:val="0"/>
                <w:sz w:val="20"/>
                <w:szCs w:val="20"/>
              </w:rPr>
              <w:t>14150</w:t>
            </w:r>
            <w:r w:rsidR="00DF260C" w:rsidRPr="002B7A8B">
              <w:rPr>
                <w:rFonts w:ascii="宋体" w:hAnsi="宋体" w:cs="宋体" w:hint="eastAsia"/>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14:paraId="01AE5A62" w14:textId="45E21FA6" w:rsidR="00DF260C" w:rsidRPr="002B7A8B" w:rsidRDefault="00DD4B33" w:rsidP="007A0BDF">
            <w:pPr>
              <w:widowControl/>
              <w:jc w:val="right"/>
              <w:rPr>
                <w:rFonts w:ascii="宋体" w:hAnsi="宋体" w:cs="宋体"/>
                <w:kern w:val="0"/>
                <w:sz w:val="20"/>
                <w:szCs w:val="20"/>
              </w:rPr>
            </w:pPr>
            <w:r w:rsidRPr="00DD4B33">
              <w:rPr>
                <w:rFonts w:ascii="宋体" w:hAnsi="宋体" w:cs="宋体"/>
                <w:kern w:val="0"/>
                <w:sz w:val="20"/>
                <w:szCs w:val="20"/>
              </w:rPr>
              <w:t>9775</w:t>
            </w:r>
          </w:p>
        </w:tc>
        <w:tc>
          <w:tcPr>
            <w:tcW w:w="1299" w:type="dxa"/>
            <w:tcBorders>
              <w:top w:val="nil"/>
              <w:left w:val="nil"/>
              <w:bottom w:val="single" w:sz="4" w:space="0" w:color="auto"/>
              <w:right w:val="single" w:sz="4" w:space="0" w:color="auto"/>
            </w:tcBorders>
            <w:shd w:val="clear" w:color="auto" w:fill="auto"/>
            <w:vAlign w:val="center"/>
            <w:hideMark/>
          </w:tcPr>
          <w:p w14:paraId="18CE0DF6" w14:textId="6927D33D" w:rsidR="00DF260C" w:rsidRPr="002B7A8B" w:rsidRDefault="00AD2C60" w:rsidP="007A0BDF">
            <w:pPr>
              <w:widowControl/>
              <w:jc w:val="right"/>
              <w:rPr>
                <w:rFonts w:ascii="宋体" w:hAnsi="宋体" w:cs="宋体"/>
                <w:kern w:val="0"/>
                <w:sz w:val="20"/>
                <w:szCs w:val="20"/>
              </w:rPr>
            </w:pPr>
            <w:r>
              <w:rPr>
                <w:rFonts w:ascii="宋体" w:hAnsi="宋体" w:cs="宋体" w:hint="eastAsia"/>
                <w:kern w:val="0"/>
                <w:sz w:val="20"/>
                <w:szCs w:val="20"/>
              </w:rPr>
              <w:t>21505</w:t>
            </w:r>
          </w:p>
        </w:tc>
        <w:tc>
          <w:tcPr>
            <w:tcW w:w="1112" w:type="dxa"/>
            <w:tcBorders>
              <w:top w:val="nil"/>
              <w:left w:val="nil"/>
              <w:bottom w:val="single" w:sz="4" w:space="0" w:color="auto"/>
              <w:right w:val="single" w:sz="4" w:space="0" w:color="auto"/>
            </w:tcBorders>
            <w:shd w:val="clear" w:color="auto" w:fill="auto"/>
            <w:vAlign w:val="center"/>
            <w:hideMark/>
          </w:tcPr>
          <w:p w14:paraId="33FA5E3A" w14:textId="60DB56A1" w:rsidR="00DF260C" w:rsidRPr="002B7A8B" w:rsidRDefault="00AD2C60" w:rsidP="007A0BDF">
            <w:pPr>
              <w:widowControl/>
              <w:jc w:val="center"/>
              <w:rPr>
                <w:rFonts w:ascii="宋体" w:hAnsi="宋体" w:cs="宋体"/>
                <w:kern w:val="0"/>
                <w:sz w:val="20"/>
                <w:szCs w:val="20"/>
              </w:rPr>
            </w:pPr>
            <w:r>
              <w:rPr>
                <w:rFonts w:ascii="宋体" w:hAnsi="宋体" w:cs="宋体" w:hint="eastAsia"/>
                <w:kern w:val="0"/>
                <w:sz w:val="20"/>
                <w:szCs w:val="20"/>
              </w:rPr>
              <w:t>45430</w:t>
            </w:r>
          </w:p>
        </w:tc>
        <w:tc>
          <w:tcPr>
            <w:tcW w:w="1123" w:type="dxa"/>
            <w:tcBorders>
              <w:top w:val="nil"/>
              <w:left w:val="nil"/>
              <w:bottom w:val="single" w:sz="4" w:space="0" w:color="auto"/>
              <w:right w:val="single" w:sz="4" w:space="0" w:color="auto"/>
            </w:tcBorders>
            <w:shd w:val="clear" w:color="auto" w:fill="auto"/>
            <w:vAlign w:val="center"/>
          </w:tcPr>
          <w:p w14:paraId="26FDA8F8" w14:textId="6EE42858" w:rsidR="00DF260C" w:rsidRPr="002B7A8B" w:rsidRDefault="00DD4B33" w:rsidP="007A0BDF">
            <w:pPr>
              <w:widowControl/>
              <w:jc w:val="center"/>
              <w:rPr>
                <w:rFonts w:ascii="宋体" w:hAnsi="宋体" w:cs="宋体"/>
                <w:kern w:val="0"/>
                <w:sz w:val="20"/>
                <w:szCs w:val="20"/>
              </w:rPr>
            </w:pPr>
            <w:r w:rsidRPr="002B7A8B">
              <w:rPr>
                <w:rFonts w:ascii="宋体" w:hAnsi="宋体" w:cs="宋体" w:hint="eastAsia"/>
                <w:kern w:val="0"/>
                <w:sz w:val="20"/>
                <w:szCs w:val="20"/>
              </w:rPr>
              <w:t>职工债权</w:t>
            </w:r>
          </w:p>
        </w:tc>
        <w:tc>
          <w:tcPr>
            <w:tcW w:w="4205" w:type="dxa"/>
            <w:tcBorders>
              <w:top w:val="nil"/>
              <w:left w:val="nil"/>
              <w:bottom w:val="single" w:sz="4" w:space="0" w:color="auto"/>
              <w:right w:val="single" w:sz="4" w:space="0" w:color="auto"/>
            </w:tcBorders>
            <w:shd w:val="clear" w:color="auto" w:fill="auto"/>
            <w:vAlign w:val="center"/>
            <w:hideMark/>
          </w:tcPr>
          <w:p w14:paraId="6C47FA06" w14:textId="236C7C1B" w:rsidR="00DF260C" w:rsidRPr="002B7A8B" w:rsidRDefault="00DD4B33" w:rsidP="007A0BDF">
            <w:pPr>
              <w:widowControl/>
              <w:jc w:val="center"/>
              <w:rPr>
                <w:rFonts w:ascii="宋体" w:hAnsi="宋体" w:cs="宋体"/>
                <w:kern w:val="0"/>
                <w:sz w:val="22"/>
                <w:szCs w:val="22"/>
              </w:rPr>
            </w:pPr>
            <w:r w:rsidRPr="00DD4B33">
              <w:rPr>
                <w:rFonts w:ascii="宋体" w:hAnsi="宋体" w:cs="宋体" w:hint="eastAsia"/>
                <w:kern w:val="0"/>
                <w:sz w:val="22"/>
                <w:szCs w:val="22"/>
              </w:rPr>
              <w:t>（2013）海民初字第0547号</w:t>
            </w:r>
            <w:r w:rsidR="00283362">
              <w:rPr>
                <w:rFonts w:ascii="宋体" w:hAnsi="宋体" w:cs="宋体" w:hint="eastAsia"/>
                <w:kern w:val="0"/>
                <w:sz w:val="22"/>
                <w:szCs w:val="22"/>
              </w:rPr>
              <w:t>判决书</w:t>
            </w:r>
            <w:r w:rsidRPr="00DD4B33">
              <w:rPr>
                <w:rFonts w:ascii="宋体" w:hAnsi="宋体" w:cs="宋体" w:hint="eastAsia"/>
                <w:kern w:val="0"/>
                <w:sz w:val="22"/>
                <w:szCs w:val="22"/>
              </w:rPr>
              <w:t>、</w:t>
            </w:r>
            <w:r w:rsidR="00283362" w:rsidRPr="00DD4B33">
              <w:rPr>
                <w:rFonts w:ascii="宋体" w:hAnsi="宋体" w:cs="宋体" w:hint="eastAsia"/>
                <w:kern w:val="0"/>
                <w:sz w:val="22"/>
                <w:szCs w:val="22"/>
              </w:rPr>
              <w:t>（2013）海民初字第</w:t>
            </w:r>
            <w:r w:rsidRPr="00DD4B33">
              <w:rPr>
                <w:rFonts w:ascii="宋体" w:hAnsi="宋体" w:cs="宋体" w:hint="eastAsia"/>
                <w:kern w:val="0"/>
                <w:sz w:val="22"/>
                <w:szCs w:val="22"/>
              </w:rPr>
              <w:t>0965号</w:t>
            </w:r>
            <w:r w:rsidR="00283362">
              <w:rPr>
                <w:rFonts w:ascii="宋体" w:hAnsi="宋体" w:cs="宋体" w:hint="eastAsia"/>
                <w:kern w:val="0"/>
                <w:sz w:val="22"/>
                <w:szCs w:val="22"/>
              </w:rPr>
              <w:t>判决书</w:t>
            </w:r>
          </w:p>
        </w:tc>
      </w:tr>
      <w:tr w:rsidR="00DF260C" w:rsidRPr="002B7A8B" w14:paraId="5B8AA66A" w14:textId="77777777" w:rsidTr="00DD4B33">
        <w:trPr>
          <w:trHeight w:val="530"/>
        </w:trPr>
        <w:tc>
          <w:tcPr>
            <w:tcW w:w="35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D01BC6" w14:textId="77777777" w:rsidR="00DF260C" w:rsidRPr="002B7A8B" w:rsidRDefault="00DF260C" w:rsidP="007A0BDF">
            <w:pPr>
              <w:widowControl/>
              <w:jc w:val="center"/>
              <w:rPr>
                <w:rFonts w:ascii="宋体" w:hAnsi="宋体" w:cs="宋体"/>
                <w:kern w:val="0"/>
                <w:sz w:val="20"/>
                <w:szCs w:val="20"/>
              </w:rPr>
            </w:pPr>
            <w:r w:rsidRPr="002B7A8B">
              <w:rPr>
                <w:rFonts w:ascii="宋体" w:hAnsi="宋体" w:cs="宋体" w:hint="eastAsia"/>
                <w:kern w:val="0"/>
                <w:sz w:val="20"/>
                <w:szCs w:val="20"/>
              </w:rPr>
              <w:t>合计</w:t>
            </w:r>
          </w:p>
        </w:tc>
        <w:tc>
          <w:tcPr>
            <w:tcW w:w="1216" w:type="dxa"/>
            <w:gridSpan w:val="2"/>
            <w:tcBorders>
              <w:top w:val="nil"/>
              <w:left w:val="nil"/>
              <w:bottom w:val="single" w:sz="4" w:space="0" w:color="auto"/>
              <w:right w:val="single" w:sz="4" w:space="0" w:color="auto"/>
            </w:tcBorders>
            <w:shd w:val="clear" w:color="auto" w:fill="auto"/>
            <w:vAlign w:val="center"/>
          </w:tcPr>
          <w:p w14:paraId="12C6609C" w14:textId="78543EB6" w:rsidR="00DF260C" w:rsidRPr="002B7A8B" w:rsidRDefault="00AD2C60" w:rsidP="007A0BDF">
            <w:pPr>
              <w:widowControl/>
              <w:jc w:val="right"/>
              <w:rPr>
                <w:rFonts w:ascii="宋体" w:hAnsi="宋体" w:cs="宋体"/>
                <w:kern w:val="0"/>
                <w:sz w:val="20"/>
                <w:szCs w:val="20"/>
              </w:rPr>
            </w:pPr>
            <w:r w:rsidRPr="00AD2C60">
              <w:rPr>
                <w:rFonts w:ascii="宋体" w:hAnsi="宋体" w:cs="宋体"/>
                <w:kern w:val="0"/>
                <w:sz w:val="20"/>
                <w:szCs w:val="20"/>
              </w:rPr>
              <w:t>45430</w:t>
            </w:r>
          </w:p>
        </w:tc>
        <w:tc>
          <w:tcPr>
            <w:tcW w:w="1240" w:type="dxa"/>
            <w:tcBorders>
              <w:top w:val="nil"/>
              <w:left w:val="nil"/>
              <w:bottom w:val="single" w:sz="4" w:space="0" w:color="auto"/>
              <w:right w:val="single" w:sz="4" w:space="0" w:color="auto"/>
            </w:tcBorders>
            <w:shd w:val="clear" w:color="auto" w:fill="auto"/>
            <w:vAlign w:val="center"/>
          </w:tcPr>
          <w:p w14:paraId="5F7506CE" w14:textId="06D4D138" w:rsidR="00DF260C" w:rsidRPr="002B7A8B" w:rsidRDefault="00DF260C" w:rsidP="007A0BDF">
            <w:pPr>
              <w:widowControl/>
              <w:jc w:val="righ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tcPr>
          <w:p w14:paraId="2792E747" w14:textId="724CC956" w:rsidR="00DF260C" w:rsidRPr="002B7A8B" w:rsidRDefault="00DF260C" w:rsidP="007A0BDF">
            <w:pPr>
              <w:widowControl/>
              <w:jc w:val="right"/>
              <w:rPr>
                <w:rFonts w:ascii="宋体" w:hAnsi="宋体" w:cs="宋体"/>
                <w:kern w:val="0"/>
                <w:sz w:val="20"/>
                <w:szCs w:val="20"/>
              </w:rPr>
            </w:pPr>
          </w:p>
        </w:tc>
        <w:tc>
          <w:tcPr>
            <w:tcW w:w="1299" w:type="dxa"/>
            <w:tcBorders>
              <w:top w:val="nil"/>
              <w:left w:val="nil"/>
              <w:bottom w:val="single" w:sz="4" w:space="0" w:color="auto"/>
              <w:right w:val="single" w:sz="4" w:space="0" w:color="auto"/>
            </w:tcBorders>
            <w:shd w:val="clear" w:color="auto" w:fill="auto"/>
            <w:vAlign w:val="center"/>
          </w:tcPr>
          <w:p w14:paraId="49BF4B7C" w14:textId="158389DE" w:rsidR="00DF260C" w:rsidRPr="002B7A8B" w:rsidRDefault="00DF260C" w:rsidP="007A0BDF">
            <w:pPr>
              <w:widowControl/>
              <w:jc w:val="right"/>
              <w:rPr>
                <w:rFonts w:ascii="宋体" w:hAnsi="宋体" w:cs="宋体"/>
                <w:kern w:val="0"/>
                <w:sz w:val="20"/>
                <w:szCs w:val="20"/>
              </w:rPr>
            </w:pPr>
          </w:p>
        </w:tc>
        <w:tc>
          <w:tcPr>
            <w:tcW w:w="1112" w:type="dxa"/>
            <w:tcBorders>
              <w:top w:val="nil"/>
              <w:left w:val="nil"/>
              <w:bottom w:val="single" w:sz="4" w:space="0" w:color="auto"/>
              <w:right w:val="single" w:sz="4" w:space="0" w:color="auto"/>
            </w:tcBorders>
            <w:shd w:val="clear" w:color="auto" w:fill="auto"/>
            <w:vAlign w:val="center"/>
          </w:tcPr>
          <w:p w14:paraId="4ABFB2D5" w14:textId="2D61A1A9" w:rsidR="00DF260C" w:rsidRPr="002B7A8B" w:rsidRDefault="00DF260C" w:rsidP="007A0BDF">
            <w:pPr>
              <w:widowControl/>
              <w:jc w:val="center"/>
              <w:rPr>
                <w:rFonts w:ascii="宋体" w:hAnsi="宋体" w:cs="宋体"/>
                <w:kern w:val="0"/>
                <w:sz w:val="20"/>
                <w:szCs w:val="20"/>
              </w:rPr>
            </w:pPr>
          </w:p>
        </w:tc>
        <w:tc>
          <w:tcPr>
            <w:tcW w:w="1123" w:type="dxa"/>
            <w:tcBorders>
              <w:top w:val="nil"/>
              <w:left w:val="nil"/>
              <w:bottom w:val="single" w:sz="4" w:space="0" w:color="auto"/>
              <w:right w:val="single" w:sz="4" w:space="0" w:color="auto"/>
            </w:tcBorders>
            <w:shd w:val="clear" w:color="auto" w:fill="auto"/>
            <w:vAlign w:val="center"/>
            <w:hideMark/>
          </w:tcPr>
          <w:p w14:paraId="373C669A" w14:textId="77777777" w:rsidR="00DF260C" w:rsidRPr="002B7A8B" w:rsidRDefault="00DF260C" w:rsidP="007A0BDF">
            <w:pPr>
              <w:widowControl/>
              <w:jc w:val="center"/>
              <w:rPr>
                <w:rFonts w:ascii="宋体" w:hAnsi="宋体" w:cs="宋体"/>
                <w:kern w:val="0"/>
                <w:sz w:val="20"/>
                <w:szCs w:val="20"/>
              </w:rPr>
            </w:pPr>
            <w:r w:rsidRPr="002B7A8B">
              <w:rPr>
                <w:rFonts w:ascii="宋体" w:hAnsi="宋体" w:cs="宋体" w:hint="eastAsia"/>
                <w:kern w:val="0"/>
                <w:sz w:val="20"/>
                <w:szCs w:val="20"/>
              </w:rPr>
              <w:t xml:space="preserve">　</w:t>
            </w:r>
          </w:p>
        </w:tc>
        <w:tc>
          <w:tcPr>
            <w:tcW w:w="4205" w:type="dxa"/>
            <w:tcBorders>
              <w:top w:val="nil"/>
              <w:left w:val="nil"/>
              <w:bottom w:val="single" w:sz="4" w:space="0" w:color="auto"/>
              <w:right w:val="single" w:sz="4" w:space="0" w:color="auto"/>
            </w:tcBorders>
            <w:shd w:val="clear" w:color="auto" w:fill="auto"/>
            <w:vAlign w:val="center"/>
            <w:hideMark/>
          </w:tcPr>
          <w:p w14:paraId="2338F7E4" w14:textId="77777777" w:rsidR="00DF260C" w:rsidRPr="002B7A8B" w:rsidRDefault="00DF260C" w:rsidP="007A0BDF">
            <w:pPr>
              <w:widowControl/>
              <w:jc w:val="center"/>
              <w:rPr>
                <w:rFonts w:ascii="宋体" w:hAnsi="宋体" w:cs="宋体"/>
                <w:kern w:val="0"/>
                <w:sz w:val="20"/>
                <w:szCs w:val="20"/>
              </w:rPr>
            </w:pPr>
            <w:r w:rsidRPr="002B7A8B">
              <w:rPr>
                <w:rFonts w:ascii="宋体" w:hAnsi="宋体" w:cs="宋体" w:hint="eastAsia"/>
                <w:kern w:val="0"/>
                <w:sz w:val="20"/>
                <w:szCs w:val="20"/>
              </w:rPr>
              <w:t xml:space="preserve">　</w:t>
            </w:r>
          </w:p>
        </w:tc>
      </w:tr>
    </w:tbl>
    <w:p w14:paraId="711F2060" w14:textId="77777777" w:rsidR="00DF260C" w:rsidRDefault="00DF260C" w:rsidP="00DF260C">
      <w:pPr>
        <w:rPr>
          <w:sz w:val="32"/>
          <w:szCs w:val="32"/>
        </w:rPr>
      </w:pPr>
    </w:p>
    <w:p w14:paraId="43A6AA2E" w14:textId="77777777" w:rsidR="009713C8" w:rsidRDefault="009713C8"/>
    <w:sectPr w:rsidR="009713C8" w:rsidSect="00D1019D">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0C"/>
    <w:rsid w:val="00283362"/>
    <w:rsid w:val="009713C8"/>
    <w:rsid w:val="00A3708C"/>
    <w:rsid w:val="00AD2C60"/>
    <w:rsid w:val="00AE0CE2"/>
    <w:rsid w:val="00CB2433"/>
    <w:rsid w:val="00DC1572"/>
    <w:rsid w:val="00DD4B33"/>
    <w:rsid w:val="00DF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73FC"/>
  <w15:chartTrackingRefBased/>
  <w15:docId w15:val="{FAFC1D1D-398E-44DD-AE55-E2C324CA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Microwin10</dc:creator>
  <cp:keywords/>
  <dc:description/>
  <cp:lastModifiedBy>snake</cp:lastModifiedBy>
  <cp:revision>3</cp:revision>
  <dcterms:created xsi:type="dcterms:W3CDTF">2022-09-14T10:23:00Z</dcterms:created>
  <dcterms:modified xsi:type="dcterms:W3CDTF">2022-09-14T12:09:00Z</dcterms:modified>
</cp:coreProperties>
</file>