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084" w:firstLineChars="300"/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城步苗族自治县华兴民族实业有限公司</w:t>
      </w:r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破产重整案第二次表决票</w:t>
      </w:r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tbl>
      <w:tblPr>
        <w:tblStyle w:val="6"/>
        <w:tblW w:w="0" w:type="auto"/>
        <w:tblInd w:w="-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1"/>
        <w:gridCol w:w="68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01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表决人</w:t>
            </w:r>
          </w:p>
        </w:tc>
        <w:tc>
          <w:tcPr>
            <w:tcW w:w="6818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101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表决事项</w:t>
            </w:r>
          </w:p>
        </w:tc>
        <w:tc>
          <w:tcPr>
            <w:tcW w:w="6818" w:type="dxa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城步苗族自治县华兴民族实业有限公司重整计划草案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2101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表决意见</w:t>
            </w:r>
          </w:p>
        </w:tc>
        <w:tc>
          <w:tcPr>
            <w:tcW w:w="6818" w:type="dxa"/>
          </w:tcPr>
          <w:p>
            <w:pPr>
              <w:ind w:firstLine="560" w:firstLineChars="200"/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同意（   ）         不同意（   ）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说明：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1、有表决权的债权人需在“表决人”栏填写表决人名字；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2、有表决权的债权人需在“表决意见”栏的选项打上“√”；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3、表决人要本着认真负责的态度，明确表明同意或不同意的意见，不要轻易弃权。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wMzY0ZTM3ZDBiMWQxMDFjMTg2MjU1NGE5OTMzMTUifQ=="/>
  </w:docVars>
  <w:rsids>
    <w:rsidRoot w:val="00000000"/>
    <w:rsid w:val="49090C8F"/>
    <w:rsid w:val="49D87B94"/>
    <w:rsid w:val="66106E6A"/>
    <w:rsid w:val="7F3D04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165</Characters>
  <Lines>0</Lines>
  <Paragraphs>0</Paragraphs>
  <TotalTime>0</TotalTime>
  <ScaleCrop>false</ScaleCrop>
  <LinksUpToDate>false</LinksUpToDate>
  <CharactersWithSpaces>180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2020-12-25T11:19:00Z</dcterms:created>
  <dc:creator>李冉</dc:creator>
  <cp:lastModifiedBy>咏春</cp:lastModifiedBy>
  <dcterms:modified xsi:type="dcterms:W3CDTF">2022-10-18T01:54:49Z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2BC23E9FA920490D8A45FF8013EF8212</vt:lpwstr>
  </property>
  <property fmtid="{D5CDD505-2E9C-101B-9397-08002B2CF9AE}" pid="4" name="commondata">
    <vt:lpwstr>eyJoZGlkIjoiY2UwMGIwMjdiNDBiYmE2MDUzMWQ2YzFiOWMyMjIyM2YifQ==</vt:lpwstr>
  </property>
</Properties>
</file>