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1B52E" w14:textId="77777777" w:rsidR="00865B18" w:rsidRDefault="00000000">
      <w:pPr>
        <w:spacing w:line="360" w:lineRule="auto"/>
        <w:jc w:val="center"/>
        <w:rPr>
          <w:rFonts w:ascii="方正小标宋简体" w:eastAsia="方正小标宋简体" w:hAnsi="仿宋" w:cs="仿宋"/>
          <w:b/>
          <w:color w:val="FF0000"/>
          <w:spacing w:val="-23"/>
          <w:w w:val="42"/>
          <w:kern w:val="0"/>
          <w:sz w:val="84"/>
          <w:szCs w:val="84"/>
        </w:rPr>
      </w:pPr>
      <w:r>
        <w:rPr>
          <w:rFonts w:ascii="方正小标宋简体" w:eastAsia="方正小标宋简体" w:hint="eastAsia"/>
          <w:b/>
          <w:color w:val="FF0000"/>
          <w:spacing w:val="-23"/>
          <w:w w:val="42"/>
          <w:sz w:val="84"/>
          <w:szCs w:val="84"/>
        </w:rPr>
        <w:t>镇 雄 县 大 水 溪 煤 矿 有 限 责 任 公 司 管 理 人</w:t>
      </w:r>
    </w:p>
    <w:p w14:paraId="6DC092A7" w14:textId="024C7785" w:rsidR="00865B18" w:rsidRDefault="00000000">
      <w:pPr>
        <w:spacing w:line="360" w:lineRule="auto"/>
        <w:ind w:firstLine="403"/>
        <w:jc w:val="center"/>
        <w:rPr>
          <w:rFonts w:ascii="仿宋" w:eastAsia="仿宋" w:hAnsi="仿宋"/>
          <w:b/>
          <w:bCs/>
          <w:sz w:val="28"/>
          <w:szCs w:val="28"/>
        </w:rPr>
      </w:pPr>
      <w:r>
        <w:rPr>
          <w:rFonts w:ascii="仿宋" w:eastAsia="仿宋" w:hAnsi="仿宋" w:hint="eastAsia"/>
          <w:b/>
          <w:bCs/>
          <w:sz w:val="28"/>
          <w:szCs w:val="28"/>
        </w:rPr>
        <w:t>（2022）大水溪煤矿破管字第</w:t>
      </w:r>
      <w:r w:rsidR="00DF60B2">
        <w:rPr>
          <w:rFonts w:ascii="仿宋" w:eastAsia="仿宋" w:hAnsi="仿宋"/>
          <w:b/>
          <w:bCs/>
          <w:sz w:val="28"/>
          <w:szCs w:val="28"/>
        </w:rPr>
        <w:t>59</w:t>
      </w:r>
      <w:r>
        <w:rPr>
          <w:rFonts w:ascii="仿宋" w:eastAsia="仿宋" w:hAnsi="仿宋" w:hint="eastAsia"/>
          <w:b/>
          <w:bCs/>
          <w:sz w:val="28"/>
          <w:szCs w:val="28"/>
        </w:rPr>
        <w:t>号</w:t>
      </w:r>
      <w:r>
        <w:rPr>
          <w:rFonts w:ascii="仿宋" w:eastAsia="仿宋" w:hAnsi="仿宋"/>
          <w:noProof/>
          <w:sz w:val="22"/>
        </w:rPr>
        <mc:AlternateContent>
          <mc:Choice Requires="wps">
            <w:drawing>
              <wp:anchor distT="0" distB="0" distL="114300" distR="114300" simplePos="0" relativeHeight="251659264" behindDoc="0" locked="1" layoutInCell="1" allowOverlap="1" wp14:anchorId="471FB1F3" wp14:editId="25FA9A42">
                <wp:simplePos x="0" y="0"/>
                <wp:positionH relativeFrom="column">
                  <wp:posOffset>-57785</wp:posOffset>
                </wp:positionH>
                <wp:positionV relativeFrom="paragraph">
                  <wp:posOffset>455930</wp:posOffset>
                </wp:positionV>
                <wp:extent cx="5269230" cy="31750"/>
                <wp:effectExtent l="27940" t="27305" r="27305" b="2667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69230" cy="31750"/>
                        </a:xfrm>
                        <a:prstGeom prst="line">
                          <a:avLst/>
                        </a:prstGeom>
                        <a:noFill/>
                        <a:ln w="38100" cmpd="dbl">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4.55pt;margin-top:35.9pt;height:2.5pt;width:414.9pt;z-index:251659264;mso-width-relative:page;mso-height-relative:page;" filled="f" stroked="t" coordsize="21600,21600" o:gfxdata="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HFN7PjYAAAACAEAAA8AAAAAAAAAAQAgAAAAIgAAAGRycy9kb3ducmV2LnhtbFBLAQIUABQA&#10;AAAIAIdO4kBOz2sf8AEAALoDAAAOAAAAAAAAAAEAIAAAACcBAABkcnMvZTJvRG9jLnhtbFBLBQYA&#10;AAAABgAGAFkBAACJBQAAAAA=&#10;">
                <v:fill on="f" focussize="0,0"/>
                <v:stroke weight="3pt" color="#FF0000" linestyle="thinThin" joinstyle="round"/>
                <v:imagedata o:title=""/>
                <o:lock v:ext="edit" aspectratio="f"/>
                <w10:anchorlock/>
              </v:line>
            </w:pict>
          </mc:Fallback>
        </mc:AlternateContent>
      </w:r>
    </w:p>
    <w:p w14:paraId="0FC714EB" w14:textId="77777777" w:rsidR="00865B18" w:rsidRDefault="00000000">
      <w:pPr>
        <w:spacing w:beforeLines="100" w:before="312" w:afterLines="100" w:after="312" w:line="560" w:lineRule="exact"/>
        <w:jc w:val="center"/>
        <w:rPr>
          <w:rFonts w:ascii="方正小标宋简体" w:eastAsia="方正小标宋简体" w:hAnsiTheme="majorEastAsia" w:cstheme="majorEastAsia"/>
          <w:bCs/>
          <w:kern w:val="0"/>
          <w:sz w:val="44"/>
          <w:szCs w:val="44"/>
        </w:rPr>
      </w:pPr>
      <w:r>
        <w:rPr>
          <w:rFonts w:ascii="方正小标宋简体" w:eastAsia="方正小标宋简体" w:hAnsiTheme="majorEastAsia" w:cstheme="majorEastAsia" w:hint="eastAsia"/>
          <w:bCs/>
          <w:kern w:val="0"/>
          <w:sz w:val="44"/>
          <w:szCs w:val="44"/>
        </w:rPr>
        <w:t>第二阶段执行职务的工作报告</w:t>
      </w:r>
    </w:p>
    <w:p w14:paraId="637A45C6" w14:textId="77777777" w:rsidR="00865B18" w:rsidRDefault="00000000">
      <w:pPr>
        <w:spacing w:line="560" w:lineRule="exact"/>
        <w:rPr>
          <w:rFonts w:ascii="仿宋" w:eastAsia="仿宋" w:hAnsi="仿宋" w:cs="宋体"/>
          <w:b/>
          <w:bCs/>
          <w:kern w:val="0"/>
          <w:sz w:val="28"/>
          <w:szCs w:val="28"/>
        </w:rPr>
      </w:pPr>
      <w:r>
        <w:rPr>
          <w:rFonts w:ascii="仿宋" w:eastAsia="仿宋" w:hAnsi="仿宋" w:cs="宋体" w:hint="eastAsia"/>
          <w:b/>
          <w:bCs/>
          <w:kern w:val="0"/>
          <w:sz w:val="28"/>
          <w:szCs w:val="28"/>
        </w:rPr>
        <w:t>尊敬的审判长、审判员、各位债权人：</w:t>
      </w:r>
    </w:p>
    <w:p w14:paraId="64D3A4EE" w14:textId="045C6C1C" w:rsidR="00865B18" w:rsidRDefault="00000000">
      <w:pPr>
        <w:widowControl/>
        <w:spacing w:line="560" w:lineRule="exact"/>
        <w:ind w:firstLineChars="200" w:firstLine="560"/>
        <w:rPr>
          <w:rFonts w:ascii="仿宋" w:eastAsia="仿宋" w:hAnsi="仿宋"/>
          <w:sz w:val="28"/>
          <w:szCs w:val="28"/>
        </w:rPr>
      </w:pPr>
      <w:r>
        <w:rPr>
          <w:rFonts w:ascii="仿宋" w:eastAsia="仿宋" w:hAnsi="仿宋" w:cs="Arial" w:hint="eastAsia"/>
          <w:color w:val="000000"/>
          <w:sz w:val="28"/>
          <w:szCs w:val="28"/>
        </w:rPr>
        <w:t>云南省镇雄县人民法院根据申请人金晖、邓琳、镇雄县金顺煤业有限责任公司的申请，于2022年1月19日裁定受理镇雄县大水溪煤矿有限责任公司（以下简称“大水溪煤矿”）重整一案，并于同日依法指定云南卓承律师事务所担任管理人。本案第一次债权人会议已于2022年6月17日上午以网络直播形式顺利举行。</w:t>
      </w:r>
      <w:r>
        <w:rPr>
          <w:rFonts w:ascii="仿宋" w:eastAsia="仿宋" w:hAnsi="仿宋" w:hint="eastAsia"/>
          <w:sz w:val="28"/>
          <w:szCs w:val="28"/>
        </w:rPr>
        <w:t>自第一次债权人会议结束以来，</w:t>
      </w:r>
      <w:r>
        <w:rPr>
          <w:rFonts w:ascii="仿宋" w:eastAsia="仿宋" w:hAnsi="仿宋"/>
          <w:sz w:val="28"/>
          <w:szCs w:val="28"/>
        </w:rPr>
        <w:t>面对复杂严峻的</w:t>
      </w:r>
      <w:r>
        <w:rPr>
          <w:rFonts w:ascii="仿宋" w:eastAsia="仿宋" w:hAnsi="仿宋" w:hint="eastAsia"/>
          <w:sz w:val="28"/>
          <w:szCs w:val="28"/>
        </w:rPr>
        <w:t>矛盾冲突</w:t>
      </w:r>
      <w:r>
        <w:rPr>
          <w:rFonts w:ascii="仿宋" w:eastAsia="仿宋" w:hAnsi="仿宋"/>
          <w:sz w:val="28"/>
          <w:szCs w:val="28"/>
        </w:rPr>
        <w:t>和艰巨繁重的</w:t>
      </w:r>
      <w:r>
        <w:rPr>
          <w:rFonts w:ascii="仿宋" w:eastAsia="仿宋" w:hAnsi="仿宋" w:hint="eastAsia"/>
          <w:sz w:val="28"/>
          <w:szCs w:val="28"/>
        </w:rPr>
        <w:t>重整</w:t>
      </w:r>
      <w:r>
        <w:rPr>
          <w:rFonts w:ascii="仿宋" w:eastAsia="仿宋" w:hAnsi="仿宋"/>
          <w:sz w:val="28"/>
          <w:szCs w:val="28"/>
        </w:rPr>
        <w:t>任务</w:t>
      </w:r>
      <w:r>
        <w:rPr>
          <w:rFonts w:ascii="仿宋" w:eastAsia="仿宋" w:hAnsi="仿宋" w:hint="eastAsia"/>
          <w:sz w:val="28"/>
          <w:szCs w:val="28"/>
        </w:rPr>
        <w:t>，管理人依法履职、勤勉尽责</w:t>
      </w:r>
      <w:r>
        <w:rPr>
          <w:rFonts w:ascii="仿宋" w:eastAsia="仿宋" w:hAnsi="仿宋"/>
          <w:sz w:val="28"/>
          <w:szCs w:val="28"/>
        </w:rPr>
        <w:t>，</w:t>
      </w:r>
      <w:r>
        <w:rPr>
          <w:rFonts w:ascii="仿宋" w:eastAsia="仿宋" w:hAnsi="仿宋" w:hint="eastAsia"/>
          <w:sz w:val="28"/>
          <w:szCs w:val="28"/>
        </w:rPr>
        <w:t>释法说理争取各方理解支持</w:t>
      </w:r>
      <w:r>
        <w:rPr>
          <w:rFonts w:ascii="仿宋" w:eastAsia="仿宋" w:hAnsi="仿宋"/>
          <w:sz w:val="28"/>
          <w:szCs w:val="28"/>
        </w:rPr>
        <w:t>，坚持稳中求进工作总基调，</w:t>
      </w:r>
      <w:r>
        <w:rPr>
          <w:rFonts w:ascii="仿宋" w:eastAsia="仿宋" w:hAnsi="仿宋" w:hint="eastAsia"/>
          <w:sz w:val="28"/>
          <w:szCs w:val="28"/>
        </w:rPr>
        <w:t>推动各项重整工作顺利有序开展。</w:t>
      </w:r>
      <w:r>
        <w:rPr>
          <w:rFonts w:ascii="仿宋" w:eastAsia="仿宋" w:hAnsi="仿宋" w:hint="eastAsia"/>
          <w:kern w:val="0"/>
          <w:sz w:val="28"/>
          <w:szCs w:val="28"/>
        </w:rPr>
        <w:t>现管理人将第一次债权人会议后至本次债权人会议召开前的工作情况向人民法院和债权人会议报告如下</w:t>
      </w:r>
      <w:r>
        <w:rPr>
          <w:rFonts w:ascii="仿宋" w:eastAsia="仿宋" w:hAnsi="仿宋" w:hint="eastAsia"/>
          <w:sz w:val="28"/>
          <w:szCs w:val="28"/>
        </w:rPr>
        <w:t>：</w:t>
      </w:r>
    </w:p>
    <w:p w14:paraId="266B1CCC" w14:textId="77777777" w:rsidR="00865B18" w:rsidRDefault="00000000">
      <w:pPr>
        <w:widowControl/>
        <w:spacing w:line="560" w:lineRule="exact"/>
        <w:ind w:firstLineChars="200" w:firstLine="643"/>
        <w:rPr>
          <w:rFonts w:ascii="楷体" w:eastAsia="楷体" w:hAnsi="楷体" w:cs="楷体"/>
          <w:kern w:val="0"/>
          <w:sz w:val="32"/>
          <w:szCs w:val="32"/>
        </w:rPr>
      </w:pPr>
      <w:r>
        <w:rPr>
          <w:rFonts w:ascii="楷体" w:eastAsia="楷体" w:hAnsi="楷体" w:cs="楷体" w:hint="eastAsia"/>
          <w:b/>
          <w:bCs/>
          <w:kern w:val="0"/>
          <w:sz w:val="32"/>
          <w:szCs w:val="32"/>
        </w:rPr>
        <w:t>一、第二阶段管理人的工作情况</w:t>
      </w:r>
    </w:p>
    <w:p w14:paraId="763C8BE2" w14:textId="68AC13B6" w:rsidR="00865B18" w:rsidRDefault="00000000">
      <w:pPr>
        <w:widowControl/>
        <w:spacing w:line="560" w:lineRule="exact"/>
        <w:ind w:firstLineChars="200" w:firstLine="562"/>
        <w:rPr>
          <w:rFonts w:ascii="仿宋" w:eastAsia="仿宋" w:hAnsi="仿宋"/>
          <w:b/>
          <w:bCs/>
          <w:sz w:val="28"/>
          <w:szCs w:val="28"/>
        </w:rPr>
      </w:pPr>
      <w:r>
        <w:rPr>
          <w:rFonts w:ascii="仿宋" w:eastAsia="仿宋" w:hAnsi="仿宋" w:cs="宋体" w:hint="eastAsia"/>
          <w:b/>
          <w:bCs/>
          <w:kern w:val="0"/>
          <w:sz w:val="28"/>
          <w:szCs w:val="28"/>
        </w:rPr>
        <w:t>（一）编制无异议债权表并提交人民法院</w:t>
      </w:r>
      <w:r>
        <w:rPr>
          <w:rFonts w:ascii="仿宋" w:eastAsia="仿宋" w:hAnsi="仿宋" w:hint="eastAsia"/>
          <w:b/>
          <w:bCs/>
          <w:kern w:val="0"/>
          <w:sz w:val="28"/>
          <w:szCs w:val="28"/>
        </w:rPr>
        <w:t>裁定确认</w:t>
      </w:r>
      <w:r>
        <w:rPr>
          <w:rFonts w:ascii="仿宋" w:eastAsia="仿宋" w:hAnsi="仿宋" w:hint="eastAsia"/>
          <w:b/>
          <w:bCs/>
          <w:sz w:val="28"/>
          <w:szCs w:val="28"/>
        </w:rPr>
        <w:t>；继续接受债权申报及异议，根据审查、复核结论补充编制债权表提交本次债权人会议核查；根据职工债权查缺补漏情况以及劳动仲裁结果，补充编制职工债权表并进行公示</w:t>
      </w:r>
    </w:p>
    <w:p w14:paraId="0BCF4BC6" w14:textId="77777777" w:rsidR="00865B18" w:rsidRDefault="00000000">
      <w:pPr>
        <w:widowControl/>
        <w:spacing w:line="560" w:lineRule="exact"/>
        <w:ind w:firstLineChars="200" w:firstLine="560"/>
        <w:rPr>
          <w:rFonts w:ascii="仿宋" w:eastAsia="仿宋" w:hAnsi="仿宋"/>
          <w:sz w:val="28"/>
          <w:szCs w:val="28"/>
        </w:rPr>
      </w:pPr>
      <w:r>
        <w:rPr>
          <w:rFonts w:ascii="仿宋" w:eastAsia="仿宋" w:hAnsi="仿宋" w:hint="eastAsia"/>
          <w:kern w:val="0"/>
          <w:sz w:val="28"/>
          <w:szCs w:val="28"/>
        </w:rPr>
        <w:lastRenderedPageBreak/>
        <w:t>1</w:t>
      </w:r>
      <w:r>
        <w:rPr>
          <w:rFonts w:ascii="仿宋" w:eastAsia="仿宋" w:hAnsi="仿宋"/>
          <w:kern w:val="0"/>
          <w:sz w:val="28"/>
          <w:szCs w:val="28"/>
        </w:rPr>
        <w:t>.</w:t>
      </w:r>
      <w:r>
        <w:rPr>
          <w:rFonts w:ascii="仿宋" w:eastAsia="仿宋" w:hAnsi="仿宋" w:hint="eastAsia"/>
          <w:kern w:val="0"/>
          <w:sz w:val="28"/>
          <w:szCs w:val="28"/>
        </w:rPr>
        <w:t>第一次债权人会议后，部分债权人及债务人对</w:t>
      </w:r>
      <w:r>
        <w:rPr>
          <w:rFonts w:ascii="仿宋" w:eastAsia="仿宋" w:hAnsi="仿宋" w:hint="eastAsia"/>
          <w:sz w:val="28"/>
          <w:szCs w:val="28"/>
        </w:rPr>
        <w:t>管理人提交第一次债权人会议核查的债权表所记载的部分债权提出异议</w:t>
      </w:r>
      <w:r>
        <w:rPr>
          <w:rFonts w:ascii="仿宋" w:eastAsia="仿宋" w:hAnsi="仿宋" w:hint="eastAsia"/>
          <w:kern w:val="0"/>
          <w:sz w:val="28"/>
          <w:szCs w:val="28"/>
        </w:rPr>
        <w:t>，管理人依法进行复核，并向异议申请人及相应债权人出具复核意见。</w:t>
      </w:r>
    </w:p>
    <w:p w14:paraId="2A9AA959" w14:textId="12884BB0" w:rsidR="00865B18" w:rsidRDefault="00000000">
      <w:pPr>
        <w:widowControl/>
        <w:spacing w:line="56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w:t>
      </w:r>
      <w:r>
        <w:rPr>
          <w:rFonts w:ascii="仿宋" w:eastAsia="仿宋" w:hAnsi="仿宋" w:hint="eastAsia"/>
          <w:sz w:val="28"/>
          <w:szCs w:val="28"/>
        </w:rPr>
        <w:t>第一次债权人会议后，仍有债权人向管理人申报债权，管理人依法接受其债权申报，并按照债权申报资料、债务人核对意见以及法律法规和司法解释的规定严格审查，将初步审查结论通过“破易云”平台、短信等方式告知相关债权人以及债务人。为此，管理人根据初步审查结论补充编制了《债权表</w:t>
      </w:r>
      <w:r>
        <w:rPr>
          <w:rFonts w:ascii="仿宋" w:eastAsia="仿宋" w:hAnsi="仿宋" w:hint="eastAsia"/>
          <w:kern w:val="0"/>
          <w:sz w:val="28"/>
          <w:szCs w:val="28"/>
        </w:rPr>
        <w:t>（二）</w:t>
      </w:r>
      <w:r>
        <w:rPr>
          <w:rFonts w:ascii="仿宋" w:eastAsia="仿宋" w:hAnsi="仿宋" w:hint="eastAsia"/>
          <w:sz w:val="28"/>
          <w:szCs w:val="28"/>
        </w:rPr>
        <w:t>》，提交本次债权人会议核查。与此同时，在接受债权申报及审查过程中，管理人耐心解答了债权人提出的各种问题，从法律、政策层面劝导债权人依法维权和正确申报债权。</w:t>
      </w:r>
    </w:p>
    <w:p w14:paraId="0A5F7A93" w14:textId="3E8D7DB2" w:rsidR="00865B18" w:rsidRDefault="00000000">
      <w:pPr>
        <w:widowControl/>
        <w:spacing w:line="560" w:lineRule="exact"/>
        <w:ind w:firstLineChars="200" w:firstLine="560"/>
        <w:rPr>
          <w:rFonts w:ascii="仿宋" w:eastAsia="仿宋" w:hAnsi="仿宋"/>
          <w:kern w:val="0"/>
          <w:sz w:val="28"/>
          <w:szCs w:val="28"/>
        </w:rPr>
      </w:pPr>
      <w:r>
        <w:rPr>
          <w:rFonts w:ascii="仿宋" w:eastAsia="仿宋" w:hAnsi="仿宋" w:hint="eastAsia"/>
          <w:sz w:val="28"/>
          <w:szCs w:val="28"/>
        </w:rPr>
        <w:t>3</w:t>
      </w:r>
      <w:r>
        <w:rPr>
          <w:rFonts w:ascii="仿宋" w:eastAsia="仿宋" w:hAnsi="仿宋"/>
          <w:sz w:val="28"/>
          <w:szCs w:val="28"/>
        </w:rPr>
        <w:t>.</w:t>
      </w:r>
      <w:r>
        <w:rPr>
          <w:rFonts w:ascii="仿宋" w:eastAsia="仿宋" w:hAnsi="仿宋" w:hint="eastAsia"/>
          <w:sz w:val="28"/>
          <w:szCs w:val="28"/>
        </w:rPr>
        <w:t xml:space="preserve"> 2</w:t>
      </w:r>
      <w:r>
        <w:rPr>
          <w:rFonts w:ascii="仿宋" w:eastAsia="仿宋" w:hAnsi="仿宋"/>
          <w:sz w:val="28"/>
          <w:szCs w:val="28"/>
        </w:rPr>
        <w:t>022</w:t>
      </w:r>
      <w:r>
        <w:rPr>
          <w:rFonts w:ascii="仿宋" w:eastAsia="仿宋" w:hAnsi="仿宋" w:hint="eastAsia"/>
          <w:sz w:val="28"/>
          <w:szCs w:val="28"/>
        </w:rPr>
        <w:t>年7月2</w:t>
      </w:r>
      <w:r>
        <w:rPr>
          <w:rFonts w:ascii="仿宋" w:eastAsia="仿宋" w:hAnsi="仿宋"/>
          <w:sz w:val="28"/>
          <w:szCs w:val="28"/>
        </w:rPr>
        <w:t>6</w:t>
      </w:r>
      <w:r>
        <w:rPr>
          <w:rFonts w:ascii="仿宋" w:eastAsia="仿宋" w:hAnsi="仿宋" w:hint="eastAsia"/>
          <w:sz w:val="28"/>
          <w:szCs w:val="28"/>
        </w:rPr>
        <w:t>日，管理人</w:t>
      </w:r>
      <w:r>
        <w:rPr>
          <w:rFonts w:ascii="仿宋" w:eastAsia="仿宋" w:hAnsi="仿宋" w:cs="宋体" w:hint="eastAsia"/>
          <w:kern w:val="0"/>
          <w:sz w:val="28"/>
          <w:szCs w:val="28"/>
        </w:rPr>
        <w:t>依法报请人民法院裁定确认经第一次债权人会议核查无异议的债权；</w:t>
      </w:r>
      <w:r w:rsidRPr="00245087">
        <w:rPr>
          <w:rFonts w:ascii="仿宋" w:eastAsia="仿宋" w:hAnsi="仿宋" w:hint="eastAsia"/>
          <w:kern w:val="0"/>
          <w:sz w:val="28"/>
          <w:szCs w:val="28"/>
        </w:rPr>
        <w:t>人民法院根据管理人的申请，于2</w:t>
      </w:r>
      <w:r w:rsidRPr="00245087">
        <w:rPr>
          <w:rFonts w:ascii="仿宋" w:eastAsia="仿宋" w:hAnsi="仿宋"/>
          <w:kern w:val="0"/>
          <w:sz w:val="28"/>
          <w:szCs w:val="28"/>
        </w:rPr>
        <w:t>022</w:t>
      </w:r>
      <w:r w:rsidRPr="00245087">
        <w:rPr>
          <w:rFonts w:ascii="仿宋" w:eastAsia="仿宋" w:hAnsi="仿宋" w:hint="eastAsia"/>
          <w:kern w:val="0"/>
          <w:sz w:val="28"/>
          <w:szCs w:val="28"/>
        </w:rPr>
        <w:t>年</w:t>
      </w:r>
      <w:r w:rsidR="00245087" w:rsidRPr="00245087">
        <w:rPr>
          <w:rFonts w:ascii="仿宋" w:eastAsia="仿宋" w:hAnsi="仿宋"/>
          <w:kern w:val="0"/>
          <w:sz w:val="28"/>
          <w:szCs w:val="28"/>
        </w:rPr>
        <w:t>10</w:t>
      </w:r>
      <w:r w:rsidRPr="00245087">
        <w:rPr>
          <w:rFonts w:ascii="仿宋" w:eastAsia="仿宋" w:hAnsi="仿宋" w:hint="eastAsia"/>
          <w:kern w:val="0"/>
          <w:sz w:val="28"/>
          <w:szCs w:val="28"/>
        </w:rPr>
        <w:t>月</w:t>
      </w:r>
      <w:r w:rsidR="00245087" w:rsidRPr="00245087">
        <w:rPr>
          <w:rFonts w:ascii="仿宋" w:eastAsia="仿宋" w:hAnsi="仿宋"/>
          <w:kern w:val="0"/>
          <w:sz w:val="28"/>
          <w:szCs w:val="28"/>
        </w:rPr>
        <w:t>21</w:t>
      </w:r>
      <w:r w:rsidRPr="00245087">
        <w:rPr>
          <w:rFonts w:ascii="仿宋" w:eastAsia="仿宋" w:hAnsi="仿宋" w:hint="eastAsia"/>
          <w:kern w:val="0"/>
          <w:sz w:val="28"/>
          <w:szCs w:val="28"/>
        </w:rPr>
        <w:t>日依法裁定确认了相应的无异议债权。</w:t>
      </w:r>
    </w:p>
    <w:p w14:paraId="0BEE1892" w14:textId="39ED66EF" w:rsidR="00865B18" w:rsidRDefault="00000000">
      <w:pPr>
        <w:widowControl/>
        <w:spacing w:line="560" w:lineRule="exact"/>
        <w:ind w:firstLineChars="200" w:firstLine="560"/>
        <w:rPr>
          <w:rFonts w:ascii="仿宋" w:eastAsia="仿宋" w:hAnsi="仿宋"/>
          <w:sz w:val="28"/>
          <w:szCs w:val="28"/>
        </w:rPr>
      </w:pPr>
      <w:r>
        <w:rPr>
          <w:rFonts w:ascii="仿宋" w:eastAsia="仿宋" w:hAnsi="仿宋" w:hint="eastAsia"/>
          <w:kern w:val="0"/>
          <w:sz w:val="28"/>
          <w:szCs w:val="28"/>
        </w:rPr>
        <w:t>4</w:t>
      </w:r>
      <w:r>
        <w:rPr>
          <w:rFonts w:ascii="仿宋" w:eastAsia="仿宋" w:hAnsi="仿宋"/>
          <w:kern w:val="0"/>
          <w:sz w:val="28"/>
          <w:szCs w:val="28"/>
        </w:rPr>
        <w:t>.</w:t>
      </w:r>
      <w:r>
        <w:rPr>
          <w:rFonts w:ascii="仿宋" w:eastAsia="仿宋" w:hAnsi="仿宋" w:hint="eastAsia"/>
          <w:kern w:val="0"/>
          <w:sz w:val="28"/>
          <w:szCs w:val="28"/>
        </w:rPr>
        <w:t>在债务人的配合下，管理人对欠付的职工工资、职工工伤赔偿等查缺补漏，依法作为债务人代表人参与部分劳动仲裁案件审理，并取得裁决结果，并就相关结果编制了《职工债权表（二）》，于2022年9月29日进行了公示。</w:t>
      </w:r>
    </w:p>
    <w:p w14:paraId="4831513C" w14:textId="77777777" w:rsidR="00865B18" w:rsidRDefault="00000000">
      <w:pPr>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（二）与大水溪煤矿相关责任人保持有效沟通，切实加强对大水溪煤矿的日常监督管理，确保矿山安全，落实环保责任，保持公司运营价值</w:t>
      </w:r>
    </w:p>
    <w:p w14:paraId="27064D7B"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管理人工作人员与大水溪煤矿的相关责任人，经常性地通过电话、微信、现场办公、现场会议等方式保持有效沟通和协调，就日常管理工作和重大事项进行充分讨论。</w:t>
      </w:r>
    </w:p>
    <w:p w14:paraId="37D723A1"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为加强对大水溪煤矿的安全监督管理工作，管理人工作团队长期派驻2</w:t>
      </w:r>
      <w:r>
        <w:rPr>
          <w:rFonts w:ascii="仿宋" w:eastAsia="仿宋" w:hAnsi="仿宋"/>
          <w:sz w:val="28"/>
          <w:szCs w:val="28"/>
        </w:rPr>
        <w:t>-5</w:t>
      </w:r>
      <w:r>
        <w:rPr>
          <w:rFonts w:ascii="仿宋" w:eastAsia="仿宋" w:hAnsi="仿宋" w:hint="eastAsia"/>
          <w:sz w:val="28"/>
          <w:szCs w:val="28"/>
        </w:rPr>
        <w:t>名专业律师在镇雄县办公，且</w:t>
      </w:r>
      <w:proofErr w:type="gramStart"/>
      <w:r>
        <w:rPr>
          <w:rFonts w:ascii="仿宋" w:eastAsia="仿宋" w:hAnsi="仿宋" w:hint="eastAsia"/>
          <w:sz w:val="28"/>
          <w:szCs w:val="28"/>
        </w:rPr>
        <w:t>最少每</w:t>
      </w:r>
      <w:proofErr w:type="gramEnd"/>
      <w:r>
        <w:rPr>
          <w:rFonts w:ascii="仿宋" w:eastAsia="仿宋" w:hAnsi="仿宋" w:hint="eastAsia"/>
          <w:sz w:val="28"/>
          <w:szCs w:val="28"/>
        </w:rPr>
        <w:t>半个月安排专人到矿区进行安全巡视监督。管理人深知“安全、环保无小事”，</w:t>
      </w:r>
      <w:proofErr w:type="gramStart"/>
      <w:r>
        <w:rPr>
          <w:rFonts w:ascii="仿宋" w:eastAsia="仿宋" w:hAnsi="仿宋" w:hint="eastAsia"/>
          <w:sz w:val="28"/>
          <w:szCs w:val="28"/>
        </w:rPr>
        <w:t>自履行</w:t>
      </w:r>
      <w:proofErr w:type="gramEnd"/>
      <w:r>
        <w:rPr>
          <w:rFonts w:ascii="仿宋" w:eastAsia="仿宋" w:hAnsi="仿宋" w:hint="eastAsia"/>
          <w:sz w:val="28"/>
          <w:szCs w:val="28"/>
        </w:rPr>
        <w:t>职责以来，管理人高度重视矿区安全和环保问题</w:t>
      </w:r>
      <w:r w:rsidRPr="006F0601">
        <w:rPr>
          <w:rFonts w:ascii="仿宋" w:eastAsia="仿宋" w:hAnsi="仿宋" w:hint="eastAsia"/>
          <w:sz w:val="28"/>
          <w:szCs w:val="28"/>
        </w:rPr>
        <w:t>，并高度重视职工利益的保护。</w:t>
      </w:r>
    </w:p>
    <w:p w14:paraId="537E96F4"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另，在人民法院的监管下，管理人对公司的每一笔财务支出严格审查，确保大水溪煤矿在重整程序中能够合法合</w:t>
      </w:r>
      <w:proofErr w:type="gramStart"/>
      <w:r>
        <w:rPr>
          <w:rFonts w:ascii="仿宋" w:eastAsia="仿宋" w:hAnsi="仿宋" w:hint="eastAsia"/>
          <w:sz w:val="28"/>
          <w:szCs w:val="28"/>
        </w:rPr>
        <w:t>规</w:t>
      </w:r>
      <w:proofErr w:type="gramEnd"/>
      <w:r>
        <w:rPr>
          <w:rFonts w:ascii="仿宋" w:eastAsia="仿宋" w:hAnsi="仿宋" w:hint="eastAsia"/>
          <w:sz w:val="28"/>
          <w:szCs w:val="28"/>
        </w:rPr>
        <w:t>、有序合理地进行日常维护、保持运营价值。</w:t>
      </w:r>
    </w:p>
    <w:p w14:paraId="3A71E2B6" w14:textId="77777777" w:rsidR="00865B18" w:rsidRDefault="00000000">
      <w:pPr>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（三）按相关行业部门要求，安排专人定期向镇雄县自然资源局、镇雄县能源局、卫生和健康委员会等相关政府职能部门汇报工作；并依法组织留守矿区的工作人员进行专业培训考核</w:t>
      </w:r>
    </w:p>
    <w:p w14:paraId="3E133250"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对煤矿具有监管职能的各部门，管理人安排专人对接并根据相关法律、政策要求，定期对煤矿相关资料进行填报、汇报，并且在镇雄县能源局组织下，管理人合理安排矿区的工作人员进行专业培训考核。</w:t>
      </w:r>
    </w:p>
    <w:p w14:paraId="017E0ADF" w14:textId="77777777" w:rsidR="00865B18" w:rsidRDefault="00000000">
      <w:pPr>
        <w:spacing w:line="560" w:lineRule="exact"/>
        <w:ind w:firstLineChars="200" w:firstLine="562"/>
        <w:rPr>
          <w:rFonts w:ascii="仿宋" w:eastAsia="仿宋" w:hAnsi="仿宋"/>
          <w:b/>
          <w:bCs/>
          <w:sz w:val="28"/>
          <w:szCs w:val="28"/>
        </w:rPr>
      </w:pPr>
      <w:r>
        <w:rPr>
          <w:rFonts w:ascii="仿宋" w:eastAsia="仿宋" w:hAnsi="仿宋" w:cs="宋体" w:hint="eastAsia"/>
          <w:b/>
          <w:bCs/>
          <w:kern w:val="0"/>
          <w:sz w:val="28"/>
          <w:szCs w:val="28"/>
        </w:rPr>
        <w:t>（四）</w:t>
      </w:r>
      <w:r>
        <w:rPr>
          <w:rFonts w:ascii="仿宋" w:eastAsia="仿宋" w:hAnsi="仿宋" w:hint="eastAsia"/>
          <w:b/>
          <w:bCs/>
          <w:sz w:val="28"/>
          <w:szCs w:val="28"/>
        </w:rPr>
        <w:t>按期、及时向主审法官及相关领导汇报工作</w:t>
      </w:r>
    </w:p>
    <w:p w14:paraId="5B73BE63"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管理人按照“勤勉、尽职”的要求，每周向人民法院的主办法官汇报工作，每月按期向法院提交工作简报，并就重大复杂事项交换意见。另外，根据重整工作的需要，管理人及时向涉及煤矿监管等相关职能部门及人民法院报告工作。</w:t>
      </w:r>
    </w:p>
    <w:p w14:paraId="025BD0B5" w14:textId="77777777" w:rsidR="00865B18" w:rsidRDefault="00000000">
      <w:pPr>
        <w:spacing w:line="560" w:lineRule="exact"/>
        <w:ind w:firstLineChars="200" w:firstLine="562"/>
        <w:rPr>
          <w:rFonts w:ascii="仿宋" w:eastAsia="仿宋" w:hAnsi="仿宋"/>
          <w:b/>
          <w:sz w:val="28"/>
          <w:szCs w:val="28"/>
        </w:rPr>
      </w:pPr>
      <w:r>
        <w:rPr>
          <w:rFonts w:ascii="仿宋" w:eastAsia="仿宋" w:hAnsi="仿宋" w:hint="eastAsia"/>
          <w:b/>
          <w:sz w:val="28"/>
          <w:szCs w:val="28"/>
        </w:rPr>
        <w:t>（五）代表债务人参加仲裁程序</w:t>
      </w:r>
    </w:p>
    <w:p w14:paraId="17626E8C" w14:textId="77777777" w:rsidR="00865B18" w:rsidRDefault="00000000">
      <w:pPr>
        <w:spacing w:line="560" w:lineRule="exact"/>
        <w:ind w:firstLineChars="200" w:firstLine="560"/>
        <w:rPr>
          <w:rFonts w:ascii="仿宋" w:eastAsia="仿宋" w:hAnsi="仿宋"/>
          <w:bCs/>
          <w:sz w:val="28"/>
          <w:szCs w:val="28"/>
        </w:rPr>
      </w:pPr>
      <w:r>
        <w:rPr>
          <w:rFonts w:ascii="仿宋" w:eastAsia="仿宋" w:hAnsi="仿宋" w:hint="eastAsia"/>
          <w:bCs/>
          <w:sz w:val="28"/>
          <w:szCs w:val="28"/>
        </w:rPr>
        <w:t>因大水溪煤矿仍有部分劳动仲裁尚未结案，管理人组织专业律师团队认真对案件进行</w:t>
      </w:r>
      <w:proofErr w:type="gramStart"/>
      <w:r>
        <w:rPr>
          <w:rFonts w:ascii="仿宋" w:eastAsia="仿宋" w:hAnsi="仿宋" w:hint="eastAsia"/>
          <w:bCs/>
          <w:sz w:val="28"/>
          <w:szCs w:val="28"/>
        </w:rPr>
        <w:t>研</w:t>
      </w:r>
      <w:proofErr w:type="gramEnd"/>
      <w:r>
        <w:rPr>
          <w:rFonts w:ascii="仿宋" w:eastAsia="仿宋" w:hAnsi="仿宋" w:hint="eastAsia"/>
          <w:bCs/>
          <w:sz w:val="28"/>
          <w:szCs w:val="28"/>
        </w:rPr>
        <w:t>判，并依法指派律师代表债务人参加仲裁程序。</w:t>
      </w:r>
    </w:p>
    <w:p w14:paraId="3637AC95" w14:textId="77777777" w:rsidR="00865B18" w:rsidRDefault="00000000">
      <w:pPr>
        <w:spacing w:line="560" w:lineRule="exact"/>
        <w:ind w:firstLineChars="200" w:firstLine="562"/>
        <w:rPr>
          <w:rFonts w:ascii="仿宋" w:eastAsia="仿宋" w:hAnsi="仿宋"/>
          <w:b/>
          <w:sz w:val="28"/>
          <w:szCs w:val="28"/>
        </w:rPr>
      </w:pPr>
      <w:r>
        <w:rPr>
          <w:rFonts w:ascii="仿宋" w:eastAsia="仿宋" w:hAnsi="仿宋" w:hint="eastAsia"/>
          <w:b/>
          <w:sz w:val="28"/>
          <w:szCs w:val="28"/>
        </w:rPr>
        <w:t>（六）积极与中介机构沟通协调，推进审计、评估工作</w:t>
      </w:r>
    </w:p>
    <w:p w14:paraId="10E491B2" w14:textId="6392B85D"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在审计机构辅助管理人对债权进行审查、复核的同时，管理人也</w:t>
      </w:r>
      <w:r>
        <w:rPr>
          <w:rFonts w:ascii="仿宋" w:eastAsia="仿宋" w:hAnsi="仿宋" w:hint="eastAsia"/>
          <w:sz w:val="28"/>
          <w:szCs w:val="28"/>
        </w:rPr>
        <w:lastRenderedPageBreak/>
        <w:t>积极配合审计机构对大水溪煤矿的审计工作，并对相关数据进行复核修订。因大水溪煤矿存在私户公用的情况，审计机构结合管理人依法调取、查询的材料、债务人的会计凭证以及向相关人员询问获知的情况，对大水溪煤矿的财务进行会计审查，检查各项经济业务、交易等是否符合法律法规，是否遵守财经纪律，是否存在违法乱纪情况。</w:t>
      </w:r>
      <w:bookmarkStart w:id="0" w:name="_Hlk116502105"/>
    </w:p>
    <w:p w14:paraId="2BB60AAB" w14:textId="0EB7A3F3" w:rsidR="00865B18" w:rsidRDefault="00000000">
      <w:pPr>
        <w:spacing w:line="560" w:lineRule="exact"/>
        <w:ind w:firstLineChars="200" w:firstLine="560"/>
        <w:rPr>
          <w:rFonts w:ascii="仿宋" w:eastAsia="仿宋" w:hAnsi="仿宋"/>
          <w:kern w:val="0"/>
          <w:sz w:val="28"/>
          <w:szCs w:val="28"/>
        </w:rPr>
      </w:pPr>
      <w:r>
        <w:rPr>
          <w:rFonts w:ascii="仿宋" w:eastAsia="仿宋" w:hAnsi="仿宋" w:hint="eastAsia"/>
          <w:kern w:val="0"/>
          <w:sz w:val="28"/>
          <w:szCs w:val="28"/>
        </w:rPr>
        <w:t>在评估机构继续对债务人财产进行梳理、清点，对评估数据进行核对校验的同时，管理人配合评估机构根据管理人、审计机构所确认的大水溪煤矿的负债情况,结合资产评估价值，编制了《镇雄县大水溪煤矿有限责任公司模拟清算状态下偿债能力分析报告》（以下简称“偿债能力分析报告”）。</w:t>
      </w:r>
    </w:p>
    <w:p w14:paraId="01C41406" w14:textId="77777777" w:rsidR="00865B18" w:rsidRDefault="00000000">
      <w:pPr>
        <w:spacing w:line="560" w:lineRule="exact"/>
        <w:ind w:firstLineChars="200" w:firstLine="560"/>
        <w:rPr>
          <w:rFonts w:ascii="仿宋" w:eastAsia="仿宋" w:hAnsi="仿宋"/>
          <w:kern w:val="0"/>
          <w:sz w:val="28"/>
          <w:szCs w:val="28"/>
        </w:rPr>
      </w:pPr>
      <w:r>
        <w:rPr>
          <w:rFonts w:ascii="仿宋" w:eastAsia="仿宋" w:hAnsi="仿宋" w:hint="eastAsia"/>
          <w:kern w:val="0"/>
          <w:sz w:val="28"/>
          <w:szCs w:val="28"/>
        </w:rPr>
        <w:t>管理人已通过全国企业重整案件信息网公布了审计、评估结论以及偿债能力分析结论。</w:t>
      </w:r>
    </w:p>
    <w:bookmarkEnd w:id="0"/>
    <w:p w14:paraId="5A40CBBF" w14:textId="77777777" w:rsidR="00865B18" w:rsidRDefault="00000000">
      <w:pPr>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（七）积极招募并确定重整投资人</w:t>
      </w:r>
    </w:p>
    <w:p w14:paraId="02D5469E" w14:textId="77777777" w:rsidR="00865B18" w:rsidRDefault="00000000">
      <w:pPr>
        <w:spacing w:line="560" w:lineRule="exact"/>
        <w:ind w:firstLine="640"/>
        <w:rPr>
          <w:rFonts w:ascii="仿宋" w:eastAsia="仿宋" w:hAnsi="仿宋"/>
          <w:sz w:val="28"/>
          <w:szCs w:val="28"/>
        </w:rPr>
      </w:pPr>
      <w:r>
        <w:rPr>
          <w:rFonts w:ascii="仿宋" w:eastAsia="仿宋" w:hAnsi="仿宋" w:hint="eastAsia"/>
          <w:sz w:val="28"/>
          <w:szCs w:val="28"/>
        </w:rPr>
        <w:t>按照最大程度维护广大债权人合法利益、维护社会稳定、确保大水溪煤矿重整后能够迅速恢复生产经营等原则，从有利于依法、高效推动大水溪煤矿重整工作，有利于全面执行党中央明确提出的扎实做好“六稳”工作、落实“六保”任务的要求出发，为避免全体债权人陷入因大水溪煤矿破产清算而遭受重大经济损失的困境，管理人依法履行职责，于202</w:t>
      </w:r>
      <w:r>
        <w:rPr>
          <w:rFonts w:ascii="仿宋" w:eastAsia="仿宋" w:hAnsi="仿宋"/>
          <w:sz w:val="28"/>
          <w:szCs w:val="28"/>
        </w:rPr>
        <w:t>2</w:t>
      </w:r>
      <w:r>
        <w:rPr>
          <w:rFonts w:ascii="仿宋" w:eastAsia="仿宋" w:hAnsi="仿宋" w:hint="eastAsia"/>
          <w:sz w:val="28"/>
          <w:szCs w:val="28"/>
        </w:rPr>
        <w:t>年</w:t>
      </w:r>
      <w:r>
        <w:rPr>
          <w:rFonts w:ascii="仿宋" w:eastAsia="仿宋" w:hAnsi="仿宋"/>
          <w:sz w:val="28"/>
          <w:szCs w:val="28"/>
        </w:rPr>
        <w:t>7</w:t>
      </w:r>
      <w:r>
        <w:rPr>
          <w:rFonts w:ascii="仿宋" w:eastAsia="仿宋" w:hAnsi="仿宋" w:hint="eastAsia"/>
          <w:sz w:val="28"/>
          <w:szCs w:val="28"/>
        </w:rPr>
        <w:t>月</w:t>
      </w:r>
      <w:r>
        <w:rPr>
          <w:rFonts w:ascii="仿宋" w:eastAsia="仿宋" w:hAnsi="仿宋"/>
          <w:sz w:val="28"/>
          <w:szCs w:val="28"/>
        </w:rPr>
        <w:t>11</w:t>
      </w:r>
      <w:r>
        <w:rPr>
          <w:rFonts w:ascii="仿宋" w:eastAsia="仿宋" w:hAnsi="仿宋" w:hint="eastAsia"/>
          <w:sz w:val="28"/>
          <w:szCs w:val="28"/>
        </w:rPr>
        <w:t>日通过全国企业破产重整案件信息网公开发布重整投资人招募公告。根据《重整投资人招募公告》要求，截止意向重整投资人的报名期限届满日（2022年7月20日），泸州洪钰佳</w:t>
      </w:r>
      <w:proofErr w:type="gramStart"/>
      <w:r>
        <w:rPr>
          <w:rFonts w:ascii="仿宋" w:eastAsia="仿宋" w:hAnsi="仿宋" w:hint="eastAsia"/>
          <w:sz w:val="28"/>
          <w:szCs w:val="28"/>
        </w:rPr>
        <w:t>悦</w:t>
      </w:r>
      <w:proofErr w:type="gramEnd"/>
      <w:r>
        <w:rPr>
          <w:rFonts w:ascii="仿宋" w:eastAsia="仿宋" w:hAnsi="仿宋" w:hint="eastAsia"/>
          <w:sz w:val="28"/>
          <w:szCs w:val="28"/>
        </w:rPr>
        <w:t>商贸有限公司和山西鸥良能源有限公司分别向管理人进行了报名，管理人报请法院同意后管理人主要负责人、债权人会议主席、债务人股东代表一行分别前往四川省泸州市、山西省盂县对泸州洪钰</w:t>
      </w:r>
      <w:r>
        <w:rPr>
          <w:rFonts w:ascii="仿宋" w:eastAsia="仿宋" w:hAnsi="仿宋" w:hint="eastAsia"/>
          <w:sz w:val="28"/>
          <w:szCs w:val="28"/>
        </w:rPr>
        <w:lastRenderedPageBreak/>
        <w:t>佳</w:t>
      </w:r>
      <w:proofErr w:type="gramStart"/>
      <w:r>
        <w:rPr>
          <w:rFonts w:ascii="仿宋" w:eastAsia="仿宋" w:hAnsi="仿宋" w:hint="eastAsia"/>
          <w:sz w:val="28"/>
          <w:szCs w:val="28"/>
        </w:rPr>
        <w:t>悦</w:t>
      </w:r>
      <w:proofErr w:type="gramEnd"/>
      <w:r>
        <w:rPr>
          <w:rFonts w:ascii="仿宋" w:eastAsia="仿宋" w:hAnsi="仿宋" w:hint="eastAsia"/>
          <w:sz w:val="28"/>
          <w:szCs w:val="28"/>
        </w:rPr>
        <w:t>商贸有限公司和山西鸥良能源有限公司进行了考察。截止意向性投资人提交正式重整投资方案和缴纳保证金1000万元期限届满日（2022年8月10日），只有山西鸥良能源有限公司向管理人提交了不可撤销的《关于对镇雄县大水溪煤矿有限责任公司进行重整投资的方案》（以下简称“《投资方案》”）并缴纳了投资保证金￥10,000,000.00元。</w:t>
      </w:r>
    </w:p>
    <w:p w14:paraId="4B02D8EA"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在人民法院的指导监督下，管理人会同合议庭法官、债权人会议主席、债务人股东代表于</w:t>
      </w:r>
      <w:r>
        <w:rPr>
          <w:rFonts w:ascii="仿宋" w:eastAsia="仿宋" w:hAnsi="仿宋"/>
          <w:sz w:val="28"/>
          <w:szCs w:val="28"/>
        </w:rPr>
        <w:t>2022年8月18日对</w:t>
      </w:r>
      <w:r>
        <w:rPr>
          <w:rFonts w:ascii="仿宋" w:eastAsia="仿宋" w:hAnsi="仿宋" w:hint="eastAsia"/>
          <w:sz w:val="28"/>
          <w:szCs w:val="28"/>
        </w:rPr>
        <w:t>山西鸥良能源有限公司</w:t>
      </w:r>
      <w:r>
        <w:rPr>
          <w:rFonts w:ascii="仿宋" w:eastAsia="仿宋" w:hAnsi="仿宋"/>
          <w:sz w:val="28"/>
          <w:szCs w:val="28"/>
        </w:rPr>
        <w:t>提交的</w:t>
      </w:r>
      <w:r>
        <w:rPr>
          <w:rFonts w:ascii="仿宋" w:eastAsia="仿宋" w:hAnsi="仿宋" w:hint="eastAsia"/>
          <w:sz w:val="28"/>
          <w:szCs w:val="28"/>
        </w:rPr>
        <w:t>《投资方案》进行启封审查，由管理人、债权人会议主席、债务人股东代表分别出具书面审查意见，并报人民法院予以参考。</w:t>
      </w:r>
      <w:r>
        <w:rPr>
          <w:rFonts w:ascii="仿宋" w:eastAsia="仿宋" w:hAnsi="仿宋"/>
          <w:sz w:val="28"/>
          <w:szCs w:val="28"/>
        </w:rPr>
        <w:t>2022</w:t>
      </w:r>
      <w:r>
        <w:rPr>
          <w:rFonts w:ascii="仿宋" w:eastAsia="仿宋" w:hAnsi="仿宋" w:hint="eastAsia"/>
          <w:sz w:val="28"/>
          <w:szCs w:val="28"/>
        </w:rPr>
        <w:t>年</w:t>
      </w:r>
      <w:r>
        <w:rPr>
          <w:rFonts w:ascii="仿宋" w:eastAsia="仿宋" w:hAnsi="仿宋"/>
          <w:sz w:val="28"/>
          <w:szCs w:val="28"/>
        </w:rPr>
        <w:t>8</w:t>
      </w:r>
      <w:r>
        <w:rPr>
          <w:rFonts w:ascii="仿宋" w:eastAsia="仿宋" w:hAnsi="仿宋" w:hint="eastAsia"/>
          <w:sz w:val="28"/>
          <w:szCs w:val="28"/>
        </w:rPr>
        <w:t>月</w:t>
      </w:r>
      <w:r>
        <w:rPr>
          <w:rFonts w:ascii="仿宋" w:eastAsia="仿宋" w:hAnsi="仿宋"/>
          <w:sz w:val="28"/>
          <w:szCs w:val="28"/>
        </w:rPr>
        <w:t>31日，</w:t>
      </w:r>
      <w:r>
        <w:rPr>
          <w:rFonts w:ascii="仿宋" w:eastAsia="仿宋" w:hAnsi="仿宋" w:hint="eastAsia"/>
          <w:sz w:val="28"/>
          <w:szCs w:val="28"/>
        </w:rPr>
        <w:t>人民法院</w:t>
      </w:r>
      <w:proofErr w:type="gramStart"/>
      <w:r>
        <w:rPr>
          <w:rFonts w:ascii="仿宋" w:eastAsia="仿宋" w:hAnsi="仿宋" w:hint="eastAsia"/>
          <w:sz w:val="28"/>
          <w:szCs w:val="28"/>
        </w:rPr>
        <w:t>作出</w:t>
      </w:r>
      <w:proofErr w:type="gramEnd"/>
      <w:r>
        <w:rPr>
          <w:rFonts w:ascii="仿宋" w:eastAsia="仿宋" w:hAnsi="仿宋" w:hint="eastAsia"/>
          <w:sz w:val="28"/>
          <w:szCs w:val="28"/>
        </w:rPr>
        <w:t>批复，确认山西鸥良能源有限公司为大水溪煤矿正选意向性重整投资人，并同意授权管理人与山西鸥良能源有限公司签订相应协议。202</w:t>
      </w:r>
      <w:r>
        <w:rPr>
          <w:rFonts w:ascii="仿宋" w:eastAsia="仿宋" w:hAnsi="仿宋"/>
          <w:sz w:val="28"/>
          <w:szCs w:val="28"/>
        </w:rPr>
        <w:t>2</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9</w:t>
      </w:r>
      <w:r>
        <w:rPr>
          <w:rFonts w:ascii="仿宋" w:eastAsia="仿宋" w:hAnsi="仿宋" w:hint="eastAsia"/>
          <w:sz w:val="28"/>
          <w:szCs w:val="28"/>
        </w:rPr>
        <w:t>日，经多次谈判协商，在《投资方案》的基础上，管理人与山西鸥良能源有限公司签署了《重整投资协议》。</w:t>
      </w:r>
    </w:p>
    <w:p w14:paraId="474867B8" w14:textId="77777777" w:rsidR="00865B18" w:rsidRDefault="00000000">
      <w:pPr>
        <w:spacing w:line="560" w:lineRule="exact"/>
        <w:ind w:firstLine="640"/>
        <w:rPr>
          <w:rFonts w:ascii="仿宋" w:eastAsia="仿宋" w:hAnsi="仿宋"/>
          <w:sz w:val="28"/>
          <w:szCs w:val="28"/>
        </w:rPr>
      </w:pPr>
      <w:r>
        <w:rPr>
          <w:rFonts w:ascii="仿宋" w:eastAsia="仿宋" w:hAnsi="仿宋" w:hint="eastAsia"/>
          <w:b/>
          <w:bCs/>
          <w:sz w:val="28"/>
          <w:szCs w:val="28"/>
        </w:rPr>
        <w:t>（八）积极和债权人会议主席等债权人、出资人</w:t>
      </w:r>
      <w:bookmarkStart w:id="1" w:name="_Hlk90895164"/>
      <w:r>
        <w:rPr>
          <w:rFonts w:ascii="仿宋" w:eastAsia="仿宋" w:hAnsi="仿宋" w:hint="eastAsia"/>
          <w:b/>
          <w:bCs/>
          <w:sz w:val="28"/>
          <w:szCs w:val="28"/>
        </w:rPr>
        <w:t>就草拟重整计划草案所涉相关事宜</w:t>
      </w:r>
      <w:bookmarkEnd w:id="1"/>
      <w:r>
        <w:rPr>
          <w:rFonts w:ascii="仿宋" w:eastAsia="仿宋" w:hAnsi="仿宋" w:hint="eastAsia"/>
          <w:b/>
          <w:bCs/>
          <w:sz w:val="28"/>
          <w:szCs w:val="28"/>
        </w:rPr>
        <w:t>进行联系沟通</w:t>
      </w:r>
    </w:p>
    <w:p w14:paraId="3FBFDF1A" w14:textId="77777777" w:rsidR="00865B18" w:rsidRDefault="00000000">
      <w:pPr>
        <w:spacing w:line="560" w:lineRule="exact"/>
        <w:ind w:firstLine="640"/>
        <w:rPr>
          <w:rFonts w:ascii="仿宋" w:eastAsia="仿宋" w:hAnsi="仿宋"/>
          <w:sz w:val="28"/>
          <w:szCs w:val="28"/>
        </w:rPr>
      </w:pPr>
      <w:r>
        <w:rPr>
          <w:rFonts w:ascii="仿宋" w:eastAsia="仿宋" w:hAnsi="仿宋" w:hint="eastAsia"/>
          <w:sz w:val="28"/>
          <w:szCs w:val="28"/>
        </w:rPr>
        <w:t>在《重整投资协议》签订后，结合审计及评估报告、偿债能力分析报告，为最大程度维护大水溪煤矿全体债权人的合法权益，编制具有可行性的重整计划草案，最大限度确保重整程序依法顺利推进，202</w:t>
      </w:r>
      <w:r>
        <w:rPr>
          <w:rFonts w:ascii="仿宋" w:eastAsia="仿宋" w:hAnsi="仿宋"/>
          <w:sz w:val="28"/>
          <w:szCs w:val="28"/>
        </w:rPr>
        <w:t>2</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管理人会同重整投资人通过现场征询、电话等方式，就《重整投资协议》中所涉债权受偿和出资人权益调整等方案、审计及评估结论，提前与债权人会议主席等债权人、出资人进行充分沟通，征求并听取了其合理意见及建议。</w:t>
      </w:r>
    </w:p>
    <w:p w14:paraId="3EDEB971" w14:textId="77777777" w:rsidR="00865B18" w:rsidRDefault="00000000">
      <w:pPr>
        <w:adjustRightInd w:val="0"/>
        <w:spacing w:line="560" w:lineRule="exact"/>
        <w:ind w:firstLineChars="200" w:firstLine="562"/>
        <w:rPr>
          <w:rFonts w:ascii="仿宋" w:eastAsia="仿宋" w:hAnsi="仿宋"/>
          <w:sz w:val="28"/>
          <w:szCs w:val="28"/>
        </w:rPr>
      </w:pPr>
      <w:r>
        <w:rPr>
          <w:rFonts w:ascii="仿宋" w:eastAsia="仿宋" w:hAnsi="仿宋" w:hint="eastAsia"/>
          <w:b/>
          <w:bCs/>
          <w:sz w:val="28"/>
          <w:szCs w:val="28"/>
        </w:rPr>
        <w:lastRenderedPageBreak/>
        <w:t>（九）依法编制重整计划草案</w:t>
      </w:r>
    </w:p>
    <w:p w14:paraId="017D0B75" w14:textId="57C0B6C3" w:rsidR="00865B18" w:rsidRDefault="00000000">
      <w:pPr>
        <w:adjustRightInd w:val="0"/>
        <w:spacing w:line="560" w:lineRule="exact"/>
        <w:ind w:firstLineChars="200" w:firstLine="560"/>
        <w:rPr>
          <w:rFonts w:ascii="仿宋" w:eastAsia="仿宋" w:hAnsi="仿宋"/>
          <w:sz w:val="28"/>
          <w:szCs w:val="28"/>
        </w:rPr>
      </w:pPr>
      <w:r>
        <w:rPr>
          <w:rFonts w:ascii="仿宋" w:eastAsia="仿宋" w:hAnsi="仿宋" w:hint="eastAsia"/>
          <w:sz w:val="28"/>
          <w:szCs w:val="28"/>
        </w:rPr>
        <w:t>在前述工作的基础上，管理人依据《企业破产法》相关规定，结合大水溪煤矿实际情况以及《投资方案》和《重整投资协议》，合理吸收债权人、出资人意见和建议，并在充分尊重审计机构、评估机构的专业结论和偿债能力分析意见的基础上，在法律规定的期限内编制完成并向法院提交重整计划草案，并提交本次债权人会议审议表决。</w:t>
      </w:r>
    </w:p>
    <w:p w14:paraId="352D2E18" w14:textId="77777777" w:rsidR="00865B18" w:rsidRDefault="00000000">
      <w:pPr>
        <w:widowControl/>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（十）积极筹备本次债权人会议</w:t>
      </w:r>
    </w:p>
    <w:p w14:paraId="214E171A" w14:textId="77777777" w:rsidR="00865B18" w:rsidRDefault="00000000">
      <w:pPr>
        <w:widowControl/>
        <w:spacing w:line="560" w:lineRule="exact"/>
        <w:ind w:firstLineChars="200" w:firstLine="560"/>
        <w:rPr>
          <w:rFonts w:ascii="仿宋" w:eastAsia="仿宋" w:hAnsi="仿宋"/>
          <w:sz w:val="28"/>
          <w:szCs w:val="28"/>
        </w:rPr>
      </w:pPr>
      <w:r>
        <w:rPr>
          <w:rFonts w:ascii="仿宋" w:eastAsia="仿宋" w:hAnsi="仿宋" w:hint="eastAsia"/>
          <w:sz w:val="28"/>
          <w:szCs w:val="28"/>
        </w:rPr>
        <w:t>在前述工作的基础上，管理人召开专题会议研究本次债权人会议具体工作，编制和印发会务安排，将工作任务进行分解和落实，各项工作都按要求如期完成，为会议的如期顺利召开创造了有利条件。</w:t>
      </w:r>
    </w:p>
    <w:p w14:paraId="4BD91141" w14:textId="77777777" w:rsidR="00865B18" w:rsidRDefault="00000000">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二、管理人下一阶段主要工作预安排</w:t>
      </w:r>
    </w:p>
    <w:p w14:paraId="6177D3C6" w14:textId="77777777" w:rsidR="00865B18" w:rsidRDefault="00000000">
      <w:pPr>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（一）继续完成债权审查和复核工作，</w:t>
      </w:r>
      <w:bookmarkStart w:id="2" w:name="_Hlk105598793"/>
      <w:r>
        <w:rPr>
          <w:rFonts w:ascii="仿宋" w:eastAsia="仿宋" w:hAnsi="仿宋"/>
          <w:b/>
          <w:bCs/>
          <w:sz w:val="28"/>
          <w:szCs w:val="28"/>
        </w:rPr>
        <w:t>并</w:t>
      </w:r>
      <w:r>
        <w:rPr>
          <w:rFonts w:ascii="仿宋" w:eastAsia="仿宋" w:hAnsi="仿宋" w:hint="eastAsia"/>
          <w:b/>
          <w:bCs/>
          <w:sz w:val="28"/>
          <w:szCs w:val="28"/>
        </w:rPr>
        <w:t>适时</w:t>
      </w:r>
      <w:r>
        <w:rPr>
          <w:rFonts w:ascii="仿宋" w:eastAsia="仿宋" w:hAnsi="仿宋"/>
          <w:b/>
          <w:bCs/>
          <w:sz w:val="28"/>
          <w:szCs w:val="28"/>
        </w:rPr>
        <w:t>报请人民法院裁定确认。</w:t>
      </w:r>
      <w:bookmarkEnd w:id="2"/>
    </w:p>
    <w:p w14:paraId="4D043D54"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对于截止本次债权人会议召开之日，因法律关系复杂、申报证据不足等原因暂缓确认的债权，管理人将依法继续进行审查，完成债权审查、核查工作。</w:t>
      </w:r>
    </w:p>
    <w:p w14:paraId="36B196A8"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鉴于大水溪煤矿可能存在未申报债权，管理人将依法继续接受债权人的补充申报并进行审查。</w:t>
      </w:r>
    </w:p>
    <w:p w14:paraId="55ED8E63" w14:textId="23C63DC9"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本次会议前，管理人已收到部分债权人的债权异议，在后续债权审查、核查过程中，如仍有权利人向管理人提出异议及意见，管理人将依法对相关异议进行复核。</w:t>
      </w:r>
    </w:p>
    <w:p w14:paraId="157C4043"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对于在此过程中发现的涉嫌虚假诉讼、侵占公司财产等违法犯罪线索，结合审计结论以及其他相关证据，管理人也将依法报告人民法院并移送公安机关进行查处。</w:t>
      </w:r>
    </w:p>
    <w:p w14:paraId="5ABA0B14" w14:textId="77777777" w:rsidR="00865B18" w:rsidRDefault="00000000">
      <w:pPr>
        <w:spacing w:line="560" w:lineRule="exact"/>
        <w:ind w:firstLineChars="200" w:firstLine="562"/>
        <w:rPr>
          <w:rFonts w:ascii="仿宋" w:eastAsia="仿宋" w:hAnsi="仿宋"/>
          <w:b/>
          <w:bCs/>
          <w:sz w:val="28"/>
          <w:szCs w:val="28"/>
        </w:rPr>
      </w:pPr>
      <w:r>
        <w:rPr>
          <w:rFonts w:ascii="仿宋" w:eastAsia="仿宋" w:hAnsi="仿宋" w:hint="eastAsia"/>
          <w:b/>
          <w:bCs/>
          <w:sz w:val="28"/>
          <w:szCs w:val="28"/>
        </w:rPr>
        <w:lastRenderedPageBreak/>
        <w:t>（二）依法报请人民法院裁定批准重整计划草案</w:t>
      </w:r>
    </w:p>
    <w:p w14:paraId="2E47D5B5"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本次债权人会议的核心议题为审议表决重整计划草案，如各</w:t>
      </w:r>
      <w:proofErr w:type="gramStart"/>
      <w:r>
        <w:rPr>
          <w:rFonts w:ascii="仿宋" w:eastAsia="仿宋" w:hAnsi="仿宋" w:hint="eastAsia"/>
          <w:sz w:val="28"/>
          <w:szCs w:val="28"/>
        </w:rPr>
        <w:t>表决组</w:t>
      </w:r>
      <w:proofErr w:type="gramEnd"/>
      <w:r>
        <w:rPr>
          <w:rFonts w:ascii="仿宋" w:eastAsia="仿宋" w:hAnsi="仿宋" w:hint="eastAsia"/>
          <w:sz w:val="28"/>
          <w:szCs w:val="28"/>
        </w:rPr>
        <w:t>均通过重整计划草案，管理人将根据《企业破产法》第八十六条的规定，报请人民法院批准重整计划；如部分</w:t>
      </w:r>
      <w:proofErr w:type="gramStart"/>
      <w:r>
        <w:rPr>
          <w:rFonts w:ascii="仿宋" w:eastAsia="仿宋" w:hAnsi="仿宋" w:hint="eastAsia"/>
          <w:sz w:val="28"/>
          <w:szCs w:val="28"/>
        </w:rPr>
        <w:t>表决组</w:t>
      </w:r>
      <w:proofErr w:type="gramEnd"/>
      <w:r>
        <w:rPr>
          <w:rFonts w:ascii="仿宋" w:eastAsia="仿宋" w:hAnsi="仿宋" w:hint="eastAsia"/>
          <w:sz w:val="28"/>
          <w:szCs w:val="28"/>
        </w:rPr>
        <w:t>未通过重整计划草案，且未通过的</w:t>
      </w:r>
      <w:proofErr w:type="gramStart"/>
      <w:r>
        <w:rPr>
          <w:rFonts w:ascii="仿宋" w:eastAsia="仿宋" w:hAnsi="仿宋" w:hint="eastAsia"/>
          <w:sz w:val="28"/>
          <w:szCs w:val="28"/>
        </w:rPr>
        <w:t>表决组拒绝</w:t>
      </w:r>
      <w:proofErr w:type="gramEnd"/>
      <w:r>
        <w:rPr>
          <w:rFonts w:ascii="仿宋" w:eastAsia="仿宋" w:hAnsi="仿宋" w:hint="eastAsia"/>
          <w:sz w:val="28"/>
          <w:szCs w:val="28"/>
        </w:rPr>
        <w:t>再次表决或者经再次表决仍未通过，但该草案符合《企业破产法》第八十七条第二款规定的，管理人将申请人民法院裁定批准重整计划草案。</w:t>
      </w:r>
    </w:p>
    <w:p w14:paraId="14DE599F" w14:textId="77777777" w:rsidR="00865B18" w:rsidRDefault="00000000">
      <w:pPr>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（三）依法监督债务人执行重整计划</w:t>
      </w:r>
    </w:p>
    <w:p w14:paraId="3120EC93"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如人民法院依法裁定批准重整计划的，管理人将依法监督债务人、重整投资人履行重整计划规定的义务，确保重整计划按期执行完毕。</w:t>
      </w:r>
    </w:p>
    <w:p w14:paraId="572085A3" w14:textId="073D028B" w:rsidR="00865B18" w:rsidRDefault="00000000">
      <w:pPr>
        <w:spacing w:line="560" w:lineRule="exact"/>
        <w:ind w:firstLineChars="200" w:firstLine="562"/>
        <w:rPr>
          <w:rFonts w:ascii="仿宋" w:eastAsia="仿宋" w:hAnsi="仿宋"/>
          <w:sz w:val="28"/>
          <w:szCs w:val="28"/>
        </w:rPr>
      </w:pPr>
      <w:r>
        <w:rPr>
          <w:rFonts w:ascii="仿宋" w:eastAsia="仿宋" w:hAnsi="仿宋" w:hint="eastAsia"/>
          <w:b/>
          <w:bCs/>
          <w:sz w:val="28"/>
          <w:szCs w:val="28"/>
        </w:rPr>
        <w:t>（四）如重整计划草案经两次表决未通过且人民法院裁定不予批准的，管理人将继续依法履行后续职责</w:t>
      </w:r>
    </w:p>
    <w:p w14:paraId="15B3ADF0"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如出现该情况，管理人将结合案件实际，在征求债权人意见后，在人民法院的监督指导下，依法适时启动另行招募重整投资人的工作或者推动本案由重整程序转入清算程序，并有序开展后续工作。</w:t>
      </w:r>
    </w:p>
    <w:p w14:paraId="29247CFF" w14:textId="77777777" w:rsidR="00865B18" w:rsidRDefault="00000000">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三、结语</w:t>
      </w:r>
    </w:p>
    <w:p w14:paraId="77DC0DF0"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尊敬的审判长、审判员、各位债权人，在人民法院的监督指导下，在全体债权人的支持和配合下，管理人全体成员和工作人员克服重重困难，经过艰苦努力，按照工作计划和法律规定完成了大水溪煤矿</w:t>
      </w:r>
      <w:proofErr w:type="gramStart"/>
      <w:r>
        <w:rPr>
          <w:rFonts w:ascii="仿宋" w:eastAsia="仿宋" w:hAnsi="仿宋" w:hint="eastAsia"/>
          <w:sz w:val="28"/>
          <w:szCs w:val="28"/>
        </w:rPr>
        <w:t>重整案</w:t>
      </w:r>
      <w:proofErr w:type="gramEnd"/>
      <w:r>
        <w:rPr>
          <w:rFonts w:ascii="仿宋" w:eastAsia="仿宋" w:hAnsi="仿宋" w:hint="eastAsia"/>
          <w:sz w:val="28"/>
          <w:szCs w:val="28"/>
        </w:rPr>
        <w:t>第二阶段的工作，编制完成重整计划草案并提交本次债权人会议审议表决，确保了本次债权人会议得以顺利召开。</w:t>
      </w:r>
    </w:p>
    <w:p w14:paraId="500F9F15"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在本阶段工作中，管理人始终坚持“依法、规范、高效、公平”的原则，始终把依法维护债权人、职工、债务人合法权益放在首位，高度重视企业资产保全、运营价值维护和社会稳定工作。大水溪煤矿</w:t>
      </w:r>
      <w:r>
        <w:rPr>
          <w:rFonts w:ascii="仿宋" w:eastAsia="仿宋" w:hAnsi="仿宋" w:hint="eastAsia"/>
          <w:sz w:val="28"/>
          <w:szCs w:val="28"/>
        </w:rPr>
        <w:lastRenderedPageBreak/>
        <w:t>重整工作涉及面广、法律关系复杂、各利益关系矛盾尖锐，各有关部门和相关方面均为此付出了巨大努力；同时，本案重整工作也得到了债权人的理解和支持。在此，我们向给予管理人支持和帮助的相关部门和全体债权人表示由衷的感谢！但是，由于本案重整工作时间紧、任务重、难度大，因此，管理人在工作中难免存在不足之处，还请各位债权人给予谅解。</w:t>
      </w:r>
    </w:p>
    <w:p w14:paraId="0256BBE1"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我们关注到，部分债权人对本案重整工作有不同意见，我们对此表示理解。但是，重整程序比清算程序确实要复杂艰难的多，依法依规只是底线，更多地需要各方利益主体从大水溪煤矿全局的角度在综合</w:t>
      </w:r>
      <w:proofErr w:type="gramStart"/>
      <w:r>
        <w:rPr>
          <w:rFonts w:ascii="仿宋" w:eastAsia="仿宋" w:hAnsi="仿宋" w:hint="eastAsia"/>
          <w:sz w:val="28"/>
          <w:szCs w:val="28"/>
        </w:rPr>
        <w:t>考量</w:t>
      </w:r>
      <w:proofErr w:type="gramEnd"/>
      <w:r>
        <w:rPr>
          <w:rFonts w:ascii="仿宋" w:eastAsia="仿宋" w:hAnsi="仿宋" w:hint="eastAsia"/>
          <w:sz w:val="28"/>
          <w:szCs w:val="28"/>
        </w:rPr>
        <w:t>的基础上，让渡牺牲自身部分期待利益来达成一个整体的平衡。“时代的一粒灰，掉到个人头上就是一座山”。平心而论，作为管理人最大的愿望，无非就是能够保障全部债权人、职工和债务人的合法权益。但资本总是逐利的，生意场上的盈亏转换本是常态，若想让公司起死回生，所有人都要做出让步。管理人虽内心不忍，也要为之，以雷霆手段，显菩萨心肠。否则，若重整失败，直接走向破产清算，债权人必将遭受更大的损失，到了那时，就悔不当初已晚矣。</w:t>
      </w:r>
    </w:p>
    <w:p w14:paraId="547252A5"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接下来，管理人将继续按照“依法、规范、高效、公平、勤勉尽责”的原则，开展后续工作。请人民法院和各位债权人及其他有关方面，对管理人的工作继续给予支持、帮助和指导，并依法进行监督。</w:t>
      </w:r>
    </w:p>
    <w:p w14:paraId="40D96EB8" w14:textId="77777777" w:rsidR="00865B18" w:rsidRDefault="00000000">
      <w:pPr>
        <w:spacing w:line="560" w:lineRule="exact"/>
        <w:ind w:firstLineChars="200" w:firstLine="560"/>
        <w:rPr>
          <w:rFonts w:ascii="仿宋" w:eastAsia="仿宋" w:hAnsi="仿宋"/>
          <w:sz w:val="28"/>
          <w:szCs w:val="28"/>
        </w:rPr>
      </w:pPr>
      <w:r>
        <w:rPr>
          <w:rFonts w:ascii="仿宋" w:eastAsia="仿宋" w:hAnsi="仿宋" w:hint="eastAsia"/>
          <w:sz w:val="28"/>
          <w:szCs w:val="28"/>
        </w:rPr>
        <w:t>特此报告</w:t>
      </w:r>
    </w:p>
    <w:p w14:paraId="70794D1A" w14:textId="77777777" w:rsidR="00865B18" w:rsidRDefault="00865B18">
      <w:pPr>
        <w:spacing w:line="560" w:lineRule="exact"/>
        <w:ind w:firstLineChars="200" w:firstLine="560"/>
        <w:rPr>
          <w:rFonts w:ascii="仿宋" w:eastAsia="仿宋" w:hAnsi="仿宋"/>
          <w:sz w:val="28"/>
          <w:szCs w:val="28"/>
        </w:rPr>
      </w:pPr>
    </w:p>
    <w:p w14:paraId="788FCA7D" w14:textId="77777777" w:rsidR="00865B18" w:rsidRDefault="00865B18">
      <w:pPr>
        <w:spacing w:line="560" w:lineRule="exact"/>
        <w:ind w:firstLineChars="200" w:firstLine="560"/>
        <w:rPr>
          <w:rFonts w:ascii="仿宋" w:eastAsia="仿宋" w:hAnsi="仿宋"/>
          <w:sz w:val="28"/>
          <w:szCs w:val="28"/>
        </w:rPr>
      </w:pPr>
    </w:p>
    <w:p w14:paraId="3F581AEA" w14:textId="77777777" w:rsidR="00865B18" w:rsidRDefault="00000000">
      <w:pPr>
        <w:spacing w:line="560" w:lineRule="exact"/>
        <w:ind w:firstLineChars="200" w:firstLine="560"/>
        <w:jc w:val="right"/>
        <w:rPr>
          <w:rFonts w:ascii="仿宋" w:eastAsia="仿宋" w:hAnsi="仿宋"/>
          <w:sz w:val="28"/>
          <w:szCs w:val="28"/>
        </w:rPr>
      </w:pPr>
      <w:r>
        <w:rPr>
          <w:rFonts w:ascii="仿宋" w:eastAsia="仿宋" w:hAnsi="仿宋" w:hint="eastAsia"/>
          <w:sz w:val="28"/>
          <w:szCs w:val="28"/>
        </w:rPr>
        <w:t>镇雄县大水溪煤矿有限责任公司管理人</w:t>
      </w:r>
    </w:p>
    <w:p w14:paraId="320D6670" w14:textId="289EFFE0" w:rsidR="00865B18" w:rsidRDefault="00000000">
      <w:pPr>
        <w:spacing w:line="560" w:lineRule="exact"/>
        <w:ind w:firstLineChars="200" w:firstLine="560"/>
        <w:jc w:val="right"/>
        <w:rPr>
          <w:rFonts w:ascii="仿宋" w:eastAsia="仿宋" w:hAnsi="仿宋"/>
          <w:sz w:val="28"/>
          <w:szCs w:val="28"/>
        </w:rPr>
      </w:pPr>
      <w:r>
        <w:rPr>
          <w:rFonts w:ascii="仿宋" w:eastAsia="仿宋" w:hAnsi="仿宋" w:hint="eastAsia"/>
          <w:sz w:val="28"/>
          <w:szCs w:val="28"/>
        </w:rPr>
        <w:t>二○二二年</w:t>
      </w:r>
      <w:r w:rsidR="006F0601">
        <w:rPr>
          <w:rFonts w:ascii="仿宋" w:eastAsia="仿宋" w:hAnsi="仿宋" w:hint="eastAsia"/>
          <w:sz w:val="28"/>
          <w:szCs w:val="28"/>
        </w:rPr>
        <w:t>十一</w:t>
      </w:r>
      <w:r>
        <w:rPr>
          <w:rFonts w:ascii="仿宋" w:eastAsia="仿宋" w:hAnsi="仿宋" w:hint="eastAsia"/>
          <w:sz w:val="28"/>
          <w:szCs w:val="28"/>
        </w:rPr>
        <w:t>月</w:t>
      </w:r>
      <w:r w:rsidR="006F0601">
        <w:rPr>
          <w:rFonts w:ascii="仿宋" w:eastAsia="仿宋" w:hAnsi="仿宋" w:hint="eastAsia"/>
          <w:sz w:val="28"/>
          <w:szCs w:val="28"/>
        </w:rPr>
        <w:t>八</w:t>
      </w:r>
      <w:r>
        <w:rPr>
          <w:rFonts w:ascii="仿宋" w:eastAsia="仿宋" w:hAnsi="仿宋" w:hint="eastAsia"/>
          <w:sz w:val="28"/>
          <w:szCs w:val="28"/>
        </w:rPr>
        <w:t>日</w:t>
      </w:r>
    </w:p>
    <w:sectPr w:rsidR="00865B1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2745E" w14:textId="77777777" w:rsidR="0082671E" w:rsidRDefault="0082671E">
      <w:r>
        <w:separator/>
      </w:r>
    </w:p>
  </w:endnote>
  <w:endnote w:type="continuationSeparator" w:id="0">
    <w:p w14:paraId="24A7CD01" w14:textId="77777777" w:rsidR="0082671E" w:rsidRDefault="00826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68AD8" w14:textId="77777777" w:rsidR="00865B18" w:rsidRDefault="00000000">
    <w:pPr>
      <w:pStyle w:val="a8"/>
      <w:jc w:val="center"/>
    </w:pPr>
    <w:r>
      <w:fldChar w:fldCharType="begin"/>
    </w:r>
    <w:r>
      <w:instrText xml:space="preserve"> PAGE   \* MERGEFORMAT </w:instrText>
    </w:r>
    <w:r>
      <w:fldChar w:fldCharType="separate"/>
    </w:r>
    <w:r>
      <w:rPr>
        <w:lang w:val="zh-CN"/>
      </w:rPr>
      <w:t>7</w:t>
    </w:r>
    <w:r>
      <w:rPr>
        <w:lang w:val="zh-CN"/>
      </w:rPr>
      <w:fldChar w:fldCharType="end"/>
    </w:r>
  </w:p>
  <w:p w14:paraId="642968D8" w14:textId="77777777" w:rsidR="00865B18" w:rsidRDefault="00865B1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8E38E" w14:textId="77777777" w:rsidR="0082671E" w:rsidRDefault="0082671E">
      <w:r>
        <w:separator/>
      </w:r>
    </w:p>
  </w:footnote>
  <w:footnote w:type="continuationSeparator" w:id="0">
    <w:p w14:paraId="40EFF9A7" w14:textId="77777777" w:rsidR="0082671E" w:rsidRDefault="008267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UxOTVkN2ZmMjVjM2EzNTY4MWNhM2I2OGZkMjAyOTMifQ=="/>
  </w:docVars>
  <w:rsids>
    <w:rsidRoot w:val="00F153EA"/>
    <w:rsid w:val="00045100"/>
    <w:rsid w:val="00052043"/>
    <w:rsid w:val="000935E9"/>
    <w:rsid w:val="000B7816"/>
    <w:rsid w:val="000D1643"/>
    <w:rsid w:val="000D7DBF"/>
    <w:rsid w:val="000F67E4"/>
    <w:rsid w:val="00145A51"/>
    <w:rsid w:val="00176D31"/>
    <w:rsid w:val="0018454D"/>
    <w:rsid w:val="00185620"/>
    <w:rsid w:val="00200270"/>
    <w:rsid w:val="00245087"/>
    <w:rsid w:val="00257AEA"/>
    <w:rsid w:val="00261F0F"/>
    <w:rsid w:val="00263082"/>
    <w:rsid w:val="00266043"/>
    <w:rsid w:val="00275583"/>
    <w:rsid w:val="00282E4E"/>
    <w:rsid w:val="002A6F86"/>
    <w:rsid w:val="002E761B"/>
    <w:rsid w:val="002F5BE2"/>
    <w:rsid w:val="00317A63"/>
    <w:rsid w:val="00321859"/>
    <w:rsid w:val="00360788"/>
    <w:rsid w:val="00390D99"/>
    <w:rsid w:val="003A2BCB"/>
    <w:rsid w:val="003F3977"/>
    <w:rsid w:val="004124EE"/>
    <w:rsid w:val="004135AC"/>
    <w:rsid w:val="00450DDD"/>
    <w:rsid w:val="0045568D"/>
    <w:rsid w:val="0046303F"/>
    <w:rsid w:val="00474543"/>
    <w:rsid w:val="00482999"/>
    <w:rsid w:val="0048785B"/>
    <w:rsid w:val="004E176A"/>
    <w:rsid w:val="005058FB"/>
    <w:rsid w:val="005134AD"/>
    <w:rsid w:val="00527742"/>
    <w:rsid w:val="00546998"/>
    <w:rsid w:val="00554731"/>
    <w:rsid w:val="0059025A"/>
    <w:rsid w:val="005929FD"/>
    <w:rsid w:val="005A135A"/>
    <w:rsid w:val="005A53E7"/>
    <w:rsid w:val="005B1580"/>
    <w:rsid w:val="005C00D5"/>
    <w:rsid w:val="005C2843"/>
    <w:rsid w:val="005C347B"/>
    <w:rsid w:val="005C507A"/>
    <w:rsid w:val="005C594F"/>
    <w:rsid w:val="005E282D"/>
    <w:rsid w:val="005E4332"/>
    <w:rsid w:val="00642542"/>
    <w:rsid w:val="0066564A"/>
    <w:rsid w:val="006661A2"/>
    <w:rsid w:val="00673FB1"/>
    <w:rsid w:val="006764EF"/>
    <w:rsid w:val="00680F55"/>
    <w:rsid w:val="00691102"/>
    <w:rsid w:val="00694800"/>
    <w:rsid w:val="0069564F"/>
    <w:rsid w:val="00696F6C"/>
    <w:rsid w:val="006E2911"/>
    <w:rsid w:val="006E43E1"/>
    <w:rsid w:val="006E5944"/>
    <w:rsid w:val="006E6ADD"/>
    <w:rsid w:val="006F0601"/>
    <w:rsid w:val="00730945"/>
    <w:rsid w:val="0073357B"/>
    <w:rsid w:val="007469F8"/>
    <w:rsid w:val="0076296D"/>
    <w:rsid w:val="00764D47"/>
    <w:rsid w:val="00775BF2"/>
    <w:rsid w:val="007803E1"/>
    <w:rsid w:val="007837AC"/>
    <w:rsid w:val="0079553C"/>
    <w:rsid w:val="007A50D5"/>
    <w:rsid w:val="007B4550"/>
    <w:rsid w:val="007B4CBE"/>
    <w:rsid w:val="007C6D21"/>
    <w:rsid w:val="007F2C4E"/>
    <w:rsid w:val="0082054A"/>
    <w:rsid w:val="0082671E"/>
    <w:rsid w:val="0084385C"/>
    <w:rsid w:val="0085003D"/>
    <w:rsid w:val="00862404"/>
    <w:rsid w:val="00865B18"/>
    <w:rsid w:val="008B7674"/>
    <w:rsid w:val="008E42C2"/>
    <w:rsid w:val="008E451D"/>
    <w:rsid w:val="008E4E6B"/>
    <w:rsid w:val="008E7DDA"/>
    <w:rsid w:val="008F5364"/>
    <w:rsid w:val="00914480"/>
    <w:rsid w:val="00914CC5"/>
    <w:rsid w:val="009150F2"/>
    <w:rsid w:val="009321F3"/>
    <w:rsid w:val="0094222B"/>
    <w:rsid w:val="009B5400"/>
    <w:rsid w:val="009C744B"/>
    <w:rsid w:val="009D68AE"/>
    <w:rsid w:val="00A05BD9"/>
    <w:rsid w:val="00A119CC"/>
    <w:rsid w:val="00A50F4B"/>
    <w:rsid w:val="00A5161B"/>
    <w:rsid w:val="00A51849"/>
    <w:rsid w:val="00A54430"/>
    <w:rsid w:val="00A64FEE"/>
    <w:rsid w:val="00A7195D"/>
    <w:rsid w:val="00AA2F3B"/>
    <w:rsid w:val="00AA5415"/>
    <w:rsid w:val="00AA673C"/>
    <w:rsid w:val="00AD5F9A"/>
    <w:rsid w:val="00B06BDD"/>
    <w:rsid w:val="00B119A1"/>
    <w:rsid w:val="00B3567A"/>
    <w:rsid w:val="00BA4A77"/>
    <w:rsid w:val="00BD2694"/>
    <w:rsid w:val="00BD5D46"/>
    <w:rsid w:val="00BE15B1"/>
    <w:rsid w:val="00C40C7B"/>
    <w:rsid w:val="00C66146"/>
    <w:rsid w:val="00C80C65"/>
    <w:rsid w:val="00C902D3"/>
    <w:rsid w:val="00CA04B7"/>
    <w:rsid w:val="00CA4246"/>
    <w:rsid w:val="00CE2234"/>
    <w:rsid w:val="00D165BE"/>
    <w:rsid w:val="00D35063"/>
    <w:rsid w:val="00D53C69"/>
    <w:rsid w:val="00D55FB2"/>
    <w:rsid w:val="00D66C7E"/>
    <w:rsid w:val="00D82354"/>
    <w:rsid w:val="00DE4A0F"/>
    <w:rsid w:val="00DF60B2"/>
    <w:rsid w:val="00E04A1F"/>
    <w:rsid w:val="00E138AF"/>
    <w:rsid w:val="00E225C0"/>
    <w:rsid w:val="00E30BAA"/>
    <w:rsid w:val="00E32BAB"/>
    <w:rsid w:val="00E70511"/>
    <w:rsid w:val="00E93DFC"/>
    <w:rsid w:val="00EA4DEB"/>
    <w:rsid w:val="00EA5996"/>
    <w:rsid w:val="00EB21FD"/>
    <w:rsid w:val="00EB3F98"/>
    <w:rsid w:val="00EB48D2"/>
    <w:rsid w:val="00EB7019"/>
    <w:rsid w:val="00EC4C01"/>
    <w:rsid w:val="00EE19C9"/>
    <w:rsid w:val="00EE72B2"/>
    <w:rsid w:val="00F127F9"/>
    <w:rsid w:val="00F14F62"/>
    <w:rsid w:val="00F153EA"/>
    <w:rsid w:val="00F31E84"/>
    <w:rsid w:val="00F43BA7"/>
    <w:rsid w:val="00FC2DE6"/>
    <w:rsid w:val="00FC5B13"/>
    <w:rsid w:val="00FF05B5"/>
    <w:rsid w:val="1DDF704B"/>
    <w:rsid w:val="2EBA3906"/>
    <w:rsid w:val="328277FC"/>
    <w:rsid w:val="6C244182"/>
    <w:rsid w:val="6FEB418D"/>
    <w:rsid w:val="737A7C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68B007ED"/>
  <w15:docId w15:val="{3E7C2223-A763-4A5D-A4D9-C28A53DEA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ody Text"/>
    <w:basedOn w:val="a"/>
    <w:link w:val="a5"/>
    <w:uiPriority w:val="1"/>
    <w:qFormat/>
    <w:pPr>
      <w:autoSpaceDE w:val="0"/>
      <w:autoSpaceDN w:val="0"/>
      <w:jc w:val="left"/>
    </w:pPr>
    <w:rPr>
      <w:rFonts w:ascii="仿宋" w:eastAsia="仿宋" w:hAnsi="仿宋" w:cs="仿宋"/>
      <w:kern w:val="0"/>
      <w:sz w:val="28"/>
      <w:szCs w:val="28"/>
    </w:rPr>
  </w:style>
  <w:style w:type="paragraph" w:styleId="a6">
    <w:name w:val="Balloon Text"/>
    <w:basedOn w:val="a"/>
    <w:link w:val="a7"/>
    <w:uiPriority w:val="99"/>
    <w:semiHidden/>
    <w:unhideWhenUsed/>
    <w:qFormat/>
    <w:rPr>
      <w:rFonts w:ascii="宋体"/>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character" w:styleId="ac">
    <w:name w:val="annotation reference"/>
    <w:basedOn w:val="a0"/>
    <w:uiPriority w:val="99"/>
    <w:semiHidden/>
    <w:unhideWhenUsed/>
    <w:qFormat/>
    <w:rPr>
      <w:sz w:val="21"/>
      <w:szCs w:val="21"/>
    </w:r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paragraph" w:styleId="ad">
    <w:name w:val="List Paragraph"/>
    <w:basedOn w:val="a"/>
    <w:uiPriority w:val="34"/>
    <w:qFormat/>
    <w:pPr>
      <w:ind w:firstLineChars="200" w:firstLine="420"/>
    </w:pPr>
  </w:style>
  <w:style w:type="paragraph" w:customStyle="1" w:styleId="1">
    <w:name w:val="修订1"/>
    <w:hidden/>
    <w:uiPriority w:val="99"/>
    <w:semiHidden/>
    <w:qFormat/>
    <w:rPr>
      <w:rFonts w:ascii="Times New Roman" w:eastAsia="宋体" w:hAnsi="Times New Roman" w:cs="Times New Roman"/>
      <w:kern w:val="2"/>
      <w:sz w:val="21"/>
      <w:szCs w:val="24"/>
    </w:rPr>
  </w:style>
  <w:style w:type="character" w:customStyle="1" w:styleId="a7">
    <w:name w:val="批注框文本 字符"/>
    <w:basedOn w:val="a0"/>
    <w:link w:val="a6"/>
    <w:uiPriority w:val="99"/>
    <w:semiHidden/>
    <w:qFormat/>
    <w:rPr>
      <w:rFonts w:ascii="宋体" w:eastAsia="宋体" w:hAnsi="Times New Roman" w:cs="Times New Roman"/>
      <w:sz w:val="18"/>
      <w:szCs w:val="18"/>
    </w:rPr>
  </w:style>
  <w:style w:type="paragraph" w:customStyle="1" w:styleId="2">
    <w:name w:val="修订2"/>
    <w:hidden/>
    <w:uiPriority w:val="99"/>
    <w:semiHidden/>
    <w:qFormat/>
    <w:rPr>
      <w:rFonts w:ascii="Times New Roman" w:eastAsia="宋体" w:hAnsi="Times New Roman" w:cs="Times New Roman"/>
      <w:kern w:val="2"/>
      <w:sz w:val="21"/>
      <w:szCs w:val="24"/>
    </w:rPr>
  </w:style>
  <w:style w:type="paragraph" w:customStyle="1" w:styleId="3">
    <w:name w:val="修订3"/>
    <w:hidden/>
    <w:uiPriority w:val="99"/>
    <w:semiHidden/>
    <w:qFormat/>
    <w:rPr>
      <w:rFonts w:ascii="Times New Roman" w:eastAsia="宋体" w:hAnsi="Times New Roman" w:cs="Times New Roman"/>
      <w:kern w:val="2"/>
      <w:sz w:val="21"/>
      <w:szCs w:val="24"/>
    </w:rPr>
  </w:style>
  <w:style w:type="character" w:customStyle="1" w:styleId="a5">
    <w:name w:val="正文文本 字符"/>
    <w:basedOn w:val="a0"/>
    <w:link w:val="a4"/>
    <w:uiPriority w:val="1"/>
    <w:qFormat/>
    <w:rPr>
      <w:rFonts w:ascii="仿宋" w:eastAsia="仿宋" w:hAnsi="仿宋" w:cs="仿宋"/>
      <w:sz w:val="28"/>
      <w:szCs w:val="28"/>
    </w:rPr>
  </w:style>
  <w:style w:type="paragraph" w:customStyle="1" w:styleId="4">
    <w:name w:val="修订4"/>
    <w:hidden/>
    <w:uiPriority w:val="99"/>
    <w:semiHidden/>
    <w:qFormat/>
    <w:rPr>
      <w:rFonts w:ascii="Times New Roman" w:eastAsia="宋体" w:hAnsi="Times New Roman" w:cs="Times New Roman"/>
      <w:kern w:val="2"/>
      <w:sz w:val="21"/>
      <w:szCs w:val="24"/>
    </w:rPr>
  </w:style>
  <w:style w:type="paragraph" w:customStyle="1" w:styleId="5">
    <w:name w:val="修订5"/>
    <w:hidden/>
    <w:uiPriority w:val="99"/>
    <w:semiHidden/>
    <w:qFormat/>
    <w:rPr>
      <w:rFonts w:ascii="Times New Roman" w:eastAsia="宋体" w:hAnsi="Times New Roman" w:cs="Times New Roman"/>
      <w:kern w:val="2"/>
      <w:sz w:val="21"/>
      <w:szCs w:val="24"/>
    </w:rPr>
  </w:style>
  <w:style w:type="paragraph" w:styleId="ae">
    <w:name w:val="Revision"/>
    <w:hidden/>
    <w:uiPriority w:val="99"/>
    <w:semiHidden/>
    <w:rsid w:val="006F0601"/>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452</TotalTime>
  <Pages>8</Pages>
  <Words>720</Words>
  <Characters>4107</Characters>
  <Application>Microsoft Office Word</Application>
  <DocSecurity>0</DocSecurity>
  <Lines>34</Lines>
  <Paragraphs>9</Paragraphs>
  <ScaleCrop>false</ScaleCrop>
  <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gb</dc:creator>
  <cp:lastModifiedBy>d gb</cp:lastModifiedBy>
  <cp:revision>5</cp:revision>
  <dcterms:created xsi:type="dcterms:W3CDTF">2021-12-15T00:45:00Z</dcterms:created>
  <dcterms:modified xsi:type="dcterms:W3CDTF">2022-11-01T02:16:00Z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2CC862C9B231469197BC732C5D99EC0C</vt:lpwstr>
  </property>
</Properties>
</file>