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1256" w:right="856" w:hanging="180"/>
        <w:spacing w:before="143" w:line="224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b/>
          <w:bCs/>
          <w:spacing w:val="-7"/>
        </w:rPr>
        <w:t>关于武汉启科数控机床制造有限公司</w:t>
      </w:r>
      <w:r>
        <w:rPr>
          <w:rFonts w:ascii="SimSun" w:hAnsi="SimSun" w:eastAsia="SimSun" w:cs="SimSun"/>
          <w:sz w:val="44"/>
          <w:szCs w:val="44"/>
          <w:spacing w:val="12"/>
        </w:rPr>
        <w:t xml:space="preserve"> </w:t>
      </w:r>
      <w:r>
        <w:rPr>
          <w:rFonts w:ascii="SimSun" w:hAnsi="SimSun" w:eastAsia="SimSun" w:cs="SimSun"/>
          <w:sz w:val="44"/>
          <w:szCs w:val="44"/>
          <w:b/>
          <w:bCs/>
          <w:spacing w:val="-6"/>
        </w:rPr>
        <w:t>第三次债权人会议表决结果的公告</w:t>
      </w:r>
    </w:p>
    <w:p>
      <w:pPr>
        <w:spacing w:line="307" w:lineRule="auto"/>
        <w:rPr>
          <w:rFonts w:ascii="Arial"/>
          <w:sz w:val="21"/>
        </w:rPr>
      </w:pPr>
      <w:r/>
    </w:p>
    <w:p>
      <w:pPr>
        <w:spacing w:line="308" w:lineRule="auto"/>
        <w:rPr>
          <w:rFonts w:ascii="Arial"/>
          <w:sz w:val="21"/>
        </w:rPr>
      </w:pPr>
      <w:r/>
    </w:p>
    <w:p>
      <w:pPr>
        <w:ind w:right="29"/>
        <w:spacing w:before="104" w:line="219" w:lineRule="auto"/>
        <w:jc w:val="righ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17"/>
        </w:rPr>
        <w:t>(2020)启科破管字第11号</w:t>
      </w:r>
    </w:p>
    <w:p>
      <w:pPr>
        <w:spacing w:line="306" w:lineRule="auto"/>
        <w:rPr>
          <w:rFonts w:ascii="Arial"/>
          <w:sz w:val="21"/>
        </w:rPr>
      </w:pPr>
      <w:r/>
    </w:p>
    <w:p>
      <w:pPr>
        <w:spacing w:line="306" w:lineRule="auto"/>
        <w:rPr>
          <w:rFonts w:ascii="Arial"/>
          <w:sz w:val="21"/>
        </w:rPr>
      </w:pPr>
      <w:r/>
    </w:p>
    <w:p>
      <w:pPr>
        <w:spacing w:before="104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5"/>
        </w:rPr>
        <w:t>武汉启科数控机床制造有限公司债权人：</w:t>
      </w:r>
    </w:p>
    <w:p>
      <w:pPr>
        <w:ind w:firstLine="739"/>
        <w:spacing w:before="181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2"/>
        </w:rPr>
        <w:t>根据武汉启科数控机床制造有限公司(以下简称启科</w:t>
      </w:r>
      <w:r>
        <w:rPr>
          <w:rFonts w:ascii="SimSun" w:hAnsi="SimSun" w:eastAsia="SimSun" w:cs="SimSun"/>
          <w:sz w:val="32"/>
          <w:szCs w:val="32"/>
          <w:spacing w:val="1"/>
        </w:rPr>
        <w:t>数控公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</w:rPr>
        <w:t>司)第二次债权人会议审议通过的《非现场债权人会议投票议事</w:t>
      </w:r>
      <w:r>
        <w:rPr>
          <w:rFonts w:ascii="SimSun" w:hAnsi="SimSun" w:eastAsia="SimSun" w:cs="SimSun"/>
          <w:sz w:val="32"/>
          <w:szCs w:val="32"/>
          <w:spacing w:val="1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11"/>
        </w:rPr>
        <w:t>方案》,启科数控公司第三次债权人会议已于2022年10月14日</w:t>
      </w:r>
      <w:r>
        <w:rPr>
          <w:rFonts w:ascii="SimSun" w:hAnsi="SimSun" w:eastAsia="SimSun" w:cs="SimSun"/>
          <w:sz w:val="32"/>
          <w:szCs w:val="32"/>
          <w:spacing w:val="5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7"/>
        </w:rPr>
        <w:t>上午10时整，通过阿里破产管理平台以网络会议的形式召开，</w:t>
      </w:r>
      <w:r>
        <w:rPr>
          <w:rFonts w:ascii="SimSun" w:hAnsi="SimSun" w:eastAsia="SimSun" w:cs="SimSun"/>
          <w:sz w:val="32"/>
          <w:szCs w:val="32"/>
          <w:spacing w:val="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6"/>
        </w:rPr>
        <w:t>会上管理人将《财产变价方案》、《财产分配方案》提请第三次债</w:t>
      </w:r>
    </w:p>
    <w:p>
      <w:pPr>
        <w:spacing w:before="1" w:line="218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权人会议表决，表决情况公示如下：</w:t>
      </w:r>
    </w:p>
    <w:p>
      <w:pPr>
        <w:ind w:left="664"/>
        <w:spacing w:before="176" w:line="222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5"/>
        </w:rPr>
        <w:t>一、出席情况</w:t>
      </w:r>
    </w:p>
    <w:p>
      <w:pPr>
        <w:ind w:right="74" w:firstLine="659"/>
        <w:spacing w:before="178" w:line="324" w:lineRule="auto"/>
        <w:jc w:val="both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8"/>
        </w:rPr>
        <w:t>有权参加启科数控公司第三次债权人会议并享有表决权的</w:t>
      </w:r>
      <w:r>
        <w:rPr>
          <w:rFonts w:ascii="SimSun" w:hAnsi="SimSun" w:eastAsia="SimSun" w:cs="SimSun"/>
          <w:sz w:val="32"/>
          <w:szCs w:val="32"/>
          <w:spacing w:val="1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16"/>
        </w:rPr>
        <w:t>全部人数20人，已签到人数18人，到会人数占比90.00</w:t>
      </w:r>
      <w:r>
        <w:rPr>
          <w:rFonts w:ascii="SimSun" w:hAnsi="SimSun" w:eastAsia="SimSun" w:cs="SimSun"/>
          <w:sz w:val="32"/>
          <w:szCs w:val="32"/>
          <w:spacing w:val="15"/>
        </w:rPr>
        <w:t>%。签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26"/>
        </w:rPr>
        <w:t>到债权人所代表债权金额为166423521.81元，占债权总额</w:t>
      </w:r>
    </w:p>
    <w:p>
      <w:pPr>
        <w:spacing w:line="220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6"/>
        </w:rPr>
        <w:t>166540158.44元的99.93%。</w:t>
      </w:r>
    </w:p>
    <w:p>
      <w:pPr>
        <w:ind w:left="664"/>
        <w:spacing w:before="181" w:line="222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17"/>
        </w:rPr>
        <w:t>二、</w:t>
      </w:r>
      <w:r>
        <w:rPr>
          <w:rFonts w:ascii="SimHei" w:hAnsi="SimHei" w:eastAsia="SimHei" w:cs="SimHei"/>
          <w:sz w:val="32"/>
          <w:szCs w:val="32"/>
          <w:spacing w:val="-81"/>
        </w:rPr>
        <w:t xml:space="preserve"> </w:t>
      </w:r>
      <w:r>
        <w:rPr>
          <w:rFonts w:ascii="SimHei" w:hAnsi="SimHei" w:eastAsia="SimHei" w:cs="SimHei"/>
          <w:sz w:val="32"/>
          <w:szCs w:val="32"/>
          <w:b/>
          <w:bCs/>
          <w:spacing w:val="-17"/>
        </w:rPr>
        <w:t>投票结果</w:t>
      </w:r>
    </w:p>
    <w:p>
      <w:pPr>
        <w:ind w:left="659"/>
        <w:spacing w:before="194" w:line="223" w:lineRule="auto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spacing w:val="-11"/>
        </w:rPr>
        <w:t>表决事项一：《财产变价方案》</w:t>
      </w:r>
    </w:p>
    <w:p>
      <w:pPr>
        <w:ind w:right="79" w:firstLine="659"/>
        <w:spacing w:before="181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6"/>
        </w:rPr>
        <w:t>出席本次会议有表决权的债权人18人，同意本表决事项人</w:t>
      </w:r>
      <w:r>
        <w:rPr>
          <w:rFonts w:ascii="SimSun" w:hAnsi="SimSun" w:eastAsia="SimSun" w:cs="SimSun"/>
          <w:sz w:val="32"/>
          <w:szCs w:val="32"/>
          <w:spacing w:val="16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7"/>
        </w:rPr>
        <w:t>数为15人，同意人数占有表决权人数的83.33%。同意表决事项</w:t>
      </w:r>
      <w:r>
        <w:rPr>
          <w:rFonts w:ascii="SimSun" w:hAnsi="SimSun" w:eastAsia="SimSun" w:cs="SimSun"/>
          <w:sz w:val="32"/>
          <w:szCs w:val="32"/>
          <w:spacing w:val="11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1"/>
        </w:rPr>
        <w:t>的无财产担保债权金额为44333567.54元，占无财</w:t>
      </w:r>
      <w:r>
        <w:rPr>
          <w:rFonts w:ascii="SimSun" w:hAnsi="SimSun" w:eastAsia="SimSun" w:cs="SimSun"/>
          <w:sz w:val="32"/>
          <w:szCs w:val="32"/>
        </w:rPr>
        <w:t>产担保债权总</w:t>
      </w:r>
    </w:p>
    <w:p>
      <w:pPr>
        <w:spacing w:before="1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10"/>
        </w:rPr>
        <w:t>额76540158.44的57.92%。</w:t>
      </w:r>
    </w:p>
    <w:p>
      <w:pPr>
        <w:sectPr>
          <w:footerReference w:type="default" r:id="rId1"/>
          <w:pgSz w:w="11900" w:h="16830"/>
          <w:pgMar w:top="1430" w:right="1590" w:bottom="1163" w:left="1360" w:header="0" w:footer="904" w:gutter="0"/>
        </w:sectPr>
        <w:rPr/>
      </w:pPr>
    </w:p>
    <w:p>
      <w:pPr>
        <w:spacing w:line="344" w:lineRule="auto"/>
        <w:rPr>
          <w:rFonts w:ascii="Arial"/>
          <w:sz w:val="21"/>
        </w:rPr>
      </w:pPr>
      <w:r/>
    </w:p>
    <w:p>
      <w:pPr>
        <w:spacing w:line="345" w:lineRule="auto"/>
        <w:rPr>
          <w:rFonts w:ascii="Arial"/>
          <w:sz w:val="21"/>
        </w:rPr>
      </w:pPr>
      <w:r/>
    </w:p>
    <w:p>
      <w:pPr>
        <w:ind w:left="649"/>
        <w:spacing w:before="101" w:line="223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-5"/>
        </w:rPr>
        <w:t>表决事项二：《财产分配方案》</w:t>
      </w:r>
    </w:p>
    <w:p>
      <w:pPr>
        <w:ind w:right="156" w:firstLine="649"/>
        <w:spacing w:before="180" w:line="33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2"/>
        </w:rPr>
        <w:t>出席本次会议有表决权的债权人18人，同意本表决事项人</w:t>
      </w:r>
      <w:r>
        <w:rPr>
          <w:rFonts w:ascii="SimSun" w:hAnsi="SimSun" w:eastAsia="SimSun" w:cs="SimSun"/>
          <w:sz w:val="31"/>
          <w:szCs w:val="31"/>
          <w:spacing w:val="10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3"/>
        </w:rPr>
        <w:t>数为13人，同意人数占有表决权人数的72.22%。同意表决事项</w:t>
      </w:r>
      <w:r>
        <w:rPr>
          <w:rFonts w:ascii="SimSun" w:hAnsi="SimSun" w:eastAsia="SimSun" w:cs="SimSun"/>
          <w:sz w:val="31"/>
          <w:szCs w:val="31"/>
          <w:spacing w:val="5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8"/>
        </w:rPr>
        <w:t>的无财产担保债权金额为39559600.98元，占无财产担保债权总</w:t>
      </w:r>
    </w:p>
    <w:p>
      <w:pPr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3"/>
        </w:rPr>
        <w:t>额76540158.44的51.68%。</w:t>
      </w:r>
    </w:p>
    <w:p>
      <w:pPr>
        <w:ind w:firstLine="649"/>
        <w:spacing w:before="187" w:line="33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9"/>
        </w:rPr>
        <w:t>依据《中华人民共和国企业破产法》第六十四条的规定和《非</w:t>
      </w:r>
      <w:r>
        <w:rPr>
          <w:rFonts w:ascii="SimSun" w:hAnsi="SimSun" w:eastAsia="SimSun" w:cs="SimSun"/>
          <w:sz w:val="31"/>
          <w:szCs w:val="31"/>
          <w:spacing w:val="7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3"/>
        </w:rPr>
        <w:t>现场债权人会议投票议事方案》确定的表决规则，管理人提交债</w:t>
      </w:r>
      <w:r>
        <w:rPr>
          <w:rFonts w:ascii="SimSun" w:hAnsi="SimSun" w:eastAsia="SimSun" w:cs="SimSun"/>
          <w:sz w:val="31"/>
          <w:szCs w:val="31"/>
          <w:spacing w:val="6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-2"/>
        </w:rPr>
        <w:t>权人会议审议的《财产变价方案》、《财产分配方案》均已通过。</w:t>
      </w:r>
      <w:r>
        <w:rPr>
          <w:rFonts w:ascii="SimSun" w:hAnsi="SimSun" w:eastAsia="SimSun" w:cs="SimSun"/>
          <w:sz w:val="31"/>
          <w:szCs w:val="31"/>
          <w:spacing w:val="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3"/>
        </w:rPr>
        <w:t>下一步，管理人将依据《中华人民共和国企业破</w:t>
      </w:r>
      <w:r>
        <w:rPr>
          <w:rFonts w:ascii="SimSun" w:hAnsi="SimSun" w:eastAsia="SimSun" w:cs="SimSun"/>
          <w:sz w:val="31"/>
          <w:szCs w:val="31"/>
          <w:spacing w:val="2"/>
        </w:rPr>
        <w:t>产法》第一百一</w:t>
      </w:r>
      <w:r>
        <w:rPr>
          <w:rFonts w:ascii="SimSun" w:hAnsi="SimSun" w:eastAsia="SimSun" w:cs="SimSun"/>
          <w:sz w:val="31"/>
          <w:szCs w:val="31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2"/>
        </w:rPr>
        <w:t>十一条第二款、第一百一十六第一款等规定，适时变价出售启科</w:t>
      </w:r>
      <w:r>
        <w:rPr>
          <w:rFonts w:ascii="SimSun" w:hAnsi="SimSun" w:eastAsia="SimSun" w:cs="SimSun"/>
          <w:sz w:val="31"/>
          <w:szCs w:val="31"/>
          <w:spacing w:val="6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-1"/>
        </w:rPr>
        <w:t>数控公司财产，并在武汉市武昌区人民法院认可《财产分配方案》</w:t>
      </w:r>
    </w:p>
    <w:p>
      <w:pPr>
        <w:spacing w:line="220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1"/>
        </w:rPr>
        <w:t>后予以分配。</w:t>
      </w:r>
    </w:p>
    <w:p>
      <w:pPr>
        <w:ind w:left="649"/>
        <w:spacing w:before="187" w:line="21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1"/>
        </w:rPr>
        <w:t>特此公告。</w:t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left="2890"/>
        <w:spacing w:before="101" w:line="219" w:lineRule="auto"/>
        <w:rPr>
          <w:rFonts w:ascii="SimSun" w:hAnsi="SimSun" w:eastAsia="SimSun" w:cs="SimSun"/>
          <w:sz w:val="31"/>
          <w:szCs w:val="3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3130506</wp:posOffset>
            </wp:positionH>
            <wp:positionV relativeFrom="paragraph">
              <wp:posOffset>-368507</wp:posOffset>
            </wp:positionV>
            <wp:extent cx="1454172" cy="1473210"/>
            <wp:effectExtent l="0" t="0" r="0" b="0"/>
            <wp:wrapNone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54172" cy="1473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1"/>
          <w:szCs w:val="31"/>
          <w:spacing w:val="6"/>
        </w:rPr>
        <w:t>武汉启科数控机床制造有限公司管理人</w:t>
      </w:r>
    </w:p>
    <w:p>
      <w:pPr>
        <w:ind w:left="3850"/>
        <w:spacing w:before="214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5"/>
        </w:rPr>
        <w:t>二○二二年十一月一</w:t>
      </w:r>
      <w:r>
        <w:rPr>
          <w:rFonts w:ascii="SimSun" w:hAnsi="SimSun" w:eastAsia="SimSun" w:cs="SimSun"/>
          <w:sz w:val="31"/>
          <w:szCs w:val="31"/>
          <w:spacing w:val="-75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5"/>
        </w:rPr>
        <w:t>日</w:t>
      </w:r>
    </w:p>
    <w:sectPr>
      <w:footerReference w:type="default" r:id="rId2"/>
      <w:pgSz w:w="11900" w:h="16830"/>
      <w:pgMar w:top="1430" w:right="1496" w:bottom="1111" w:left="1440" w:header="0" w:footer="883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266"/>
      <w:spacing w:before="1" w:line="183" w:lineRule="auto"/>
      <w:jc w:val="right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25"/>
      </w:rPr>
      <w:t>—</w:t>
    </w:r>
    <w:r>
      <w:rPr>
        <w:rFonts w:ascii="SimSun" w:hAnsi="SimSun" w:eastAsia="SimSun" w:cs="SimSun"/>
        <w:sz w:val="26"/>
        <w:szCs w:val="26"/>
        <w:spacing w:val="-104"/>
      </w:rPr>
      <w:t xml:space="preserve"> </w:t>
    </w:r>
    <w:r>
      <w:rPr>
        <w:rFonts w:ascii="SimSun" w:hAnsi="SimSun" w:eastAsia="SimSun" w:cs="SimSun"/>
        <w:sz w:val="26"/>
        <w:szCs w:val="26"/>
        <w:spacing w:val="-25"/>
      </w:rPr>
      <w:t>1—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395"/>
      <w:spacing w:line="183" w:lineRule="auto"/>
      <w:jc w:val="right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3"/>
      </w:rPr>
      <w:t>—2—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styles" Target="styles.xml"/><Relationship Id="rId4" Type="http://schemas.openxmlformats.org/officeDocument/2006/relationships/settings" Target="settings.xml"/><Relationship Id="rId3" Type="http://schemas.openxmlformats.org/officeDocument/2006/relationships/image" Target="media/image1.png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keywords>6360ec7cb01fb9001567bb07</cp:keywords>
  <dcterms:created xsi:type="dcterms:W3CDTF">2022-11-01T17:53:09Z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2022-11-01T17:53:09</vt:filetime>
  </property>
</Properties>
</file>