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val="0"/>
        <w:widowControl w:val="0"/>
        <w:snapToGrid/>
        <w:spacing w:before="280" w:beforeAutospacing="0" w:after="93" w:afterAutospacing="0" w:line="360" w:lineRule="auto"/>
        <w:jc w:val="center"/>
        <w:textAlignment w:val="baseline"/>
        <w:rPr>
          <w:rFonts w:hint="eastAsia" w:ascii="宋体" w:hAnsi="宋体" w:eastAsia="宋体" w:cs="宋体"/>
          <w:b/>
          <w:bCs/>
          <w:i w:val="0"/>
          <w:caps w:val="0"/>
          <w:spacing w:val="0"/>
          <w:w w:val="100"/>
          <w:sz w:val="38"/>
          <w:szCs w:val="38"/>
          <w:lang w:val="en-US" w:eastAsia="zh-CN"/>
        </w:rPr>
      </w:pPr>
      <w:r>
        <w:rPr>
          <w:rFonts w:hint="eastAsia" w:ascii="宋体" w:hAnsi="宋体" w:cs="宋体"/>
          <w:b/>
          <w:bCs/>
          <w:i w:val="0"/>
          <w:caps w:val="0"/>
          <w:spacing w:val="0"/>
          <w:w w:val="100"/>
          <w:sz w:val="38"/>
          <w:szCs w:val="38"/>
          <w:lang w:val="en-US" w:eastAsia="zh-CN"/>
        </w:rPr>
        <w:t>武汉康恒房地产开发有限公司破产清算案</w:t>
      </w:r>
      <w:bookmarkStart w:id="0" w:name="_GoBack"/>
      <w:bookmarkEnd w:id="0"/>
    </w:p>
    <w:p>
      <w:pPr>
        <w:keepLines w:val="0"/>
        <w:widowControl w:val="0"/>
        <w:snapToGrid/>
        <w:spacing w:before="93" w:beforeAutospacing="0" w:after="280" w:afterAutospacing="0" w:line="360" w:lineRule="auto"/>
        <w:jc w:val="center"/>
        <w:textAlignment w:val="baseline"/>
        <w:rPr>
          <w:rFonts w:hint="eastAsia" w:ascii="宋体" w:hAnsi="宋体" w:eastAsia="宋体" w:cs="宋体"/>
          <w:b/>
          <w:bCs/>
          <w:i w:val="0"/>
          <w:caps w:val="0"/>
          <w:spacing w:val="0"/>
          <w:w w:val="100"/>
          <w:sz w:val="40"/>
          <w:szCs w:val="40"/>
          <w:lang w:val="en-US" w:eastAsia="zh-CN"/>
        </w:rPr>
      </w:pPr>
      <w:r>
        <w:rPr>
          <w:rFonts w:hint="eastAsia" w:ascii="宋体" w:hAnsi="宋体" w:cs="宋体"/>
          <w:b/>
          <w:bCs/>
          <w:i w:val="0"/>
          <w:caps w:val="0"/>
          <w:color w:val="auto"/>
          <w:spacing w:val="0"/>
          <w:w w:val="100"/>
          <w:sz w:val="40"/>
          <w:szCs w:val="40"/>
          <w:lang w:val="en-US" w:eastAsia="zh-CN"/>
        </w:rPr>
        <w:t>遴选</w:t>
      </w:r>
      <w:r>
        <w:rPr>
          <w:rFonts w:hint="eastAsia" w:ascii="宋体" w:hAnsi="宋体" w:eastAsia="宋体" w:cs="宋体"/>
          <w:b/>
          <w:bCs/>
          <w:i w:val="0"/>
          <w:caps w:val="0"/>
          <w:spacing w:val="0"/>
          <w:w w:val="100"/>
          <w:sz w:val="40"/>
          <w:szCs w:val="40"/>
          <w:lang w:val="en-US" w:eastAsia="zh-CN"/>
        </w:rPr>
        <w:t>审计、评估机构的公告</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60" w:firstLineChars="200"/>
        <w:jc w:val="both"/>
        <w:textAlignment w:val="baseline"/>
        <w:rPr>
          <w:rFonts w:hint="eastAsia"/>
          <w:lang w:val="en-US" w:eastAsia="zh-CN"/>
        </w:rPr>
      </w:pPr>
      <w:r>
        <w:rPr>
          <w:rFonts w:hint="eastAsia" w:ascii="仿宋" w:hAnsi="仿宋" w:eastAsia="仿宋" w:cs="仿宋"/>
          <w:b w:val="0"/>
          <w:i w:val="0"/>
          <w:caps w:val="0"/>
          <w:spacing w:val="0"/>
          <w:w w:val="100"/>
          <w:sz w:val="28"/>
          <w:szCs w:val="28"/>
          <w:lang w:val="en-US" w:eastAsia="zh-CN"/>
        </w:rPr>
        <w:t>湖北省武汉市洪山区人民法院（下称“洪山法院”）于2021年12月30日受理武汉康恒房地产开发有限公司破产清算案，并于2022年11月14日指定武汉康恒房地产开发有限公司破产清算组为武汉康恒房地产开发有限公司管理人（下称“管理人”）。为顺利推进破产程序，根据《中华人民共和国企业破产法》（以下简称《企业破产法》）相关规定，现管理人向社会公开遴选具有相关资质的审计机构和评估机构，分别承担武汉康恒房地产开发有限公司审计、评估工作，具体公告如下：</w:t>
      </w:r>
    </w:p>
    <w:p>
      <w:pPr>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20" w:lineRule="exact"/>
        <w:ind w:left="280" w:leftChars="0" w:firstLine="560" w:firstLineChars="0"/>
        <w:jc w:val="both"/>
        <w:textAlignment w:val="baseline"/>
        <w:rPr>
          <w:rFonts w:hint="default" w:ascii="仿宋" w:hAnsi="仿宋" w:eastAsia="仿宋" w:cs="仿宋"/>
          <w:b w:val="0"/>
          <w:i w:val="0"/>
          <w:caps w:val="0"/>
          <w:spacing w:val="0"/>
          <w:w w:val="100"/>
          <w:sz w:val="28"/>
          <w:szCs w:val="28"/>
          <w:lang w:val="en-US" w:eastAsia="zh-CN"/>
        </w:rPr>
      </w:pPr>
      <w:r>
        <w:rPr>
          <w:rFonts w:hint="eastAsia" w:ascii="仿宋" w:hAnsi="仿宋" w:eastAsia="仿宋" w:cs="仿宋"/>
          <w:b w:val="0"/>
          <w:i w:val="0"/>
          <w:caps w:val="0"/>
          <w:spacing w:val="0"/>
          <w:w w:val="100"/>
          <w:sz w:val="28"/>
          <w:szCs w:val="28"/>
          <w:lang w:val="en-US" w:eastAsia="zh-CN"/>
        </w:rPr>
        <w:t>债务人企业基本情况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left"/>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武汉康恒房地产开发有限公司（以下简称“康恒公司”）于</w:t>
      </w:r>
      <w:r>
        <w:rPr>
          <w:rFonts w:hint="default" w:ascii="仿宋" w:hAnsi="仿宋" w:eastAsia="仿宋" w:cs="仿宋"/>
          <w:sz w:val="28"/>
          <w:szCs w:val="36"/>
          <w:lang w:val="en-US" w:eastAsia="zh-CN"/>
        </w:rPr>
        <w:t>2003年9月23日成立，营业期限2003年9月23日至2023年9月22日</w:t>
      </w:r>
      <w:r>
        <w:rPr>
          <w:rFonts w:hint="eastAsia" w:ascii="仿宋" w:hAnsi="仿宋" w:eastAsia="仿宋" w:cs="仿宋"/>
          <w:sz w:val="28"/>
          <w:szCs w:val="36"/>
          <w:lang w:val="en-US" w:eastAsia="zh-CN"/>
        </w:rPr>
        <w:t>；</w:t>
      </w:r>
      <w:r>
        <w:rPr>
          <w:rFonts w:hint="default" w:ascii="仿宋" w:hAnsi="仿宋" w:eastAsia="仿宋" w:cs="仿宋"/>
          <w:sz w:val="28"/>
          <w:szCs w:val="36"/>
          <w:lang w:val="en-US" w:eastAsia="zh-CN"/>
        </w:rPr>
        <w:t>法定代表人林如族</w:t>
      </w:r>
      <w:r>
        <w:rPr>
          <w:rFonts w:hint="eastAsia" w:ascii="仿宋" w:hAnsi="仿宋" w:eastAsia="仿宋" w:cs="仿宋"/>
          <w:sz w:val="28"/>
          <w:szCs w:val="36"/>
          <w:lang w:val="en-US" w:eastAsia="zh-CN"/>
        </w:rPr>
        <w:t>；</w:t>
      </w:r>
      <w:r>
        <w:rPr>
          <w:rFonts w:hint="default" w:ascii="仿宋" w:hAnsi="仿宋" w:eastAsia="仿宋" w:cs="仿宋"/>
          <w:sz w:val="28"/>
          <w:szCs w:val="36"/>
          <w:lang w:val="en-US" w:eastAsia="zh-CN"/>
        </w:rPr>
        <w:t>统一社会信用代码914201007518450633</w:t>
      </w:r>
      <w:r>
        <w:rPr>
          <w:rFonts w:hint="eastAsia" w:ascii="仿宋" w:hAnsi="仿宋" w:eastAsia="仿宋" w:cs="仿宋"/>
          <w:sz w:val="28"/>
          <w:szCs w:val="36"/>
          <w:lang w:val="en-US" w:eastAsia="zh-CN"/>
        </w:rPr>
        <w:t>；</w:t>
      </w:r>
      <w:r>
        <w:rPr>
          <w:rFonts w:hint="default" w:ascii="仿宋" w:hAnsi="仿宋" w:eastAsia="仿宋" w:cs="仿宋"/>
          <w:sz w:val="28"/>
          <w:szCs w:val="36"/>
          <w:lang w:val="en-US" w:eastAsia="zh-CN"/>
        </w:rPr>
        <w:t>注册地武汉市洪山区关山街大张村特1号</w:t>
      </w:r>
      <w:r>
        <w:rPr>
          <w:rFonts w:hint="eastAsia" w:ascii="仿宋" w:hAnsi="仿宋" w:eastAsia="仿宋" w:cs="仿宋"/>
          <w:sz w:val="28"/>
          <w:szCs w:val="36"/>
          <w:lang w:val="en-US" w:eastAsia="zh-CN"/>
        </w:rPr>
        <w:t>；</w:t>
      </w:r>
      <w:r>
        <w:rPr>
          <w:rFonts w:hint="default" w:ascii="仿宋" w:hAnsi="仿宋" w:eastAsia="仿宋" w:cs="仿宋"/>
          <w:sz w:val="28"/>
          <w:szCs w:val="36"/>
          <w:lang w:val="en-US" w:eastAsia="zh-CN"/>
        </w:rPr>
        <w:t>企业类型</w:t>
      </w:r>
      <w:r>
        <w:rPr>
          <w:rFonts w:hint="eastAsia" w:ascii="仿宋" w:hAnsi="仿宋" w:eastAsia="仿宋" w:cs="仿宋"/>
          <w:sz w:val="28"/>
          <w:szCs w:val="36"/>
          <w:lang w:val="en-US" w:eastAsia="zh-CN"/>
        </w:rPr>
        <w:t>为</w:t>
      </w:r>
      <w:r>
        <w:rPr>
          <w:rFonts w:hint="default" w:ascii="仿宋" w:hAnsi="仿宋" w:eastAsia="仿宋" w:cs="仿宋"/>
          <w:sz w:val="28"/>
          <w:szCs w:val="36"/>
          <w:lang w:val="en-US" w:eastAsia="zh-CN"/>
        </w:rPr>
        <w:t>有限责任公司;注册资本5000万元</w:t>
      </w:r>
      <w:r>
        <w:rPr>
          <w:rFonts w:hint="eastAsia" w:ascii="仿宋" w:hAnsi="仿宋" w:eastAsia="仿宋" w:cs="仿宋"/>
          <w:sz w:val="28"/>
          <w:szCs w:val="36"/>
          <w:lang w:val="en-US" w:eastAsia="zh-CN"/>
        </w:rPr>
        <w:t>；</w:t>
      </w:r>
      <w:r>
        <w:rPr>
          <w:rFonts w:hint="default" w:ascii="仿宋" w:hAnsi="仿宋" w:eastAsia="仿宋" w:cs="仿宋"/>
          <w:sz w:val="28"/>
          <w:szCs w:val="36"/>
          <w:lang w:val="en-US" w:eastAsia="zh-CN"/>
        </w:rPr>
        <w:t>经营范围为房地产开发、商品房销售、物业管理等。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rPr>
          <w:rFonts w:hint="default" w:ascii="仿宋" w:hAnsi="仿宋" w:eastAsia="仿宋" w:cs="仿宋"/>
          <w:sz w:val="28"/>
          <w:szCs w:val="36"/>
          <w:lang w:val="en-US" w:eastAsia="zh-CN"/>
        </w:rPr>
      </w:pPr>
      <w:r>
        <w:rPr>
          <w:rFonts w:hint="default" w:ascii="仿宋" w:hAnsi="仿宋" w:eastAsia="仿宋" w:cs="仿宋"/>
          <w:sz w:val="28"/>
          <w:szCs w:val="36"/>
          <w:lang w:val="en-US" w:eastAsia="zh-CN"/>
        </w:rPr>
        <w:t>康恒公司</w:t>
      </w:r>
      <w:r>
        <w:rPr>
          <w:rFonts w:hint="eastAsia" w:ascii="仿宋" w:hAnsi="仿宋" w:eastAsia="仿宋" w:cs="仿宋"/>
          <w:sz w:val="28"/>
          <w:szCs w:val="36"/>
          <w:lang w:val="en-US" w:eastAsia="zh-CN"/>
        </w:rPr>
        <w:t>现已建成华科大康园教师住宅小区（B地块），位于武汉市洪山区鲁磨路，康恒公司对该小区</w:t>
      </w:r>
      <w:r>
        <w:rPr>
          <w:rFonts w:hint="default" w:ascii="仿宋" w:hAnsi="仿宋" w:eastAsia="仿宋" w:cs="仿宋"/>
          <w:sz w:val="28"/>
          <w:szCs w:val="36"/>
          <w:lang w:val="en-US" w:eastAsia="zh-CN"/>
        </w:rPr>
        <w:t>的商业</w:t>
      </w:r>
      <w:r>
        <w:rPr>
          <w:rFonts w:hint="eastAsia" w:ascii="仿宋" w:hAnsi="仿宋" w:eastAsia="仿宋" w:cs="仿宋"/>
          <w:sz w:val="28"/>
          <w:szCs w:val="36"/>
          <w:lang w:val="en-US" w:eastAsia="zh-CN"/>
        </w:rPr>
        <w:t>地产</w:t>
      </w:r>
      <w:r>
        <w:rPr>
          <w:rFonts w:hint="default" w:ascii="仿宋" w:hAnsi="仿宋" w:eastAsia="仿宋" w:cs="仿宋"/>
          <w:sz w:val="28"/>
          <w:szCs w:val="36"/>
          <w:lang w:val="en-US" w:eastAsia="zh-CN"/>
        </w:rPr>
        <w:t>及停车位</w:t>
      </w:r>
      <w:r>
        <w:rPr>
          <w:rFonts w:hint="eastAsia" w:ascii="仿宋" w:hAnsi="仿宋" w:eastAsia="仿宋" w:cs="仿宋"/>
          <w:sz w:val="28"/>
          <w:szCs w:val="36"/>
          <w:lang w:val="en-US" w:eastAsia="zh-CN"/>
        </w:rPr>
        <w:t>享有权益；同时，</w:t>
      </w:r>
      <w:r>
        <w:rPr>
          <w:rFonts w:hint="default" w:ascii="仿宋" w:hAnsi="仿宋" w:eastAsia="仿宋" w:cs="仿宋"/>
          <w:sz w:val="28"/>
          <w:szCs w:val="36"/>
          <w:lang w:val="en-US" w:eastAsia="zh-CN"/>
        </w:rPr>
        <w:t>康恒公司与华中科技大学、武汉光谷地产有限公司</w:t>
      </w:r>
      <w:r>
        <w:rPr>
          <w:rFonts w:hint="eastAsia" w:ascii="仿宋" w:hAnsi="仿宋" w:eastAsia="仿宋" w:cs="仿宋"/>
          <w:sz w:val="28"/>
          <w:szCs w:val="36"/>
          <w:lang w:val="en-US" w:eastAsia="zh-CN"/>
        </w:rPr>
        <w:t>于</w:t>
      </w:r>
      <w:r>
        <w:rPr>
          <w:rFonts w:hint="default" w:ascii="仿宋" w:hAnsi="仿宋" w:eastAsia="仿宋" w:cs="仿宋"/>
          <w:sz w:val="28"/>
          <w:szCs w:val="36"/>
          <w:lang w:val="en-US" w:eastAsia="zh-CN"/>
        </w:rPr>
        <w:t>2012年7月10日签订《康园教师住宅小区合作开发协议》</w:t>
      </w:r>
      <w:r>
        <w:rPr>
          <w:rFonts w:hint="eastAsia" w:ascii="仿宋" w:hAnsi="仿宋" w:eastAsia="仿宋" w:cs="仿宋"/>
          <w:sz w:val="28"/>
          <w:szCs w:val="36"/>
          <w:lang w:val="en-US" w:eastAsia="zh-CN"/>
        </w:rPr>
        <w:t>，于</w:t>
      </w:r>
      <w:r>
        <w:rPr>
          <w:rFonts w:hint="default" w:ascii="仿宋" w:hAnsi="仿宋" w:eastAsia="仿宋" w:cs="仿宋"/>
          <w:sz w:val="28"/>
          <w:szCs w:val="36"/>
          <w:lang w:val="en-US" w:eastAsia="zh-CN"/>
        </w:rPr>
        <w:t>2013年1月18日签订《康园教师住宅小区合作开发实施方案》</w:t>
      </w:r>
      <w:r>
        <w:rPr>
          <w:rFonts w:hint="eastAsia" w:ascii="仿宋" w:hAnsi="仿宋" w:eastAsia="仿宋" w:cs="仿宋"/>
          <w:sz w:val="28"/>
          <w:szCs w:val="36"/>
          <w:lang w:val="en-US" w:eastAsia="zh-CN"/>
        </w:rPr>
        <w:t>，前述协议确认了</w:t>
      </w:r>
      <w:r>
        <w:rPr>
          <w:rFonts w:hint="default" w:ascii="仿宋" w:hAnsi="仿宋" w:eastAsia="仿宋" w:cs="仿宋"/>
          <w:sz w:val="28"/>
          <w:szCs w:val="36"/>
          <w:lang w:val="en-US" w:eastAsia="zh-CN"/>
        </w:rPr>
        <w:t>康恒公司在康园小区A地块建设项目中依法应享有的</w:t>
      </w:r>
      <w:r>
        <w:rPr>
          <w:rFonts w:hint="eastAsia" w:ascii="仿宋" w:hAnsi="仿宋" w:eastAsia="仿宋" w:cs="仿宋"/>
          <w:sz w:val="28"/>
          <w:szCs w:val="36"/>
          <w:lang w:val="en-US" w:eastAsia="zh-CN"/>
        </w:rPr>
        <w:t>相应</w:t>
      </w:r>
      <w:r>
        <w:rPr>
          <w:rFonts w:hint="default" w:ascii="仿宋" w:hAnsi="仿宋" w:eastAsia="仿宋" w:cs="仿宋"/>
          <w:sz w:val="28"/>
          <w:szCs w:val="36"/>
          <w:lang w:val="en-US" w:eastAsia="zh-CN"/>
        </w:rPr>
        <w:t>权益。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rPr>
          <w:rFonts w:hint="default" w:ascii="仿宋" w:hAnsi="仿宋" w:eastAsia="仿宋" w:cs="仿宋"/>
          <w:color w:val="auto"/>
          <w:sz w:val="28"/>
          <w:szCs w:val="36"/>
          <w:lang w:val="en-US" w:eastAsia="zh-CN"/>
        </w:rPr>
      </w:pPr>
      <w:r>
        <w:rPr>
          <w:rFonts w:hint="eastAsia" w:ascii="仿宋" w:hAnsi="仿宋" w:eastAsia="仿宋" w:cs="仿宋"/>
          <w:color w:val="auto"/>
          <w:sz w:val="28"/>
          <w:szCs w:val="36"/>
          <w:lang w:val="en-US" w:eastAsia="zh-CN"/>
        </w:rPr>
        <w:t>经管理人初步了解，</w:t>
      </w:r>
      <w:r>
        <w:rPr>
          <w:rFonts w:hint="default" w:ascii="仿宋" w:hAnsi="仿宋" w:eastAsia="仿宋" w:cs="仿宋"/>
          <w:color w:val="auto"/>
          <w:sz w:val="28"/>
          <w:szCs w:val="36"/>
          <w:lang w:val="en-US" w:eastAsia="zh-CN"/>
        </w:rPr>
        <w:t>康恒公司在经营过程中已经产生的诉讼纠纷达数百起</w:t>
      </w:r>
      <w:r>
        <w:rPr>
          <w:rFonts w:hint="eastAsia" w:ascii="仿宋" w:hAnsi="仿宋" w:eastAsia="仿宋" w:cs="仿宋"/>
          <w:color w:val="auto"/>
          <w:sz w:val="28"/>
          <w:szCs w:val="36"/>
          <w:lang w:val="en-US" w:eastAsia="zh-CN"/>
        </w:rPr>
        <w:t>，</w:t>
      </w:r>
      <w:r>
        <w:rPr>
          <w:rFonts w:hint="default" w:ascii="仿宋" w:hAnsi="仿宋" w:eastAsia="仿宋" w:cs="仿宋"/>
          <w:color w:val="auto"/>
          <w:sz w:val="28"/>
          <w:szCs w:val="36"/>
          <w:lang w:val="en-US" w:eastAsia="zh-CN"/>
        </w:rPr>
        <w:t>目前已查明</w:t>
      </w:r>
      <w:r>
        <w:rPr>
          <w:rFonts w:hint="eastAsia" w:ascii="仿宋" w:hAnsi="仿宋" w:eastAsia="仿宋" w:cs="仿宋"/>
          <w:color w:val="auto"/>
          <w:sz w:val="28"/>
          <w:szCs w:val="36"/>
          <w:lang w:val="en-US" w:eastAsia="zh-CN"/>
        </w:rPr>
        <w:t>的</w:t>
      </w:r>
      <w:r>
        <w:rPr>
          <w:rFonts w:hint="default" w:ascii="仿宋" w:hAnsi="仿宋" w:eastAsia="仿宋" w:cs="仿宋"/>
          <w:color w:val="auto"/>
          <w:sz w:val="28"/>
          <w:szCs w:val="36"/>
          <w:lang w:val="en-US" w:eastAsia="zh-CN"/>
        </w:rPr>
        <w:t>债务</w:t>
      </w:r>
      <w:r>
        <w:rPr>
          <w:rFonts w:hint="eastAsia" w:ascii="仿宋" w:hAnsi="仿宋" w:eastAsia="仿宋" w:cs="仿宋"/>
          <w:color w:val="auto"/>
          <w:sz w:val="28"/>
          <w:szCs w:val="36"/>
          <w:lang w:val="en-US" w:eastAsia="zh-CN"/>
        </w:rPr>
        <w:t>金额</w:t>
      </w:r>
      <w:r>
        <w:rPr>
          <w:rFonts w:hint="default" w:ascii="仿宋" w:hAnsi="仿宋" w:eastAsia="仿宋" w:cs="仿宋"/>
          <w:color w:val="auto"/>
          <w:sz w:val="28"/>
          <w:szCs w:val="36"/>
          <w:lang w:val="en-US" w:eastAsia="zh-CN"/>
        </w:rPr>
        <w:t>约二十余亿元</w:t>
      </w:r>
      <w:r>
        <w:rPr>
          <w:rFonts w:hint="eastAsia" w:ascii="仿宋" w:hAnsi="仿宋" w:eastAsia="仿宋" w:cs="仿宋"/>
          <w:color w:val="auto"/>
          <w:sz w:val="28"/>
          <w:szCs w:val="36"/>
          <w:lang w:val="en-US" w:eastAsia="zh-CN"/>
        </w:rPr>
        <w:t>，具体债务金额有待进一步清查和确认。</w:t>
      </w:r>
    </w:p>
    <w:p>
      <w:pPr>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20" w:lineRule="exact"/>
        <w:ind w:left="280" w:leftChars="0" w:firstLine="560" w:firstLineChars="0"/>
        <w:jc w:val="both"/>
        <w:textAlignment w:val="baseline"/>
        <w:rPr>
          <w:rFonts w:hint="default" w:ascii="仿宋" w:hAnsi="仿宋" w:eastAsia="仿宋" w:cs="仿宋"/>
          <w:b w:val="0"/>
          <w:i w:val="0"/>
          <w:caps w:val="0"/>
          <w:spacing w:val="0"/>
          <w:w w:val="100"/>
          <w:sz w:val="28"/>
          <w:szCs w:val="28"/>
          <w:lang w:val="en-US" w:eastAsia="zh-CN"/>
        </w:rPr>
      </w:pPr>
      <w:r>
        <w:rPr>
          <w:rFonts w:hint="eastAsia" w:ascii="仿宋" w:hAnsi="仿宋" w:eastAsia="仿宋" w:cs="仿宋"/>
          <w:b w:val="0"/>
          <w:i w:val="0"/>
          <w:caps w:val="0"/>
          <w:spacing w:val="0"/>
          <w:w w:val="100"/>
          <w:sz w:val="28"/>
          <w:szCs w:val="28"/>
          <w:lang w:val="en-US" w:eastAsia="zh-CN"/>
        </w:rPr>
        <w:t>报名条件</w:t>
      </w:r>
    </w:p>
    <w:p>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参选机构需具有独立法人资格及专业资质；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both"/>
        <w:rPr>
          <w:rFonts w:hint="eastAsia" w:ascii="仿宋" w:hAnsi="仿宋" w:eastAsia="仿宋" w:cs="仿宋"/>
          <w:b w:val="0"/>
          <w:i w:val="0"/>
          <w:caps w:val="0"/>
          <w:color w:val="auto"/>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（二）</w:t>
      </w:r>
      <w:r>
        <w:rPr>
          <w:rFonts w:hint="eastAsia" w:ascii="仿宋" w:hAnsi="仿宋" w:eastAsia="仿宋" w:cs="仿宋"/>
          <w:b w:val="0"/>
          <w:i w:val="0"/>
          <w:caps w:val="0"/>
          <w:color w:val="auto"/>
          <w:spacing w:val="0"/>
          <w:w w:val="100"/>
          <w:kern w:val="2"/>
          <w:sz w:val="28"/>
          <w:szCs w:val="28"/>
          <w:lang w:val="en-US" w:eastAsia="zh-CN" w:bidi="ar-SA"/>
        </w:rPr>
        <w:t>评估机构应同时具备房产评估、土地评估和资产评估等有效资质证明文件；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color w:val="auto"/>
          <w:spacing w:val="0"/>
          <w:w w:val="100"/>
          <w:kern w:val="2"/>
          <w:sz w:val="28"/>
          <w:szCs w:val="28"/>
          <w:lang w:val="en-US" w:eastAsia="zh-CN" w:bidi="ar-SA"/>
        </w:rPr>
        <w:t>（三）审计机构应已列入湖北省高级人民法院和武汉市中级人民法院破产管理人名录；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（四）具有破产企业审计、评估业务实践经验或承办过重大复杂清算案件、破产案件的优先；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（五）近三年在本行业内从事相关工作无不良记录，未受到政府部门给予的行政处罚，未被司法机关判处承担法律责任，且参选机构与康恒公司破产清算一案不存在利害关系；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（六）参选机构为本项目所选派的专业人员具备相应的服务能力，业务能力强、经验丰富，善于沟通与合作。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（七）满足管理人对对本项目所提出的各项服务要求：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840" w:firstLineChars="3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1.破产清算审计报告应在机构中选进场</w:t>
      </w:r>
      <w:r>
        <w:rPr>
          <w:rFonts w:hint="eastAsia" w:ascii="仿宋" w:hAnsi="仿宋" w:eastAsia="仿宋" w:cs="仿宋"/>
          <w:b w:val="0"/>
          <w:i w:val="0"/>
          <w:caps w:val="0"/>
          <w:color w:val="auto"/>
          <w:spacing w:val="0"/>
          <w:w w:val="100"/>
          <w:kern w:val="2"/>
          <w:sz w:val="28"/>
          <w:szCs w:val="28"/>
          <w:lang w:val="en-US" w:eastAsia="zh-CN" w:bidi="ar-SA"/>
        </w:rPr>
        <w:t>后30天内</w:t>
      </w:r>
      <w:r>
        <w:rPr>
          <w:rFonts w:hint="eastAsia" w:ascii="仿宋" w:hAnsi="仿宋" w:eastAsia="仿宋" w:cs="仿宋"/>
          <w:b w:val="0"/>
          <w:i w:val="0"/>
          <w:caps w:val="0"/>
          <w:spacing w:val="0"/>
          <w:w w:val="100"/>
          <w:kern w:val="2"/>
          <w:sz w:val="28"/>
          <w:szCs w:val="28"/>
          <w:lang w:val="en-US" w:eastAsia="zh-CN" w:bidi="ar-SA"/>
        </w:rPr>
        <w:t>出具。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840" w:firstLineChars="3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2.评估报告应在机构中选进场</w:t>
      </w:r>
      <w:r>
        <w:rPr>
          <w:rFonts w:hint="eastAsia" w:ascii="仿宋" w:hAnsi="仿宋" w:eastAsia="仿宋" w:cs="仿宋"/>
          <w:b w:val="0"/>
          <w:i w:val="0"/>
          <w:caps w:val="0"/>
          <w:color w:val="auto"/>
          <w:spacing w:val="0"/>
          <w:w w:val="100"/>
          <w:kern w:val="2"/>
          <w:sz w:val="28"/>
          <w:szCs w:val="28"/>
          <w:lang w:val="en-US" w:eastAsia="zh-CN" w:bidi="ar-SA"/>
        </w:rPr>
        <w:t>后30天内</w:t>
      </w:r>
      <w:r>
        <w:rPr>
          <w:rFonts w:hint="eastAsia" w:ascii="仿宋" w:hAnsi="仿宋" w:eastAsia="仿宋" w:cs="仿宋"/>
          <w:b w:val="0"/>
          <w:i w:val="0"/>
          <w:caps w:val="0"/>
          <w:spacing w:val="0"/>
          <w:w w:val="100"/>
          <w:kern w:val="2"/>
          <w:sz w:val="28"/>
          <w:szCs w:val="28"/>
          <w:lang w:val="en-US" w:eastAsia="zh-CN" w:bidi="ar-SA"/>
        </w:rPr>
        <w:t>出具。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840" w:firstLineChars="300"/>
        <w:jc w:val="both"/>
        <w:rPr>
          <w:rFonts w:hint="eastAsia" w:ascii="仿宋" w:hAnsi="仿宋" w:eastAsia="仿宋" w:cs="仿宋"/>
          <w:b w:val="0"/>
          <w:i w:val="0"/>
          <w:caps w:val="0"/>
          <w:color w:val="auto"/>
          <w:spacing w:val="0"/>
          <w:w w:val="100"/>
          <w:kern w:val="2"/>
          <w:sz w:val="28"/>
          <w:szCs w:val="28"/>
          <w:lang w:val="en-US" w:eastAsia="zh-CN" w:bidi="ar-SA"/>
        </w:rPr>
      </w:pPr>
      <w:r>
        <w:rPr>
          <w:rFonts w:hint="eastAsia" w:ascii="仿宋" w:hAnsi="仿宋" w:eastAsia="仿宋" w:cs="仿宋"/>
          <w:b w:val="0"/>
          <w:i w:val="0"/>
          <w:caps w:val="0"/>
          <w:color w:val="auto"/>
          <w:spacing w:val="0"/>
          <w:w w:val="100"/>
          <w:kern w:val="2"/>
          <w:sz w:val="28"/>
          <w:szCs w:val="28"/>
          <w:lang w:val="en-US" w:eastAsia="zh-CN" w:bidi="ar-SA"/>
        </w:rPr>
        <w:t>3.破产清算审计机构服务内容：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（1）对康恒公司截止人民法院受理破产清算申请之日的出资、资产、债权、债务、所有者权益等财务状况进行审计，并根据具体情况出具审计意见或审计报告；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（2）全面审查康恒公司的财务状况，及时调整账目、报表；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（3）对康恒公司是否存在《企业破产法》第三十一条、第三十二条、第三十三条的情形进行审计，出具专项审查意见；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（4）根据管理人的要求，列席债权人会议并就有关专业问题接受人民法院和债权人的询问；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（5）配合管理人制定康恒公司的破产财产管理方案、破产财产变价方案、破产财务分配方案等法律文件；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（6）对管理人在康恒公司破产期间的财务收支进行专项审计，出具</w:t>
      </w:r>
      <w:r>
        <w:rPr>
          <w:rFonts w:hint="eastAsia" w:ascii="仿宋" w:hAnsi="仿宋" w:eastAsia="仿宋" w:cs="仿宋"/>
          <w:b w:val="0"/>
          <w:i w:val="0"/>
          <w:caps w:val="0"/>
          <w:spacing w:val="0"/>
          <w:w w:val="100"/>
          <w:sz w:val="28"/>
          <w:szCs w:val="28"/>
          <w:lang w:val="en-US" w:eastAsia="zh-CN"/>
        </w:rPr>
        <w:t>管理人执行职务费用的专项审计报告</w:t>
      </w:r>
      <w:r>
        <w:rPr>
          <w:rFonts w:hint="eastAsia" w:ascii="仿宋" w:hAnsi="仿宋" w:eastAsia="仿宋" w:cs="仿宋"/>
          <w:b w:val="0"/>
          <w:i w:val="0"/>
          <w:caps w:val="0"/>
          <w:spacing w:val="0"/>
          <w:w w:val="100"/>
          <w:kern w:val="2"/>
          <w:sz w:val="28"/>
          <w:szCs w:val="28"/>
          <w:lang w:val="en-US" w:eastAsia="zh-CN" w:bidi="ar-SA"/>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both"/>
        <w:rPr>
          <w:rFonts w:hint="eastAsia" w:ascii="仿宋" w:hAnsi="仿宋" w:eastAsia="仿宋" w:cs="仿宋"/>
          <w:b w:val="0"/>
          <w:i w:val="0"/>
          <w:caps w:val="0"/>
          <w:spacing w:val="0"/>
          <w:w w:val="100"/>
          <w:sz w:val="28"/>
          <w:szCs w:val="28"/>
          <w:lang w:val="en-US" w:eastAsia="zh-CN"/>
        </w:rPr>
      </w:pPr>
      <w:r>
        <w:rPr>
          <w:rFonts w:hint="eastAsia" w:ascii="仿宋" w:hAnsi="仿宋" w:eastAsia="仿宋" w:cs="仿宋"/>
          <w:b w:val="0"/>
          <w:i w:val="0"/>
          <w:caps w:val="0"/>
          <w:spacing w:val="0"/>
          <w:w w:val="100"/>
          <w:kern w:val="2"/>
          <w:sz w:val="28"/>
          <w:szCs w:val="28"/>
          <w:lang w:val="en-US" w:eastAsia="zh-CN" w:bidi="ar-SA"/>
        </w:rPr>
        <w:t>（7）</w:t>
      </w:r>
      <w:r>
        <w:rPr>
          <w:rFonts w:hint="eastAsia" w:ascii="仿宋" w:hAnsi="仿宋" w:eastAsia="仿宋" w:cs="仿宋"/>
          <w:b w:val="0"/>
          <w:i w:val="0"/>
          <w:caps w:val="0"/>
          <w:spacing w:val="0"/>
          <w:w w:val="100"/>
          <w:sz w:val="28"/>
          <w:szCs w:val="28"/>
          <w:lang w:val="en-US" w:eastAsia="zh-CN"/>
        </w:rPr>
        <w:t>协助管理人在破产期间的税务申报工作及相应税款的缴纳；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sz w:val="28"/>
          <w:szCs w:val="28"/>
          <w:lang w:val="en-US" w:eastAsia="zh-CN"/>
        </w:rPr>
        <w:t>（8）</w:t>
      </w:r>
      <w:r>
        <w:rPr>
          <w:rFonts w:hint="eastAsia" w:ascii="仿宋" w:hAnsi="仿宋" w:eastAsia="仿宋" w:cs="仿宋"/>
          <w:b w:val="0"/>
          <w:i w:val="0"/>
          <w:caps w:val="0"/>
          <w:spacing w:val="0"/>
          <w:w w:val="100"/>
          <w:kern w:val="2"/>
          <w:sz w:val="28"/>
          <w:szCs w:val="28"/>
          <w:lang w:val="en-US" w:eastAsia="zh-CN" w:bidi="ar-SA"/>
        </w:rPr>
        <w:t>管理人认为需要审计机构提供的其他专项审计工作。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840" w:firstLineChars="300"/>
        <w:jc w:val="both"/>
        <w:rPr>
          <w:rFonts w:hint="eastAsia" w:ascii="仿宋" w:hAnsi="仿宋" w:eastAsia="仿宋" w:cs="仿宋"/>
          <w:b w:val="0"/>
          <w:i w:val="0"/>
          <w:caps w:val="0"/>
          <w:color w:val="auto"/>
          <w:spacing w:val="0"/>
          <w:w w:val="100"/>
          <w:kern w:val="2"/>
          <w:sz w:val="28"/>
          <w:szCs w:val="28"/>
          <w:lang w:val="en-US" w:eastAsia="zh-CN" w:bidi="ar-SA"/>
        </w:rPr>
      </w:pPr>
      <w:r>
        <w:rPr>
          <w:rFonts w:hint="eastAsia" w:ascii="仿宋" w:hAnsi="仿宋" w:eastAsia="仿宋" w:cs="仿宋"/>
          <w:b w:val="0"/>
          <w:i w:val="0"/>
          <w:caps w:val="0"/>
          <w:color w:val="auto"/>
          <w:spacing w:val="0"/>
          <w:w w:val="100"/>
          <w:kern w:val="2"/>
          <w:sz w:val="28"/>
          <w:szCs w:val="28"/>
          <w:lang w:val="en-US" w:eastAsia="zh-CN" w:bidi="ar-SA"/>
        </w:rPr>
        <w:t>4.破产清算评估机构服务内容：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（1）对康恒公司截止人民法院受理破产清算申请之日的整体资产进行评估并出具评估报告；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（2）对管理人需要进行单项处置的资产进行评估并出具评估报告；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559" w:leftChars="266" w:right="0" w:firstLine="0" w:firstLineChars="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（3）配合管理人全面盘点破产财产，全面梳理资产权属情况；（4）管理人在破产清算过程中需要的其他价值咨询报告；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（5）根据管理人或人民法院的要求，对评估报告、专项报告进行解释、说明；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（6）根据管理人的要求列席债权人会议并就有关专业问题接受人民法院和债权人询问；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kern w:val="2"/>
          <w:sz w:val="28"/>
          <w:szCs w:val="28"/>
          <w:lang w:bidi="ar-SA"/>
        </w:rPr>
        <w:t>（</w:t>
      </w:r>
      <w:r>
        <w:rPr>
          <w:rFonts w:hint="eastAsia" w:ascii="仿宋" w:hAnsi="仿宋" w:eastAsia="仿宋" w:cs="仿宋"/>
          <w:kern w:val="2"/>
          <w:sz w:val="28"/>
          <w:szCs w:val="28"/>
          <w:lang w:eastAsia="zh-CN" w:bidi="ar-SA"/>
        </w:rPr>
        <w:t>7</w:t>
      </w:r>
      <w:r>
        <w:rPr>
          <w:rFonts w:hint="eastAsia" w:ascii="仿宋" w:hAnsi="仿宋" w:eastAsia="仿宋" w:cs="仿宋"/>
          <w:kern w:val="2"/>
          <w:sz w:val="28"/>
          <w:szCs w:val="28"/>
          <w:lang w:bidi="ar-SA"/>
        </w:rPr>
        <w:t>）管理人认为需要</w:t>
      </w:r>
      <w:r>
        <w:rPr>
          <w:rFonts w:hint="eastAsia" w:ascii="仿宋" w:hAnsi="仿宋" w:eastAsia="仿宋" w:cs="仿宋"/>
          <w:kern w:val="2"/>
          <w:sz w:val="28"/>
          <w:szCs w:val="28"/>
          <w:lang w:val="en-US" w:eastAsia="zh-CN" w:bidi="ar-SA"/>
        </w:rPr>
        <w:t>评估机构提供</w:t>
      </w:r>
      <w:r>
        <w:rPr>
          <w:rFonts w:hint="eastAsia" w:ascii="仿宋" w:hAnsi="仿宋" w:eastAsia="仿宋" w:cs="仿宋"/>
          <w:kern w:val="2"/>
          <w:sz w:val="28"/>
          <w:szCs w:val="28"/>
          <w:lang w:bidi="ar-SA"/>
        </w:rPr>
        <w:t>的其他专项</w:t>
      </w:r>
      <w:r>
        <w:rPr>
          <w:rFonts w:hint="eastAsia" w:ascii="仿宋" w:hAnsi="仿宋" w:eastAsia="仿宋" w:cs="仿宋"/>
          <w:kern w:val="2"/>
          <w:sz w:val="28"/>
          <w:szCs w:val="28"/>
          <w:lang w:val="en-US" w:eastAsia="zh-CN" w:bidi="ar-SA"/>
        </w:rPr>
        <w:t>评估</w:t>
      </w:r>
      <w:r>
        <w:rPr>
          <w:rFonts w:hint="eastAsia" w:ascii="仿宋" w:hAnsi="仿宋" w:eastAsia="仿宋" w:cs="仿宋"/>
          <w:kern w:val="2"/>
          <w:sz w:val="28"/>
          <w:szCs w:val="28"/>
          <w:lang w:bidi="ar-SA"/>
        </w:rPr>
        <w:t>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（八）收费合理：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840" w:firstLineChars="3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1.审计机构收费按《湖北省会计师事务所服务收费管理实施办法》的通知（鄂价规【2010】265号</w:t>
      </w:r>
      <w:r>
        <w:rPr>
          <w:rFonts w:hint="eastAsia" w:ascii="仿宋" w:hAnsi="仿宋" w:eastAsia="仿宋" w:cs="仿宋"/>
          <w:b w:val="0"/>
          <w:i w:val="0"/>
          <w:caps w:val="0"/>
          <w:color w:val="auto"/>
          <w:spacing w:val="0"/>
          <w:w w:val="100"/>
          <w:kern w:val="2"/>
          <w:sz w:val="28"/>
          <w:szCs w:val="28"/>
          <w:lang w:val="en-US" w:eastAsia="zh-CN" w:bidi="ar-SA"/>
        </w:rPr>
        <w:t>），采用固定金额报价方式；评估机构按《湖北省资产评估行业服务收费自律管理暂行办法》的通知（鄂评协〔2012〕55号），采用折扣率报价和最高限价方式</w:t>
      </w:r>
      <w:r>
        <w:rPr>
          <w:rFonts w:hint="eastAsia" w:ascii="仿宋" w:hAnsi="仿宋" w:eastAsia="仿宋" w:cs="仿宋"/>
          <w:b w:val="0"/>
          <w:i w:val="0"/>
          <w:caps w:val="0"/>
          <w:spacing w:val="0"/>
          <w:w w:val="100"/>
          <w:kern w:val="2"/>
          <w:sz w:val="28"/>
          <w:szCs w:val="28"/>
          <w:highlight w:val="none"/>
          <w:lang w:val="en-US" w:eastAsia="zh-CN" w:bidi="ar-SA"/>
        </w:rPr>
        <w:t>（费用包含整体报告和单项报告的所有包干费用，按最终出具整体评估报告金额依据评估收费标准计算折扣和最高限价收费）；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840" w:firstLineChars="3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2.审计、评估过程中产生的人员、差旅等所有相关费用由审计机构、评估机构自行承担；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840" w:firstLineChars="3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3.中选的审计、评估机构同意先行按照本公告时间要求出具审计报告或评估报告，并承诺审计、评估费用在企业资产变现回收后、破产清算终结前一次性收取。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三、参选机构需提交的材料：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参与本次选聘工作的审计、评估机构需按照如下清单提供材料，以备管理人遴选评定：</w:t>
      </w:r>
    </w:p>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1.</w:t>
      </w:r>
      <w:r>
        <w:rPr>
          <w:rFonts w:hint="eastAsia" w:ascii="仿宋" w:hAnsi="仿宋" w:eastAsia="仿宋" w:cs="仿宋"/>
          <w:sz w:val="28"/>
          <w:szCs w:val="36"/>
          <w:lang w:val="en-US" w:eastAsia="zh-CN"/>
        </w:rPr>
        <w:t>参加康恒公司破产案件审计、评估工作的申请书（原件）；</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2.报价函（格式自拟，包括但不限于服务报价、支付方式、支付节点）；</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default"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3.审计、评估机构基本情况介绍，包括成立时间、机构规模、团队建设、团队管理情况等；</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4.有效的审计、评估机构营业执照</w:t>
      </w:r>
      <w:r>
        <w:rPr>
          <w:rFonts w:hint="eastAsia" w:ascii="仿宋" w:hAnsi="仿宋" w:eastAsia="仿宋" w:cs="仿宋"/>
          <w:sz w:val="28"/>
          <w:szCs w:val="36"/>
          <w:lang w:val="en-US" w:eastAsia="zh-CN"/>
        </w:rPr>
        <w:t>（复印件）</w:t>
      </w:r>
      <w:r>
        <w:rPr>
          <w:rFonts w:hint="eastAsia" w:ascii="仿宋" w:hAnsi="仿宋" w:eastAsia="仿宋" w:cs="仿宋"/>
          <w:b w:val="0"/>
          <w:i w:val="0"/>
          <w:caps w:val="0"/>
          <w:spacing w:val="0"/>
          <w:w w:val="100"/>
          <w:kern w:val="2"/>
          <w:sz w:val="28"/>
          <w:szCs w:val="28"/>
          <w:lang w:val="en-US" w:eastAsia="zh-CN" w:bidi="ar-SA"/>
        </w:rPr>
        <w:t>、资质（许可）证书</w:t>
      </w:r>
      <w:r>
        <w:rPr>
          <w:rFonts w:hint="eastAsia" w:ascii="仿宋" w:hAnsi="仿宋" w:eastAsia="仿宋" w:cs="仿宋"/>
          <w:sz w:val="28"/>
          <w:szCs w:val="36"/>
          <w:lang w:val="en-US" w:eastAsia="zh-CN"/>
        </w:rPr>
        <w:t>（复印件）</w:t>
      </w:r>
      <w:r>
        <w:rPr>
          <w:rFonts w:hint="eastAsia" w:ascii="仿宋" w:hAnsi="仿宋" w:eastAsia="仿宋" w:cs="仿宋"/>
          <w:b w:val="0"/>
          <w:i w:val="0"/>
          <w:caps w:val="0"/>
          <w:spacing w:val="0"/>
          <w:w w:val="100"/>
          <w:kern w:val="2"/>
          <w:sz w:val="28"/>
          <w:szCs w:val="28"/>
          <w:lang w:val="en-US" w:eastAsia="zh-CN" w:bidi="ar-SA"/>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5.法定代表人（负责人）身份证明书及项目负责人指定书，且附不擅自变更项目负责人及工作人员的承诺函（格式自拟）；</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6.参与本案的团队成员名单，团队成员的身份证、资格证书等证明材料，例如审计师或评估师执业资格证书（复印件）；</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7.参选机构以往承办破产审计、评估工作的工作业绩（A.有关数据以相关人民法院或破产管理人的相关法律文书为准；B.应明确是独立履职还是协助参与）；</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8.工作方案（格式自拟，包括但不限于机构设置、人员分工、工作流程和工作计划进度）；</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9.其他参选机构认为需要列入的内容。</w:t>
      </w:r>
    </w:p>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sz w:val="28"/>
          <w:szCs w:val="36"/>
          <w:lang w:val="en-US" w:eastAsia="zh-CN"/>
        </w:rPr>
        <w:t>参选机构应将上述申报资料装订成册、密封并加盖参选机构公章、骑缝章。申报资料应按序装订，提交一式叁份</w:t>
      </w:r>
      <w:r>
        <w:rPr>
          <w:rFonts w:hint="eastAsia" w:ascii="仿宋" w:hAnsi="仿宋" w:eastAsia="仿宋" w:cs="仿宋"/>
          <w:b w:val="0"/>
          <w:i w:val="0"/>
          <w:caps w:val="0"/>
          <w:spacing w:val="0"/>
          <w:w w:val="100"/>
          <w:kern w:val="2"/>
          <w:sz w:val="28"/>
          <w:szCs w:val="28"/>
          <w:lang w:val="en-US" w:eastAsia="zh-CN" w:bidi="ar-SA"/>
        </w:rPr>
        <w:t>（密封袋装，正本壹份副本两份）。</w:t>
      </w:r>
    </w:p>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sz w:val="28"/>
          <w:szCs w:val="36"/>
          <w:lang w:val="en-US" w:eastAsia="zh-CN"/>
        </w:rPr>
        <w:t>参选机构须确保所提交的上述资料均真实、合法，如经核查发现存在虚假及违法情形，该机构立即取消遴选资格。参选机构在向管理人提交申报资料原件的同时，应同时向管理人邮箱发送电子版本一套。</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Chars="200" w:right="0" w:rightChars="0"/>
        <w:jc w:val="both"/>
        <w:rPr>
          <w:rFonts w:hint="eastAsia" w:ascii="仿宋" w:hAnsi="仿宋" w:eastAsia="仿宋" w:cs="仿宋"/>
          <w:kern w:val="2"/>
          <w:sz w:val="28"/>
          <w:szCs w:val="36"/>
          <w:lang w:val="en-US" w:eastAsia="zh-CN" w:bidi="ar-SA"/>
        </w:rPr>
      </w:pPr>
      <w:r>
        <w:rPr>
          <w:rFonts w:hint="eastAsia" w:ascii="仿宋" w:hAnsi="仿宋" w:eastAsia="仿宋" w:cs="仿宋"/>
          <w:b w:val="0"/>
          <w:i w:val="0"/>
          <w:caps w:val="0"/>
          <w:spacing w:val="0"/>
          <w:w w:val="100"/>
          <w:kern w:val="2"/>
          <w:sz w:val="28"/>
          <w:szCs w:val="28"/>
          <w:lang w:val="en-US" w:eastAsia="zh-CN" w:bidi="ar-SA"/>
        </w:rPr>
        <w:t>四、报名方式</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eastAsia" w:ascii="仿宋" w:hAnsi="仿宋" w:eastAsia="仿宋" w:cs="仿宋"/>
          <w:kern w:val="2"/>
          <w:sz w:val="28"/>
          <w:szCs w:val="36"/>
          <w:highlight w:val="none"/>
          <w:lang w:val="en-US" w:eastAsia="zh-CN" w:bidi="ar-SA"/>
        </w:rPr>
      </w:pPr>
      <w:r>
        <w:rPr>
          <w:rFonts w:hint="eastAsia" w:ascii="仿宋" w:hAnsi="仿宋" w:eastAsia="仿宋" w:cs="仿宋"/>
          <w:b w:val="0"/>
          <w:i w:val="0"/>
          <w:caps w:val="0"/>
          <w:spacing w:val="0"/>
          <w:w w:val="100"/>
          <w:kern w:val="2"/>
          <w:sz w:val="28"/>
          <w:szCs w:val="28"/>
          <w:lang w:val="en-US" w:eastAsia="zh-CN" w:bidi="ar-SA"/>
        </w:rPr>
        <w:t>1.材料邮寄地址：</w:t>
      </w:r>
      <w:r>
        <w:rPr>
          <w:rFonts w:hint="eastAsia" w:ascii="仿宋" w:hAnsi="仿宋" w:eastAsia="仿宋" w:cs="仿宋"/>
          <w:kern w:val="2"/>
          <w:sz w:val="28"/>
          <w:szCs w:val="36"/>
          <w:lang w:val="en-US" w:eastAsia="zh-CN" w:bidi="ar-SA"/>
        </w:rPr>
        <w:t>湖北省武汉市武昌区徐东路50号山河大厦41层，北京市京师（武汉）律师事务所，邮政编码：430077；</w:t>
      </w:r>
      <w:r>
        <w:rPr>
          <w:rFonts w:hint="eastAsia" w:ascii="仿宋" w:hAnsi="仿宋" w:eastAsia="仿宋" w:cs="仿宋"/>
          <w:kern w:val="2"/>
          <w:sz w:val="28"/>
          <w:szCs w:val="36"/>
          <w:highlight w:val="none"/>
          <w:lang w:val="en-US" w:eastAsia="zh-CN" w:bidi="ar-SA"/>
        </w:rPr>
        <w:t>联系人：饶壮；联系电话：17354491907；邮箱号：</w:t>
      </w:r>
      <w:r>
        <w:rPr>
          <w:rFonts w:hint="eastAsia" w:ascii="仿宋" w:hAnsi="仿宋" w:eastAsia="仿宋" w:cs="仿宋"/>
          <w:kern w:val="2"/>
          <w:sz w:val="28"/>
          <w:szCs w:val="36"/>
          <w:highlight w:val="none"/>
          <w:lang w:bidi="ar-SA"/>
        </w:rPr>
        <w:t>1253309453@qq.com</w:t>
      </w:r>
      <w:r>
        <w:rPr>
          <w:rFonts w:hint="eastAsia" w:ascii="仿宋" w:hAnsi="仿宋" w:eastAsia="仿宋" w:cs="仿宋"/>
          <w:kern w:val="2"/>
          <w:sz w:val="28"/>
          <w:szCs w:val="36"/>
          <w:highlight w:val="none"/>
          <w:lang w:eastAsia="zh-CN" w:bidi="ar-SA"/>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2.报名截止时间：自本公告发布之日起</w:t>
      </w:r>
      <w:r>
        <w:rPr>
          <w:rFonts w:hint="eastAsia" w:ascii="仿宋" w:hAnsi="仿宋" w:eastAsia="仿宋" w:cs="仿宋"/>
          <w:b w:val="0"/>
          <w:i w:val="0"/>
          <w:caps w:val="0"/>
          <w:spacing w:val="0"/>
          <w:w w:val="100"/>
          <w:kern w:val="2"/>
          <w:sz w:val="28"/>
          <w:szCs w:val="28"/>
          <w:highlight w:val="none"/>
          <w:lang w:val="en-US" w:eastAsia="zh-CN" w:bidi="ar-SA"/>
        </w:rPr>
        <w:t>至【2023年1月18日18:00】</w:t>
      </w:r>
      <w:r>
        <w:rPr>
          <w:rFonts w:hint="eastAsia" w:ascii="仿宋" w:hAnsi="仿宋" w:eastAsia="仿宋" w:cs="仿宋"/>
          <w:b w:val="0"/>
          <w:i w:val="0"/>
          <w:caps w:val="0"/>
          <w:spacing w:val="0"/>
          <w:w w:val="100"/>
          <w:kern w:val="2"/>
          <w:sz w:val="28"/>
          <w:szCs w:val="28"/>
          <w:lang w:val="en-US" w:eastAsia="zh-CN" w:bidi="ar-SA"/>
        </w:rPr>
        <w:t>止，将申报材料现场送达或邮寄至管理人上述办公地址。若以邮寄方式报名的，以申报材料快递送达时间为准，逾期提交申报材料的，管理人有权拒收。</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Chars="200" w:right="0" w:rightChars="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五、其他事项</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l.本次公开选聘审计、评估机构系管理人依法履行职责而为，选聘过程接受</w:t>
      </w:r>
      <w:r>
        <w:rPr>
          <w:rFonts w:hint="eastAsia" w:ascii="仿宋" w:hAnsi="仿宋" w:eastAsia="仿宋" w:cs="仿宋"/>
          <w:sz w:val="28"/>
          <w:szCs w:val="28"/>
        </w:rPr>
        <w:t>洪山法院</w:t>
      </w:r>
      <w:r>
        <w:rPr>
          <w:rFonts w:hint="eastAsia" w:ascii="仿宋" w:hAnsi="仿宋" w:eastAsia="仿宋" w:cs="仿宋"/>
          <w:b w:val="0"/>
          <w:i w:val="0"/>
          <w:caps w:val="0"/>
          <w:spacing w:val="0"/>
          <w:w w:val="100"/>
          <w:kern w:val="2"/>
          <w:sz w:val="28"/>
          <w:szCs w:val="28"/>
          <w:lang w:val="en-US" w:eastAsia="zh-CN" w:bidi="ar-SA"/>
        </w:rPr>
        <w:t>与本案债权人的监督与建议；</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eastAsia" w:ascii="仿宋" w:hAnsi="仿宋" w:eastAsia="仿宋" w:cs="仿宋"/>
          <w:b w:val="0"/>
          <w:i w:val="0"/>
          <w:caps w:val="0"/>
          <w:spacing w:val="0"/>
          <w:w w:val="100"/>
          <w:kern w:val="2"/>
          <w:sz w:val="28"/>
          <w:szCs w:val="28"/>
          <w:shd w:val="clear" w:color="auto" w:fill="auto"/>
          <w:lang w:val="en-US" w:eastAsia="zh-CN" w:bidi="ar-SA"/>
        </w:rPr>
      </w:pPr>
      <w:r>
        <w:rPr>
          <w:rFonts w:hint="eastAsia" w:ascii="仿宋" w:hAnsi="仿宋" w:eastAsia="仿宋" w:cs="仿宋"/>
          <w:b w:val="0"/>
          <w:i w:val="0"/>
          <w:caps w:val="0"/>
          <w:spacing w:val="0"/>
          <w:w w:val="100"/>
          <w:kern w:val="2"/>
          <w:sz w:val="28"/>
          <w:szCs w:val="28"/>
          <w:lang w:val="en-US" w:eastAsia="zh-CN" w:bidi="ar-SA"/>
        </w:rPr>
        <w:t>2.遴选流程：根据公开、公平、公正原则，管理人将组织评审，综合考虑各参选机构的报价、资质、规模、经验等事项</w:t>
      </w:r>
      <w:r>
        <w:rPr>
          <w:rFonts w:hint="eastAsia" w:ascii="仿宋" w:hAnsi="仿宋" w:eastAsia="仿宋" w:cs="仿宋"/>
          <w:b w:val="0"/>
          <w:i w:val="0"/>
          <w:caps w:val="0"/>
          <w:spacing w:val="0"/>
          <w:w w:val="100"/>
          <w:kern w:val="2"/>
          <w:sz w:val="28"/>
          <w:szCs w:val="28"/>
          <w:shd w:val="clear" w:color="auto" w:fill="auto"/>
          <w:lang w:val="en-US" w:eastAsia="zh-CN" w:bidi="ar-SA"/>
        </w:rPr>
        <w:t>，并报请洪山法院择优选择、最终确定，或者摇号确定本案的审计</w:t>
      </w:r>
      <w:r>
        <w:rPr>
          <w:rFonts w:hint="eastAsia" w:ascii="仿宋" w:hAnsi="仿宋" w:eastAsia="仿宋" w:cs="仿宋"/>
          <w:b w:val="0"/>
          <w:i w:val="0"/>
          <w:caps w:val="0"/>
          <w:spacing w:val="0"/>
          <w:w w:val="100"/>
          <w:sz w:val="28"/>
          <w:szCs w:val="28"/>
          <w:lang w:val="en-US" w:eastAsia="zh-CN"/>
        </w:rPr>
        <w:t>、评估</w:t>
      </w:r>
      <w:r>
        <w:rPr>
          <w:rFonts w:hint="eastAsia" w:ascii="仿宋" w:hAnsi="仿宋" w:eastAsia="仿宋" w:cs="仿宋"/>
          <w:b w:val="0"/>
          <w:i w:val="0"/>
          <w:caps w:val="0"/>
          <w:spacing w:val="0"/>
          <w:w w:val="100"/>
          <w:kern w:val="2"/>
          <w:sz w:val="28"/>
          <w:szCs w:val="28"/>
          <w:shd w:val="clear" w:color="auto" w:fill="auto"/>
          <w:lang w:val="en-US" w:eastAsia="zh-CN" w:bidi="ar-SA"/>
        </w:rPr>
        <w:t>机构；</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shd w:val="clear" w:color="auto" w:fill="auto"/>
          <w:lang w:val="en-US" w:eastAsia="zh-CN" w:bidi="ar-SA"/>
        </w:rPr>
        <w:t>3.</w:t>
      </w:r>
      <w:r>
        <w:rPr>
          <w:rFonts w:hint="eastAsia" w:ascii="仿宋" w:hAnsi="仿宋" w:eastAsia="仿宋" w:cs="仿宋"/>
          <w:b w:val="0"/>
          <w:i w:val="0"/>
          <w:caps w:val="0"/>
          <w:spacing w:val="0"/>
          <w:w w:val="100"/>
          <w:kern w:val="2"/>
          <w:sz w:val="28"/>
          <w:szCs w:val="28"/>
          <w:lang w:val="en-US" w:eastAsia="zh-CN" w:bidi="ar-SA"/>
        </w:rPr>
        <w:t>关于最终中选结果，管理人将于报名截止后15个工作日内通知中选机构，对于已报名但未选中的机构，管理人不再另行通知</w:t>
      </w:r>
      <w:r>
        <w:rPr>
          <w:rFonts w:hint="eastAsia" w:ascii="仿宋" w:hAnsi="仿宋" w:eastAsia="仿宋" w:cs="仿宋"/>
          <w:b w:val="0"/>
          <w:i w:val="0"/>
          <w:caps w:val="0"/>
          <w:spacing w:val="0"/>
          <w:w w:val="100"/>
          <w:kern w:val="2"/>
          <w:sz w:val="28"/>
          <w:szCs w:val="28"/>
          <w:shd w:val="clear" w:color="auto" w:fill="auto"/>
          <w:lang w:val="en-US" w:eastAsia="zh-CN" w:bidi="ar-SA"/>
        </w:rPr>
        <w:t>，报名材料不予退还</w:t>
      </w:r>
      <w:r>
        <w:rPr>
          <w:rFonts w:hint="eastAsia" w:ascii="仿宋" w:hAnsi="仿宋" w:eastAsia="仿宋" w:cs="仿宋"/>
          <w:b w:val="0"/>
          <w:i w:val="0"/>
          <w:caps w:val="0"/>
          <w:spacing w:val="0"/>
          <w:w w:val="100"/>
          <w:kern w:val="2"/>
          <w:sz w:val="28"/>
          <w:szCs w:val="28"/>
          <w:lang w:val="en-US" w:eastAsia="zh-CN" w:bidi="ar-SA"/>
        </w:rPr>
        <w:t xml:space="preserve">；  </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4.审计、评估机构的入场时间待签订委托合同后以管理人通知的时间为准；</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eastAsia" w:ascii="仿宋" w:hAnsi="仿宋" w:eastAsia="仿宋" w:cs="仿宋"/>
          <w:b w:val="0"/>
          <w:i w:val="0"/>
          <w:caps w:val="0"/>
          <w:spacing w:val="0"/>
          <w:w w:val="100"/>
          <w:kern w:val="2"/>
          <w:sz w:val="28"/>
          <w:szCs w:val="28"/>
          <w:lang w:val="en-US" w:eastAsia="zh-CN" w:bidi="ar-SA"/>
        </w:rPr>
      </w:pPr>
      <w:r>
        <w:rPr>
          <w:rFonts w:hint="eastAsia" w:ascii="仿宋" w:hAnsi="仿宋" w:eastAsia="仿宋" w:cs="仿宋"/>
          <w:b w:val="0"/>
          <w:i w:val="0"/>
          <w:caps w:val="0"/>
          <w:spacing w:val="0"/>
          <w:w w:val="100"/>
          <w:kern w:val="2"/>
          <w:sz w:val="28"/>
          <w:szCs w:val="28"/>
          <w:lang w:val="en-US" w:eastAsia="zh-CN" w:bidi="ar-SA"/>
        </w:rPr>
        <w:t>5.本次审计、评估的公告作为委托合同的有效附件，具体工作内容以双方签订的委托合同所载内容为准。</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eastAsia" w:ascii="仿宋" w:hAnsi="仿宋" w:eastAsia="仿宋" w:cs="仿宋"/>
          <w:b w:val="0"/>
          <w:i w:val="0"/>
          <w:caps w:val="0"/>
          <w:spacing w:val="0"/>
          <w:w w:val="100"/>
          <w:kern w:val="2"/>
          <w:sz w:val="28"/>
          <w:szCs w:val="28"/>
          <w:shd w:val="clear" w:color="auto" w:fill="auto"/>
          <w:lang w:val="en-US" w:eastAsia="zh-CN" w:bidi="ar-SA"/>
        </w:rPr>
      </w:pPr>
      <w:r>
        <w:rPr>
          <w:rFonts w:hint="eastAsia" w:ascii="仿宋" w:hAnsi="仿宋" w:eastAsia="仿宋" w:cs="仿宋"/>
          <w:b w:val="0"/>
          <w:i w:val="0"/>
          <w:caps w:val="0"/>
          <w:spacing w:val="0"/>
          <w:w w:val="100"/>
          <w:kern w:val="2"/>
          <w:sz w:val="28"/>
          <w:szCs w:val="28"/>
          <w:lang w:val="en-US" w:eastAsia="zh-CN" w:bidi="ar-SA"/>
        </w:rPr>
        <w:t>6.本公告的最终解释权归康恒公司管理人。</w:t>
      </w:r>
      <w:r>
        <w:rPr>
          <w:rFonts w:hint="eastAsia" w:ascii="仿宋" w:hAnsi="仿宋" w:eastAsia="仿宋" w:cs="仿宋"/>
          <w:b w:val="0"/>
          <w:i w:val="0"/>
          <w:caps w:val="0"/>
          <w:spacing w:val="0"/>
          <w:w w:val="100"/>
          <w:kern w:val="2"/>
          <w:sz w:val="28"/>
          <w:szCs w:val="28"/>
          <w:shd w:val="clear" w:color="auto" w:fill="auto"/>
          <w:lang w:val="en-US" w:eastAsia="zh-CN" w:bidi="ar-SA"/>
        </w:rPr>
        <w:t xml:space="preserve">   </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560" w:firstLineChars="200"/>
        <w:jc w:val="both"/>
        <w:rPr>
          <w:rFonts w:hint="eastAsia" w:ascii="仿宋" w:hAnsi="仿宋" w:eastAsia="仿宋" w:cs="仿宋"/>
          <w:b w:val="0"/>
          <w:i w:val="0"/>
          <w:caps w:val="0"/>
          <w:spacing w:val="0"/>
          <w:w w:val="100"/>
          <w:kern w:val="2"/>
          <w:sz w:val="28"/>
          <w:szCs w:val="28"/>
          <w:shd w:val="clear" w:color="auto" w:fill="auto"/>
          <w:lang w:val="en-US" w:eastAsia="zh-CN" w:bidi="ar-SA"/>
        </w:rPr>
      </w:pPr>
      <w:r>
        <w:rPr>
          <w:rFonts w:hint="eastAsia" w:ascii="仿宋" w:hAnsi="仿宋" w:eastAsia="仿宋" w:cs="仿宋"/>
          <w:b w:val="0"/>
          <w:i w:val="0"/>
          <w:caps w:val="0"/>
          <w:spacing w:val="0"/>
          <w:w w:val="100"/>
          <w:kern w:val="2"/>
          <w:sz w:val="28"/>
          <w:szCs w:val="28"/>
          <w:shd w:val="clear" w:color="auto" w:fill="auto"/>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right"/>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武汉康恒房地产开发有限公司管理人</w:t>
      </w:r>
    </w:p>
    <w:p>
      <w:pPr>
        <w:keepNext w:val="0"/>
        <w:keepLines w:val="0"/>
        <w:pageBreakBefore w:val="0"/>
        <w:widowControl w:val="0"/>
        <w:kinsoku/>
        <w:wordWrap/>
        <w:overflowPunct/>
        <w:topLinePunct w:val="0"/>
        <w:autoSpaceDE/>
        <w:autoSpaceDN/>
        <w:bidi w:val="0"/>
        <w:adjustRightInd/>
        <w:snapToGrid/>
        <w:spacing w:line="520" w:lineRule="exact"/>
        <w:jc w:val="right"/>
        <w:rPr>
          <w:rFonts w:hint="default"/>
          <w:lang w:val="en-US" w:eastAsia="zh-CN"/>
        </w:rPr>
      </w:pPr>
      <w:r>
        <w:rPr>
          <w:rFonts w:hint="eastAsia" w:ascii="仿宋" w:hAnsi="仿宋" w:eastAsia="仿宋" w:cs="仿宋"/>
          <w:sz w:val="28"/>
          <w:szCs w:val="36"/>
          <w:lang w:val="en-US" w:eastAsia="zh-CN"/>
        </w:rPr>
        <w:t>二〇二三年一月十一日</w:t>
      </w:r>
      <w:r>
        <w:rPr>
          <w:rFonts w:hint="default"/>
          <w:lang w:val="en-US" w:eastAsia="zh-CN"/>
        </w:rPr>
        <w:br w:type="page"/>
      </w:r>
    </w:p>
    <w:p>
      <w:pPr>
        <w:pStyle w:val="2"/>
        <w:pageBreakBefore w:val="0"/>
        <w:widowControl w:val="0"/>
        <w:kinsoku/>
        <w:wordWrap/>
        <w:overflowPunct/>
        <w:topLinePunct w:val="0"/>
        <w:autoSpaceDE/>
        <w:autoSpaceDN/>
        <w:bidi w:val="0"/>
        <w:adjustRightInd/>
        <w:snapToGrid/>
        <w:spacing w:line="360" w:lineRule="auto"/>
        <w:rPr>
          <w:rFonts w:hint="default"/>
          <w:lang w:val="en-US" w:eastAsia="zh-CN"/>
        </w:rPr>
      </w:pPr>
      <w:r>
        <w:rPr>
          <w:rFonts w:hint="eastAsia" w:ascii="仿宋" w:hAnsi="仿宋" w:eastAsia="仿宋" w:cs="仿宋"/>
          <w:b w:val="0"/>
          <w:i w:val="0"/>
          <w:caps w:val="0"/>
          <w:spacing w:val="0"/>
          <w:w w:val="100"/>
          <w:sz w:val="28"/>
          <w:szCs w:val="28"/>
          <w:lang w:val="en-US" w:eastAsia="zh-CN"/>
        </w:rPr>
        <w:t>附件1</w:t>
      </w:r>
    </w:p>
    <w:p>
      <w:pPr>
        <w:pStyle w:val="3"/>
        <w:pageBreakBefore w:val="0"/>
        <w:widowControl w:val="0"/>
        <w:kinsoku/>
        <w:wordWrap/>
        <w:overflowPunct/>
        <w:topLinePunct w:val="0"/>
        <w:autoSpaceDE/>
        <w:autoSpaceDN/>
        <w:bidi w:val="0"/>
        <w:adjustRightInd/>
        <w:snapToGrid/>
        <w:spacing w:line="360" w:lineRule="auto"/>
        <w:jc w:val="center"/>
        <w:rPr>
          <w:rFonts w:hint="eastAsia"/>
          <w:lang w:val="en-US" w:eastAsia="zh-CN"/>
        </w:rPr>
      </w:pPr>
      <w:r>
        <w:rPr>
          <w:rFonts w:hint="eastAsia"/>
          <w:lang w:val="en-US" w:eastAsia="zh-CN"/>
        </w:rPr>
        <w:t>申请书</w:t>
      </w: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武汉康恒房地产开发有限公司管理人：</w:t>
      </w: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8"/>
          <w:szCs w:val="36"/>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360" w:lineRule="auto"/>
        <w:ind w:firstLine="560" w:firstLineChars="200"/>
        <w:jc w:val="left"/>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社会中介机构名称）已收悉你单位登载的《关于武汉康恒房地产开发有限公司破产清算案遴选审计、评估机构的公告》内容。经自查，我单位符合该公告规定的报名条件，且不存在可能影响履行职责的利害关系。</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560" w:firstLineChars="200"/>
        <w:jc w:val="left"/>
        <w:textAlignment w:val="auto"/>
        <w:rPr>
          <w:rFonts w:hint="eastAsia" w:ascii="仿宋" w:hAnsi="仿宋" w:eastAsia="仿宋" w:cs="仿宋"/>
          <w:sz w:val="28"/>
          <w:szCs w:val="36"/>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360" w:lineRule="auto"/>
        <w:ind w:firstLine="560" w:firstLineChars="200"/>
        <w:jc w:val="left"/>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经研究，确认我单位(我团队)参加武汉康恒房地产开发有限公司破产清算案遴选审计、评估机构的竞争。</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560" w:firstLineChars="200"/>
        <w:jc w:val="left"/>
        <w:textAlignment w:val="auto"/>
        <w:rPr>
          <w:rFonts w:hint="eastAsia" w:ascii="仿宋" w:hAnsi="仿宋" w:eastAsia="仿宋" w:cs="仿宋"/>
          <w:sz w:val="28"/>
          <w:szCs w:val="36"/>
          <w:lang w:val="en-US"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特此申请。</w:t>
      </w:r>
    </w:p>
    <w:p>
      <w:pPr>
        <w:pStyle w:val="2"/>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年   月   日</w:t>
      </w:r>
    </w:p>
    <w:p>
      <w:pPr>
        <w:pStyle w:val="2"/>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sz w:val="28"/>
          <w:szCs w:val="36"/>
          <w:lang w:val="en-US"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联系人：</w:t>
      </w: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联系电话：</w:t>
      </w: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指定电子邮箱：</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0D36AA"/>
    <w:multiLevelType w:val="singleLevel"/>
    <w:tmpl w:val="660D36AA"/>
    <w:lvl w:ilvl="0" w:tentative="0">
      <w:start w:val="1"/>
      <w:numFmt w:val="chineseCounting"/>
      <w:suff w:val="nothing"/>
      <w:lvlText w:val="（%1）"/>
      <w:lvlJc w:val="left"/>
      <w:rPr>
        <w:rFonts w:hint="eastAsia"/>
      </w:rPr>
    </w:lvl>
  </w:abstractNum>
  <w:abstractNum w:abstractNumId="1">
    <w:nsid w:val="791E6F0F"/>
    <w:multiLevelType w:val="singleLevel"/>
    <w:tmpl w:val="791E6F0F"/>
    <w:lvl w:ilvl="0" w:tentative="0">
      <w:start w:val="1"/>
      <w:numFmt w:val="chineseCounting"/>
      <w:suff w:val="nothing"/>
      <w:lvlText w:val="%1、"/>
      <w:lvlJc w:val="left"/>
      <w:pPr>
        <w:ind w:left="28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hOTI1YzEwM2ZmM2MyNGI2YjVlNzQwNGE3YTY3OTUifQ=="/>
  </w:docVars>
  <w:rsids>
    <w:rsidRoot w:val="40904BDC"/>
    <w:rsid w:val="039C422B"/>
    <w:rsid w:val="03A16491"/>
    <w:rsid w:val="06F94E75"/>
    <w:rsid w:val="0BBF43C3"/>
    <w:rsid w:val="18A540E6"/>
    <w:rsid w:val="1FD47FE6"/>
    <w:rsid w:val="275045F0"/>
    <w:rsid w:val="2C6B3290"/>
    <w:rsid w:val="2EE62537"/>
    <w:rsid w:val="37F01B49"/>
    <w:rsid w:val="3A994B9A"/>
    <w:rsid w:val="3E5E063D"/>
    <w:rsid w:val="40904BDC"/>
    <w:rsid w:val="498C34F6"/>
    <w:rsid w:val="4EA8277F"/>
    <w:rsid w:val="4FD86DCF"/>
    <w:rsid w:val="50120532"/>
    <w:rsid w:val="53F32C8F"/>
    <w:rsid w:val="54FB1595"/>
    <w:rsid w:val="554126BA"/>
    <w:rsid w:val="56660FE2"/>
    <w:rsid w:val="57D01D1C"/>
    <w:rsid w:val="5B4B2D92"/>
    <w:rsid w:val="661B3B38"/>
    <w:rsid w:val="66C47DB2"/>
    <w:rsid w:val="6E3272A2"/>
    <w:rsid w:val="706847A6"/>
    <w:rsid w:val="70971FCF"/>
    <w:rsid w:val="75032E2B"/>
    <w:rsid w:val="7A293D53"/>
    <w:rsid w:val="7B9D6653"/>
    <w:rsid w:val="7DBE5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3094</Words>
  <Characters>3223</Characters>
  <Lines>0</Lines>
  <Paragraphs>0</Paragraphs>
  <TotalTime>1</TotalTime>
  <ScaleCrop>false</ScaleCrop>
  <LinksUpToDate>false</LinksUpToDate>
  <CharactersWithSpaces>3238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2023-01-10T11:04:00Z</dcterms:created>
  <dc:creator>a饶壮</dc:creator>
  <cp:lastModifiedBy>a饶壮</cp:lastModifiedBy>
  <dcterms:modified xsi:type="dcterms:W3CDTF">2023-01-11T12:16:37Z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FE5E3EEA6D9A4E31ACB4DAC18EBB92EA</vt:lpwstr>
  </property>
</Properties>
</file>