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60882B1C" w:rsidR="005C0886" w:rsidRDefault="006A0195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6A0195">
        <w:rPr>
          <w:rFonts w:ascii="华文宋体" w:eastAsia="华文宋体" w:hAnsi="华文宋体" w:cs="黑体"/>
          <w:b/>
          <w:bCs/>
          <w:sz w:val="32"/>
          <w:szCs w:val="32"/>
        </w:rPr>
        <w:t>昆山市优宇俪精密机械自动化有限公司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836BCD"/>
    <w:rsid w:val="008C4D05"/>
    <w:rsid w:val="00980BAA"/>
    <w:rsid w:val="00990540"/>
    <w:rsid w:val="009B330B"/>
    <w:rsid w:val="00A16280"/>
    <w:rsid w:val="00A23FF6"/>
    <w:rsid w:val="00A517F7"/>
    <w:rsid w:val="00B674D8"/>
    <w:rsid w:val="00B82DDC"/>
    <w:rsid w:val="00BE31CB"/>
    <w:rsid w:val="00C36C98"/>
    <w:rsid w:val="00C50207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郎 一华</cp:lastModifiedBy>
  <cp:revision>30</cp:revision>
  <dcterms:created xsi:type="dcterms:W3CDTF">2016-09-22T11:45:00Z</dcterms:created>
  <dcterms:modified xsi:type="dcterms:W3CDTF">2023-02-21T02:41:00Z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