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keepNext w:val="0"/>
        <w:keepLines w:val="0"/>
        <w:pageBreakBefore w:val="0"/>
        <w:framePr w:wrap="auto" w:vAnchor="margin" w:hAnchor="text" w:yAlign="inline"/>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FF0000"/>
          <w:sz w:val="48"/>
          <w:szCs w:val="48"/>
          <w:u w:color="FF0000"/>
          <w:lang w:val="zh-TW" w:eastAsia="zh-CN"/>
        </w:rPr>
      </w:pPr>
      <w:r>
        <w:rPr>
          <w:rFonts w:hint="eastAsia" w:ascii="宋体" w:hAnsi="宋体" w:eastAsia="宋体" w:cs="宋体"/>
          <w:b/>
          <w:bCs/>
          <w:color w:val="FF0000"/>
          <w:sz w:val="48"/>
          <w:szCs w:val="48"/>
          <w:u w:color="FF0000"/>
          <w:lang w:val="zh-TW" w:eastAsia="zh-CN"/>
        </w:rPr>
        <w:t>吴起锦天置业有限公司</w:t>
      </w:r>
    </w:p>
    <w:p>
      <w:pPr>
        <w:pStyle w:val="14"/>
        <w:keepNext w:val="0"/>
        <w:keepLines w:val="0"/>
        <w:pageBreakBefore w:val="0"/>
        <w:framePr w:wrap="auto" w:vAnchor="margin" w:hAnchor="text" w:yAlign="inline"/>
        <w:widowControl w:val="0"/>
        <w:kinsoku/>
        <w:wordWrap/>
        <w:overflowPunct/>
        <w:topLinePunct w:val="0"/>
        <w:autoSpaceDE/>
        <w:autoSpaceDN/>
        <w:bidi w:val="0"/>
        <w:adjustRightInd/>
        <w:snapToGrid/>
        <w:spacing w:line="520" w:lineRule="exact"/>
        <w:jc w:val="center"/>
        <w:textAlignment w:val="auto"/>
        <w:rPr>
          <w:rFonts w:hint="default" w:ascii="宋体" w:hAnsi="宋体" w:eastAsia="宋体" w:cs="宋体"/>
          <w:b/>
          <w:bCs/>
          <w:color w:val="FF0000"/>
          <w:sz w:val="48"/>
          <w:szCs w:val="48"/>
          <w:u w:color="FF0000"/>
          <w:lang w:val="zh-TW"/>
        </w:rPr>
      </w:pPr>
      <w:r>
        <w:rPr>
          <w:rFonts w:ascii="宋体" w:hAnsi="宋体" w:eastAsia="宋体" w:cs="宋体"/>
          <w:b/>
          <w:bCs/>
          <w:color w:val="FF0000"/>
          <w:sz w:val="48"/>
          <w:szCs w:val="48"/>
          <w:u w:color="FF0000"/>
          <w:lang w:val="zh-TW"/>
        </w:rPr>
        <w:t>预重整临时管理人</w:t>
      </w:r>
      <w:r>
        <w:rPr>
          <w:rFonts w:ascii="宋体" w:hAnsi="宋体" w:eastAsia="宋体" w:cs="宋体"/>
          <w:b/>
          <w:bCs/>
          <w:color w:val="FF0000"/>
          <w:sz w:val="48"/>
          <w:szCs w:val="48"/>
          <w:u w:color="FF0000"/>
          <w:lang w:val="zh-TW" w:eastAsia="zh-TW"/>
        </w:rPr>
        <w:t>文件</w:t>
      </w:r>
    </w:p>
    <w:p>
      <w:pPr>
        <w:pStyle w:val="14"/>
        <w:keepNext w:val="0"/>
        <w:keepLines w:val="0"/>
        <w:pageBreakBefore w:val="0"/>
        <w:framePr w:wrap="auto" w:vAnchor="margin" w:hAnchor="text" w:yAlign="inline"/>
        <w:widowControl w:val="0"/>
        <w:kinsoku/>
        <w:overflowPunct/>
        <w:topLinePunct w:val="0"/>
        <w:bidi w:val="0"/>
        <w:adjustRightInd/>
        <w:snapToGrid/>
        <w:spacing w:before="10" w:line="320" w:lineRule="exact"/>
        <w:jc w:val="center"/>
        <w:textAlignment w:val="auto"/>
        <w:rPr>
          <w:rFonts w:hint="default" w:ascii="仿宋" w:hAnsi="仿宋" w:eastAsia="仿宋" w:cs="仿宋"/>
          <w:sz w:val="28"/>
          <w:szCs w:val="28"/>
        </w:rPr>
      </w:pPr>
      <w:r>
        <w:rPr>
          <w:rFonts w:ascii="仿宋" w:hAnsi="仿宋" w:eastAsia="仿宋" w:cs="仿宋"/>
          <w:sz w:val="28"/>
          <w:szCs w:val="28"/>
          <w:lang w:val="zh-TW"/>
        </w:rPr>
        <w:t>（</w:t>
      </w:r>
      <w:r>
        <w:rPr>
          <w:rFonts w:ascii="仿宋" w:hAnsi="仿宋" w:eastAsia="仿宋" w:cs="仿宋"/>
          <w:sz w:val="28"/>
          <w:szCs w:val="28"/>
          <w:lang w:val="zh-TW" w:eastAsia="zh-TW"/>
        </w:rPr>
        <w:t>202</w:t>
      </w:r>
      <w:r>
        <w:rPr>
          <w:rFonts w:hint="default" w:ascii="仿宋" w:hAnsi="仿宋" w:eastAsia="仿宋" w:cs="仿宋"/>
          <w:sz w:val="28"/>
          <w:szCs w:val="28"/>
          <w:lang w:val="zh-TW" w:eastAsia="zh-TW"/>
        </w:rPr>
        <w:t>3</w:t>
      </w:r>
      <w:r>
        <w:rPr>
          <w:rFonts w:ascii="仿宋" w:hAnsi="仿宋" w:eastAsia="仿宋" w:cs="仿宋"/>
          <w:sz w:val="28"/>
          <w:szCs w:val="28"/>
          <w:lang w:val="zh-TW"/>
        </w:rPr>
        <w:t>）</w:t>
      </w:r>
      <w:r>
        <w:rPr>
          <w:rFonts w:hint="eastAsia" w:ascii="仿宋" w:hAnsi="仿宋" w:eastAsia="仿宋" w:cs="仿宋"/>
          <w:sz w:val="28"/>
          <w:szCs w:val="28"/>
          <w:lang w:val="en-US" w:eastAsia="zh-CN"/>
        </w:rPr>
        <w:t>锦天</w:t>
      </w:r>
      <w:r>
        <w:rPr>
          <w:rFonts w:ascii="仿宋" w:hAnsi="仿宋" w:eastAsia="仿宋" w:cs="仿宋"/>
          <w:sz w:val="28"/>
          <w:szCs w:val="28"/>
          <w:lang w:val="zh-TW"/>
        </w:rPr>
        <w:t>预管发</w:t>
      </w:r>
      <w:r>
        <w:rPr>
          <w:rFonts w:ascii="仿宋" w:hAnsi="仿宋" w:eastAsia="仿宋" w:cs="仿宋"/>
          <w:sz w:val="28"/>
          <w:szCs w:val="28"/>
          <w:lang w:val="zh-TW" w:eastAsia="zh-TW"/>
        </w:rPr>
        <w:t>字第</w:t>
      </w:r>
      <w:r>
        <w:rPr>
          <w:rFonts w:ascii="仿宋" w:hAnsi="仿宋" w:eastAsia="仿宋" w:cs="仿宋"/>
          <w:sz w:val="28"/>
          <w:szCs w:val="28"/>
          <w:lang w:val="zh-TW"/>
        </w:rPr>
        <w:t>002</w:t>
      </w:r>
      <w:r>
        <w:rPr>
          <w:rFonts w:ascii="仿宋" w:hAnsi="仿宋" w:eastAsia="仿宋" w:cs="仿宋"/>
          <w:sz w:val="28"/>
          <w:szCs w:val="28"/>
          <w:lang w:val="zh-TW" w:eastAsia="zh-TW"/>
        </w:rPr>
        <w:t>号</w:t>
      </w:r>
    </w:p>
    <w:p>
      <w:pPr>
        <w:pStyle w:val="14"/>
        <w:keepNext w:val="0"/>
        <w:keepLines w:val="0"/>
        <w:pageBreakBefore w:val="0"/>
        <w:framePr w:wrap="auto" w:vAnchor="margin" w:hAnchor="text" w:yAlign="inline"/>
        <w:widowControl w:val="0"/>
        <w:kinsoku/>
        <w:overflowPunct/>
        <w:topLinePunct w:val="0"/>
        <w:bidi w:val="0"/>
        <w:adjustRightInd/>
        <w:snapToGrid/>
        <w:spacing w:line="320" w:lineRule="exact"/>
        <w:textAlignment w:val="auto"/>
        <w:rPr>
          <w:rFonts w:hint="default" w:ascii="仿宋" w:hAnsi="仿宋" w:eastAsia="仿宋"/>
          <w:sz w:val="32"/>
          <w:szCs w:val="32"/>
        </w:rPr>
      </w:pPr>
      <w:r>
        <mc:AlternateContent>
          <mc:Choice Requires="wps">
            <w:drawing>
              <wp:anchor distT="0" distB="0" distL="0" distR="0" simplePos="0" relativeHeight="251661312" behindDoc="0" locked="0" layoutInCell="1" allowOverlap="1">
                <wp:simplePos x="0" y="0"/>
                <wp:positionH relativeFrom="column">
                  <wp:posOffset>-93980</wp:posOffset>
                </wp:positionH>
                <wp:positionV relativeFrom="line">
                  <wp:posOffset>50800</wp:posOffset>
                </wp:positionV>
                <wp:extent cx="5492750" cy="1270"/>
                <wp:effectExtent l="0" t="13970" r="12700" b="22860"/>
                <wp:wrapNone/>
                <wp:docPr id="3" name="officeArt object"/>
                <wp:cNvGraphicFramePr/>
                <a:graphic xmlns:a="http://schemas.openxmlformats.org/drawingml/2006/main">
                  <a:graphicData uri="http://schemas.microsoft.com/office/word/2010/wordprocessingShape">
                    <wps:wsp>
                      <wps:cNvCnPr/>
                      <wps:spPr bwMode="auto">
                        <a:xfrm>
                          <a:off x="0" y="0"/>
                          <a:ext cx="5492750" cy="1270"/>
                        </a:xfrm>
                        <a:prstGeom prst="line">
                          <a:avLst/>
                        </a:prstGeom>
                        <a:noFill/>
                        <a:ln w="28575">
                          <a:solidFill>
                            <a:srgbClr val="FF0000"/>
                          </a:solidFill>
                          <a:miter lim="800000"/>
                        </a:ln>
                      </wps:spPr>
                      <wps:bodyPr/>
                    </wps:wsp>
                  </a:graphicData>
                </a:graphic>
              </wp:anchor>
            </w:drawing>
          </mc:Choice>
          <mc:Fallback>
            <w:pict>
              <v:line id="officeArt object" o:spid="_x0000_s1026" o:spt="20" style="position:absolute;left:0pt;margin-left:-7.4pt;margin-top:4pt;height:0.1pt;width:432.5pt;mso-position-vertical-relative:line;z-index:251661312;mso-width-relative:page;mso-height-relative:page;" filled="f" stroked="t" coordsize="21600,21600" o:gfxdata="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Ek5WQHYAAAABwEA&#10;AA8AAAAAAAAAAQAgAAAAIgAAAGRycy9kb3ducmV2LnhtbFBLAQIUABQAAAAIAIdO4kAoOG6gqAEA&#10;ADoDAAAOAAAAAAAAAAEAIAAAACcBAABkcnMvZTJvRG9jLnhtbFBLBQYAAAAABgAGAFkBAABBBQAA&#10;AAA=&#10;">
                <v:fill on="f" focussize="0,0"/>
                <v:stroke weight="2.25pt" color="#FF0000" miterlimit="8" joinstyle="miter"/>
                <v:imagedata o:title=""/>
                <o:lock v:ext="edit" aspectratio="f"/>
              </v:line>
            </w:pict>
          </mc:Fallback>
        </mc:AlternateContent>
      </w:r>
    </w:p>
    <w:p>
      <w:pPr>
        <w:keepNext w:val="0"/>
        <w:keepLines w:val="0"/>
        <w:pageBreakBefore w:val="0"/>
        <w:widowControl w:val="0"/>
        <w:tabs>
          <w:tab w:val="left" w:pos="662"/>
          <w:tab w:val="left" w:pos="1325"/>
          <w:tab w:val="left" w:pos="1987"/>
          <w:tab w:val="left" w:pos="2650"/>
          <w:tab w:val="left" w:pos="3312"/>
          <w:tab w:val="left" w:pos="3975"/>
          <w:tab w:val="left" w:pos="4637"/>
          <w:tab w:val="left" w:pos="5300"/>
          <w:tab w:val="left" w:pos="5962"/>
        </w:tabs>
        <w:kinsoku/>
        <w:wordWrap/>
        <w:overflowPunct/>
        <w:topLinePunct w:val="0"/>
        <w:autoSpaceDE w:val="0"/>
        <w:autoSpaceDN w:val="0"/>
        <w:bidi w:val="0"/>
        <w:adjustRightInd/>
        <w:snapToGrid/>
        <w:spacing w:before="240" w:beforeLines="100" w:after="120" w:afterLines="50" w:line="320" w:lineRule="exact"/>
        <w:ind w:right="159"/>
        <w:jc w:val="center"/>
        <w:textAlignment w:val="auto"/>
        <w:rPr>
          <w:rFonts w:ascii="黑体" w:hAnsi="黑体" w:eastAsia="黑体" w:cs="黑体"/>
          <w:b/>
          <w:sz w:val="36"/>
          <w:szCs w:val="36"/>
        </w:rPr>
      </w:pPr>
      <w:r>
        <w:rPr>
          <w:rFonts w:hint="eastAsia" w:ascii="黑体" w:hAnsi="黑体" w:eastAsia="黑体" w:cs="黑体"/>
          <w:b/>
          <w:bCs/>
          <w:sz w:val="36"/>
          <w:szCs w:val="36"/>
          <w:lang w:val="en-US" w:eastAsia="zh-CN"/>
        </w:rPr>
        <w:t>吴起锦天置业有限公司</w:t>
      </w:r>
      <w:r>
        <w:rPr>
          <w:rFonts w:hint="eastAsia" w:ascii="黑体" w:hAnsi="黑体" w:eastAsia="黑体" w:cs="黑体"/>
          <w:b/>
          <w:bCs/>
          <w:sz w:val="36"/>
          <w:szCs w:val="36"/>
        </w:rPr>
        <w:t>预重整</w:t>
      </w:r>
    </w:p>
    <w:p>
      <w:pPr>
        <w:keepNext w:val="0"/>
        <w:keepLines w:val="0"/>
        <w:pageBreakBefore w:val="0"/>
        <w:widowControl w:val="0"/>
        <w:tabs>
          <w:tab w:val="left" w:pos="662"/>
          <w:tab w:val="left" w:pos="1325"/>
          <w:tab w:val="left" w:pos="1987"/>
          <w:tab w:val="left" w:pos="2650"/>
          <w:tab w:val="left" w:pos="3312"/>
          <w:tab w:val="left" w:pos="3975"/>
          <w:tab w:val="left" w:pos="4637"/>
          <w:tab w:val="left" w:pos="5300"/>
          <w:tab w:val="left" w:pos="5962"/>
        </w:tabs>
        <w:kinsoku/>
        <w:wordWrap/>
        <w:overflowPunct/>
        <w:topLinePunct w:val="0"/>
        <w:autoSpaceDE w:val="0"/>
        <w:autoSpaceDN w:val="0"/>
        <w:bidi w:val="0"/>
        <w:adjustRightInd/>
        <w:snapToGrid/>
        <w:spacing w:before="240" w:beforeLines="100" w:after="120" w:afterLines="50" w:line="320" w:lineRule="exact"/>
        <w:ind w:right="159"/>
        <w:jc w:val="center"/>
        <w:textAlignment w:val="auto"/>
        <w:rPr>
          <w:rFonts w:ascii="黑体" w:hAnsi="黑体" w:eastAsia="黑体" w:cs="黑体"/>
          <w:b/>
          <w:sz w:val="36"/>
          <w:szCs w:val="36"/>
        </w:rPr>
      </w:pPr>
      <w:r>
        <w:rPr>
          <w:rFonts w:hint="eastAsia" w:ascii="黑体" w:hAnsi="黑体" w:eastAsia="黑体" w:cs="黑体"/>
          <w:b/>
          <w:sz w:val="36"/>
          <w:szCs w:val="36"/>
        </w:rPr>
        <w:t>债权申报通知书</w:t>
      </w:r>
    </w:p>
    <w:p>
      <w:pPr>
        <w:pStyle w:val="2"/>
        <w:keepNext w:val="0"/>
        <w:keepLines w:val="0"/>
        <w:pageBreakBefore w:val="0"/>
        <w:widowControl w:val="0"/>
        <w:kinsoku/>
        <w:wordWrap w:val="0"/>
        <w:overflowPunct/>
        <w:topLinePunct w:val="0"/>
        <w:bidi w:val="0"/>
        <w:adjustRightInd/>
        <w:snapToGrid/>
        <w:spacing w:before="20" w:after="120" w:afterLines="50" w:line="320" w:lineRule="exact"/>
        <w:jc w:val="both"/>
        <w:textAlignment w:val="auto"/>
        <w:rPr>
          <w:rFonts w:ascii="仿宋" w:hAnsi="仿宋" w:eastAsia="仿宋" w:cs="仿宋"/>
          <w:sz w:val="28"/>
          <w:szCs w:val="28"/>
          <w:lang w:val="en-US"/>
        </w:rPr>
      </w:pPr>
      <w:r>
        <w:rPr>
          <w:rFonts w:hint="eastAsia" w:ascii="仿宋" w:hAnsi="仿宋" w:eastAsia="仿宋" w:cs="仿宋"/>
          <w:b/>
          <w:bCs/>
          <w:sz w:val="28"/>
          <w:szCs w:val="28"/>
          <w:lang w:val="en-US" w:eastAsia="zh-CN"/>
        </w:rPr>
        <w:t>吴起锦天置业有限公司</w:t>
      </w:r>
      <w:r>
        <w:rPr>
          <w:rFonts w:hint="eastAsia" w:ascii="仿宋" w:hAnsi="仿宋" w:eastAsia="仿宋" w:cs="仿宋"/>
          <w:b/>
          <w:bCs/>
          <w:sz w:val="28"/>
          <w:szCs w:val="28"/>
        </w:rPr>
        <w:t>债权人</w:t>
      </w:r>
      <w:r>
        <w:rPr>
          <w:rFonts w:hint="eastAsia" w:ascii="仿宋" w:hAnsi="仿宋" w:eastAsia="仿宋" w:cs="仿宋"/>
          <w:b/>
          <w:bCs/>
          <w:sz w:val="28"/>
          <w:szCs w:val="28"/>
          <w:lang w:val="en-US"/>
        </w:rPr>
        <w:t>及利害关系人</w:t>
      </w:r>
      <w:r>
        <w:rPr>
          <w:rFonts w:hint="eastAsia" w:ascii="仿宋" w:hAnsi="仿宋" w:eastAsia="仿宋" w:cs="仿宋"/>
          <w:b/>
          <w:bCs/>
          <w:sz w:val="28"/>
          <w:szCs w:val="28"/>
        </w:rPr>
        <w:t>：</w:t>
      </w:r>
    </w:p>
    <w:p>
      <w:pPr>
        <w:pStyle w:val="2"/>
        <w:keepNext w:val="0"/>
        <w:keepLines w:val="0"/>
        <w:pageBreakBefore w:val="0"/>
        <w:widowControl w:val="0"/>
        <w:kinsoku/>
        <w:overflowPunct/>
        <w:topLinePunct w:val="0"/>
        <w:bidi w:val="0"/>
        <w:adjustRightInd/>
        <w:snapToGrid/>
        <w:spacing w:after="10" w:line="320" w:lineRule="exact"/>
        <w:ind w:left="141" w:leftChars="64" w:right="319" w:rightChars="145" w:firstLine="560" w:firstLineChars="200"/>
        <w:jc w:val="both"/>
        <w:textAlignment w:val="auto"/>
        <w:rPr>
          <w:rFonts w:ascii="仿宋" w:hAnsi="仿宋" w:eastAsia="仿宋" w:cs="仿宋"/>
          <w:sz w:val="28"/>
          <w:szCs w:val="28"/>
        </w:rPr>
      </w:pPr>
      <w:r>
        <w:rPr>
          <w:rFonts w:hint="eastAsia" w:ascii="仿宋" w:hAnsi="仿宋" w:eastAsia="仿宋" w:cs="仿宋"/>
          <w:sz w:val="28"/>
          <w:szCs w:val="28"/>
          <w:lang w:val="en-US"/>
        </w:rPr>
        <w:t>2022年12月</w:t>
      </w:r>
      <w:r>
        <w:rPr>
          <w:rFonts w:hint="eastAsia" w:ascii="仿宋" w:hAnsi="仿宋" w:eastAsia="仿宋" w:cs="仿宋"/>
          <w:sz w:val="28"/>
          <w:szCs w:val="28"/>
          <w:lang w:val="en-US" w:eastAsia="zh-CN"/>
        </w:rPr>
        <w:t>20</w:t>
      </w:r>
      <w:r>
        <w:rPr>
          <w:rFonts w:hint="eastAsia" w:ascii="仿宋" w:hAnsi="仿宋" w:eastAsia="仿宋" w:cs="仿宋"/>
          <w:sz w:val="28"/>
          <w:szCs w:val="28"/>
          <w:lang w:val="en-US"/>
        </w:rPr>
        <w:t>日，</w:t>
      </w:r>
      <w:r>
        <w:rPr>
          <w:rFonts w:hint="eastAsia" w:ascii="仿宋" w:hAnsi="仿宋" w:eastAsia="仿宋" w:cs="仿宋"/>
          <w:sz w:val="28"/>
          <w:szCs w:val="28"/>
          <w:lang w:val="en-US" w:eastAsia="zh-CN"/>
        </w:rPr>
        <w:t>延安</w:t>
      </w:r>
      <w:r>
        <w:rPr>
          <w:rFonts w:hint="eastAsia" w:ascii="仿宋" w:hAnsi="仿宋" w:eastAsia="仿宋" w:cs="仿宋"/>
          <w:sz w:val="28"/>
          <w:szCs w:val="28"/>
          <w:lang w:val="en-US"/>
        </w:rPr>
        <w:t>市中级人民法院作出（2022）陕0</w:t>
      </w:r>
      <w:r>
        <w:rPr>
          <w:rFonts w:hint="eastAsia" w:ascii="仿宋" w:hAnsi="仿宋" w:eastAsia="仿宋" w:cs="仿宋"/>
          <w:sz w:val="28"/>
          <w:szCs w:val="28"/>
          <w:lang w:val="en-US" w:eastAsia="zh-CN"/>
        </w:rPr>
        <w:t>6</w:t>
      </w:r>
      <w:r>
        <w:rPr>
          <w:rFonts w:hint="eastAsia" w:ascii="仿宋" w:hAnsi="仿宋" w:eastAsia="仿宋" w:cs="仿宋"/>
          <w:sz w:val="28"/>
          <w:szCs w:val="28"/>
          <w:lang w:val="en-US"/>
        </w:rPr>
        <w:t>破申</w:t>
      </w:r>
      <w:r>
        <w:rPr>
          <w:rFonts w:hint="eastAsia" w:ascii="仿宋" w:hAnsi="仿宋" w:eastAsia="仿宋" w:cs="仿宋"/>
          <w:sz w:val="28"/>
          <w:szCs w:val="28"/>
          <w:lang w:val="en-US" w:eastAsia="zh-CN"/>
        </w:rPr>
        <w:t>3</w:t>
      </w:r>
      <w:r>
        <w:rPr>
          <w:rFonts w:hint="eastAsia" w:ascii="仿宋" w:hAnsi="仿宋" w:eastAsia="仿宋" w:cs="仿宋"/>
          <w:sz w:val="28"/>
          <w:szCs w:val="28"/>
          <w:lang w:val="en-US"/>
        </w:rPr>
        <w:t>号之一</w:t>
      </w:r>
      <w:r>
        <w:rPr>
          <w:rFonts w:hint="eastAsia" w:ascii="仿宋" w:hAnsi="仿宋" w:eastAsia="仿宋" w:cs="仿宋"/>
          <w:sz w:val="28"/>
          <w:szCs w:val="28"/>
        </w:rPr>
        <w:t>《</w:t>
      </w:r>
      <w:r>
        <w:rPr>
          <w:rFonts w:hint="eastAsia" w:ascii="仿宋" w:hAnsi="仿宋" w:eastAsia="仿宋" w:cs="仿宋"/>
          <w:sz w:val="28"/>
          <w:szCs w:val="28"/>
          <w:lang w:val="en-US"/>
        </w:rPr>
        <w:t>民事决定书</w:t>
      </w:r>
      <w:r>
        <w:rPr>
          <w:rFonts w:hint="eastAsia" w:ascii="仿宋" w:hAnsi="仿宋" w:eastAsia="仿宋" w:cs="仿宋"/>
          <w:sz w:val="28"/>
          <w:szCs w:val="28"/>
        </w:rPr>
        <w:t>》，</w:t>
      </w:r>
      <w:r>
        <w:rPr>
          <w:rFonts w:hint="eastAsia" w:ascii="仿宋" w:hAnsi="仿宋" w:eastAsia="仿宋" w:cs="仿宋"/>
          <w:sz w:val="28"/>
          <w:szCs w:val="28"/>
          <w:lang w:val="en-US"/>
        </w:rPr>
        <w:t>决定对</w:t>
      </w:r>
      <w:r>
        <w:rPr>
          <w:rFonts w:hint="eastAsia" w:ascii="仿宋" w:hAnsi="仿宋" w:eastAsia="仿宋" w:cs="仿宋"/>
          <w:sz w:val="28"/>
          <w:szCs w:val="28"/>
          <w:lang w:val="en-US" w:eastAsia="zh-CN"/>
        </w:rPr>
        <w:t>吴起锦天置业有限公司</w:t>
      </w:r>
      <w:r>
        <w:rPr>
          <w:rFonts w:hint="eastAsia" w:ascii="仿宋" w:hAnsi="仿宋" w:eastAsia="仿宋" w:cs="仿宋"/>
          <w:sz w:val="28"/>
          <w:szCs w:val="28"/>
        </w:rPr>
        <w:t>（下称“</w:t>
      </w:r>
      <w:r>
        <w:rPr>
          <w:rFonts w:hint="eastAsia" w:ascii="仿宋" w:hAnsi="仿宋" w:eastAsia="仿宋" w:cs="仿宋"/>
          <w:sz w:val="28"/>
          <w:szCs w:val="28"/>
          <w:lang w:val="en-US" w:eastAsia="zh-CN"/>
        </w:rPr>
        <w:t>锦天</w:t>
      </w:r>
      <w:r>
        <w:rPr>
          <w:rFonts w:hint="eastAsia" w:ascii="仿宋" w:hAnsi="仿宋" w:eastAsia="仿宋" w:cs="仿宋"/>
          <w:sz w:val="28"/>
          <w:szCs w:val="28"/>
          <w:lang w:val="en-US"/>
        </w:rPr>
        <w:t>公司</w:t>
      </w:r>
      <w:r>
        <w:rPr>
          <w:rFonts w:hint="eastAsia" w:ascii="仿宋" w:hAnsi="仿宋" w:eastAsia="仿宋" w:cs="仿宋"/>
          <w:sz w:val="28"/>
          <w:szCs w:val="28"/>
        </w:rPr>
        <w:t>”）</w:t>
      </w:r>
      <w:r>
        <w:rPr>
          <w:rFonts w:hint="eastAsia" w:ascii="仿宋" w:hAnsi="仿宋" w:eastAsia="仿宋" w:cs="仿宋"/>
          <w:sz w:val="28"/>
          <w:szCs w:val="28"/>
          <w:lang w:val="en-US"/>
        </w:rPr>
        <w:t>进行预重整</w:t>
      </w:r>
      <w:r>
        <w:rPr>
          <w:rFonts w:hint="eastAsia" w:ascii="仿宋" w:hAnsi="仿宋" w:eastAsia="仿宋" w:cs="仿宋"/>
          <w:sz w:val="28"/>
          <w:szCs w:val="28"/>
        </w:rPr>
        <w:t>，</w:t>
      </w:r>
      <w:r>
        <w:rPr>
          <w:rFonts w:hint="eastAsia" w:ascii="仿宋" w:hAnsi="仿宋" w:eastAsia="仿宋" w:cs="仿宋"/>
          <w:sz w:val="28"/>
          <w:szCs w:val="28"/>
          <w:lang w:val="en-US"/>
        </w:rPr>
        <w:t>并指定陕西</w:t>
      </w:r>
      <w:r>
        <w:rPr>
          <w:rFonts w:hint="eastAsia" w:ascii="仿宋" w:hAnsi="仿宋" w:eastAsia="仿宋" w:cs="仿宋"/>
          <w:sz w:val="28"/>
          <w:szCs w:val="28"/>
          <w:lang w:val="en-US" w:eastAsia="zh-CN"/>
        </w:rPr>
        <w:t>宝伦</w:t>
      </w:r>
      <w:r>
        <w:rPr>
          <w:rFonts w:hint="eastAsia" w:ascii="仿宋" w:hAnsi="仿宋" w:eastAsia="仿宋" w:cs="仿宋"/>
          <w:sz w:val="28"/>
          <w:szCs w:val="28"/>
          <w:lang w:val="en-US"/>
        </w:rPr>
        <w:t>律师事务所担任</w:t>
      </w:r>
      <w:r>
        <w:rPr>
          <w:rFonts w:hint="eastAsia" w:ascii="仿宋" w:hAnsi="仿宋" w:eastAsia="仿宋" w:cs="仿宋"/>
          <w:sz w:val="28"/>
          <w:szCs w:val="28"/>
          <w:lang w:val="en-US" w:eastAsia="zh-CN"/>
        </w:rPr>
        <w:t>锦天</w:t>
      </w:r>
      <w:r>
        <w:rPr>
          <w:rFonts w:hint="eastAsia" w:ascii="仿宋" w:hAnsi="仿宋" w:eastAsia="仿宋" w:cs="仿宋"/>
          <w:sz w:val="28"/>
          <w:szCs w:val="28"/>
          <w:lang w:val="en-US"/>
        </w:rPr>
        <w:t>公司预重整临时管理人（下称“临时管理人”），履行管理人职责</w:t>
      </w:r>
      <w:r>
        <w:rPr>
          <w:rFonts w:hint="eastAsia" w:ascii="仿宋" w:hAnsi="仿宋" w:eastAsia="仿宋" w:cs="仿宋"/>
          <w:sz w:val="28"/>
          <w:szCs w:val="28"/>
        </w:rPr>
        <w:t>。现临时管理人就债权申报有关事项通知如下：</w:t>
      </w:r>
    </w:p>
    <w:p>
      <w:pPr>
        <w:pStyle w:val="2"/>
        <w:keepNext w:val="0"/>
        <w:keepLines w:val="0"/>
        <w:pageBreakBefore w:val="0"/>
        <w:widowControl w:val="0"/>
        <w:kinsoku/>
        <w:overflowPunct/>
        <w:topLinePunct w:val="0"/>
        <w:bidi w:val="0"/>
        <w:adjustRightInd/>
        <w:snapToGrid/>
        <w:spacing w:after="10" w:line="320" w:lineRule="exact"/>
        <w:ind w:left="141" w:leftChars="64" w:right="319" w:rightChars="145" w:firstLine="560" w:firstLineChars="200"/>
        <w:jc w:val="both"/>
        <w:textAlignment w:val="auto"/>
        <w:rPr>
          <w:rFonts w:ascii="仿宋" w:hAnsi="仿宋" w:eastAsia="仿宋" w:cs="仿宋"/>
          <w:sz w:val="28"/>
          <w:szCs w:val="28"/>
        </w:rPr>
      </w:pPr>
      <w:r>
        <w:rPr>
          <w:rFonts w:hint="eastAsia" w:ascii="仿宋" w:hAnsi="仿宋" w:eastAsia="仿宋" w:cs="仿宋"/>
          <w:sz w:val="28"/>
          <w:szCs w:val="28"/>
          <w:lang w:val="en-US" w:eastAsia="zh-CN"/>
        </w:rPr>
        <w:t>锦天</w:t>
      </w:r>
      <w:r>
        <w:rPr>
          <w:rFonts w:hint="eastAsia" w:ascii="仿宋" w:hAnsi="仿宋" w:eastAsia="仿宋" w:cs="仿宋"/>
          <w:sz w:val="28"/>
          <w:szCs w:val="28"/>
          <w:lang w:val="en-US"/>
        </w:rPr>
        <w:t>公司</w:t>
      </w:r>
      <w:r>
        <w:rPr>
          <w:rFonts w:hint="eastAsia" w:ascii="仿宋" w:hAnsi="仿宋" w:eastAsia="仿宋" w:cs="仿宋"/>
          <w:sz w:val="28"/>
          <w:szCs w:val="28"/>
        </w:rPr>
        <w:t>的债权人应于202</w:t>
      </w:r>
      <w:r>
        <w:rPr>
          <w:rFonts w:hint="eastAsia" w:ascii="仿宋" w:hAnsi="仿宋" w:eastAsia="仿宋" w:cs="仿宋"/>
          <w:sz w:val="28"/>
          <w:szCs w:val="28"/>
          <w:lang w:val="en-US"/>
        </w:rPr>
        <w:t>3</w:t>
      </w:r>
      <w:r>
        <w:rPr>
          <w:rFonts w:hint="eastAsia" w:ascii="仿宋" w:hAnsi="仿宋" w:eastAsia="仿宋" w:cs="仿宋"/>
          <w:sz w:val="28"/>
          <w:szCs w:val="28"/>
        </w:rPr>
        <w:t>年</w:t>
      </w:r>
      <w:r>
        <w:rPr>
          <w:rFonts w:hint="eastAsia" w:ascii="仿宋" w:hAnsi="仿宋" w:eastAsia="仿宋" w:cs="仿宋"/>
          <w:sz w:val="28"/>
          <w:szCs w:val="28"/>
          <w:lang w:val="en-US" w:eastAsia="zh-CN"/>
        </w:rPr>
        <w:t>3</w:t>
      </w:r>
      <w:r>
        <w:rPr>
          <w:rFonts w:hint="eastAsia" w:ascii="仿宋" w:hAnsi="仿宋" w:eastAsia="仿宋" w:cs="仿宋"/>
          <w:sz w:val="28"/>
          <w:szCs w:val="28"/>
        </w:rPr>
        <w:t>月</w:t>
      </w:r>
      <w:r>
        <w:rPr>
          <w:rFonts w:hint="eastAsia" w:ascii="仿宋" w:hAnsi="仿宋" w:eastAsia="仿宋" w:cs="仿宋"/>
          <w:sz w:val="28"/>
          <w:szCs w:val="28"/>
          <w:lang w:val="en-US" w:eastAsia="zh-CN"/>
        </w:rPr>
        <w:t>15</w:t>
      </w:r>
      <w:r>
        <w:rPr>
          <w:rFonts w:hint="eastAsia" w:ascii="仿宋" w:hAnsi="仿宋" w:eastAsia="仿宋" w:cs="仿宋"/>
          <w:sz w:val="28"/>
          <w:szCs w:val="28"/>
        </w:rPr>
        <w:t>日前向</w:t>
      </w:r>
      <w:r>
        <w:rPr>
          <w:rFonts w:hint="eastAsia" w:ascii="仿宋" w:hAnsi="仿宋" w:eastAsia="仿宋" w:cs="仿宋"/>
          <w:sz w:val="28"/>
          <w:szCs w:val="28"/>
          <w:lang w:val="en-US" w:eastAsia="zh-CN"/>
        </w:rPr>
        <w:t>锦天</w:t>
      </w:r>
      <w:r>
        <w:rPr>
          <w:rFonts w:hint="eastAsia" w:ascii="仿宋" w:hAnsi="仿宋" w:eastAsia="仿宋" w:cs="仿宋"/>
          <w:sz w:val="28"/>
          <w:szCs w:val="28"/>
          <w:lang w:val="en-US"/>
        </w:rPr>
        <w:t>公司</w:t>
      </w:r>
      <w:r>
        <w:rPr>
          <w:rFonts w:hint="eastAsia" w:ascii="仿宋" w:hAnsi="仿宋" w:eastAsia="仿宋" w:cs="仿宋"/>
          <w:sz w:val="28"/>
          <w:szCs w:val="28"/>
        </w:rPr>
        <w:t>临时管理人申报债权</w:t>
      </w:r>
      <w:r>
        <w:rPr>
          <w:rFonts w:hint="eastAsia" w:ascii="仿宋" w:hAnsi="仿宋" w:eastAsia="仿宋" w:cs="仿宋"/>
          <w:sz w:val="28"/>
          <w:szCs w:val="28"/>
          <w:lang w:val="en-US" w:eastAsia="zh-CN"/>
        </w:rPr>
        <w:t>，</w:t>
      </w:r>
      <w:r>
        <w:rPr>
          <w:rFonts w:hint="eastAsia" w:ascii="仿宋" w:hAnsi="仿宋" w:eastAsia="仿宋" w:cs="仿宋"/>
          <w:sz w:val="28"/>
          <w:szCs w:val="28"/>
          <w:lang w:val="en-US"/>
        </w:rPr>
        <w:t>债权申报方式：</w:t>
      </w:r>
      <w:r>
        <w:rPr>
          <w:rFonts w:hint="eastAsia" w:ascii="仿宋" w:hAnsi="仿宋" w:eastAsia="仿宋" w:cs="仿宋"/>
          <w:sz w:val="28"/>
          <w:szCs w:val="28"/>
          <w:lang w:val="en-US" w:eastAsia="zh-CN"/>
        </w:rPr>
        <w:t>1、</w:t>
      </w:r>
      <w:r>
        <w:rPr>
          <w:rFonts w:hint="eastAsia" w:ascii="仿宋" w:hAnsi="仿宋" w:eastAsia="仿宋" w:cs="仿宋"/>
          <w:sz w:val="28"/>
          <w:szCs w:val="28"/>
          <w:lang w:val="en-US"/>
        </w:rPr>
        <w:t>线下债权申报</w:t>
      </w:r>
      <w:r>
        <w:rPr>
          <w:rFonts w:hint="eastAsia" w:ascii="仿宋" w:hAnsi="仿宋" w:eastAsia="仿宋" w:cs="仿宋"/>
          <w:sz w:val="28"/>
          <w:szCs w:val="28"/>
          <w:lang w:val="en-US" w:eastAsia="zh-CN"/>
        </w:rPr>
        <w:t>：</w:t>
      </w:r>
      <w:r>
        <w:rPr>
          <w:rFonts w:ascii="仿宋" w:hAnsi="仿宋" w:eastAsia="仿宋" w:cs="仿宋"/>
          <w:sz w:val="28"/>
          <w:szCs w:val="28"/>
          <w:lang w:val="en-US"/>
        </w:rPr>
        <w:t>地址：</w:t>
      </w:r>
      <w:r>
        <w:rPr>
          <w:rFonts w:hint="eastAsia" w:ascii="仿宋" w:hAnsi="仿宋" w:eastAsia="仿宋" w:cs="仿宋"/>
          <w:sz w:val="28"/>
          <w:szCs w:val="28"/>
          <w:lang w:val="en-US"/>
        </w:rPr>
        <w:t>陕西省延安市新区锦绣华府西侧独栋陕西宝伦</w:t>
      </w:r>
      <w:r>
        <w:rPr>
          <w:rFonts w:hint="eastAsia" w:ascii="仿宋" w:hAnsi="仿宋" w:eastAsia="仿宋" w:cs="仿宋"/>
          <w:sz w:val="28"/>
          <w:szCs w:val="28"/>
          <w:lang w:val="en-US" w:eastAsia="zh-CN"/>
        </w:rPr>
        <w:t>（延安）</w:t>
      </w:r>
      <w:r>
        <w:rPr>
          <w:rFonts w:hint="eastAsia" w:ascii="仿宋" w:hAnsi="仿宋" w:eastAsia="仿宋" w:cs="仿宋"/>
          <w:sz w:val="28"/>
          <w:szCs w:val="28"/>
          <w:lang w:val="en-US"/>
        </w:rPr>
        <w:t>律师事务所</w:t>
      </w:r>
      <w:r>
        <w:rPr>
          <w:rFonts w:hint="eastAsia" w:ascii="仿宋" w:hAnsi="仿宋" w:eastAsia="仿宋" w:cs="仿宋"/>
          <w:sz w:val="28"/>
          <w:szCs w:val="28"/>
          <w:lang w:val="en-US" w:eastAsia="zh-CN"/>
        </w:rPr>
        <w:t>或吴起县禾丰</w:t>
      </w:r>
      <w:bookmarkStart w:id="0" w:name="_GoBack"/>
      <w:bookmarkEnd w:id="0"/>
      <w:r>
        <w:rPr>
          <w:rFonts w:hint="eastAsia" w:ascii="仿宋" w:hAnsi="仿宋" w:eastAsia="仿宋" w:cs="仿宋"/>
          <w:sz w:val="28"/>
          <w:szCs w:val="28"/>
          <w:lang w:val="en-US" w:eastAsia="zh-CN"/>
        </w:rPr>
        <w:t>四季宾馆6楼</w:t>
      </w:r>
      <w:r>
        <w:rPr>
          <w:rFonts w:ascii="仿宋" w:hAnsi="仿宋" w:eastAsia="仿宋" w:cs="仿宋"/>
          <w:sz w:val="28"/>
          <w:szCs w:val="28"/>
          <w:lang w:val="en-US"/>
        </w:rPr>
        <w:t>；联系人：</w:t>
      </w:r>
      <w:r>
        <w:rPr>
          <w:rFonts w:hint="eastAsia" w:ascii="仿宋" w:hAnsi="仿宋" w:eastAsia="仿宋" w:cs="仿宋"/>
          <w:sz w:val="28"/>
          <w:szCs w:val="28"/>
          <w:lang w:val="en-US"/>
        </w:rPr>
        <w:t>康律师、</w:t>
      </w:r>
      <w:r>
        <w:rPr>
          <w:rFonts w:hint="eastAsia" w:ascii="仿宋" w:hAnsi="仿宋" w:eastAsia="仿宋" w:cs="仿宋"/>
          <w:sz w:val="28"/>
          <w:szCs w:val="28"/>
          <w:lang w:val="en-US" w:eastAsia="zh-CN"/>
        </w:rPr>
        <w:t>黄</w:t>
      </w:r>
      <w:r>
        <w:rPr>
          <w:rFonts w:hint="eastAsia" w:ascii="仿宋" w:hAnsi="仿宋" w:eastAsia="仿宋" w:cs="仿宋"/>
          <w:sz w:val="28"/>
          <w:szCs w:val="28"/>
          <w:lang w:val="en-US"/>
        </w:rPr>
        <w:t>律师，联系电话：15399015018、15339036971、0911-8889088、0911-7619889。</w:t>
      </w:r>
      <w:r>
        <w:rPr>
          <w:rFonts w:hint="eastAsia" w:ascii="仿宋" w:hAnsi="仿宋" w:eastAsia="仿宋" w:cs="仿宋"/>
          <w:sz w:val="28"/>
          <w:szCs w:val="28"/>
          <w:lang w:val="en-US" w:eastAsia="zh-CN"/>
        </w:rPr>
        <w:t>2、邮寄申报：EMS寄送；收件人：黄律师；电话：</w:t>
      </w:r>
      <w:r>
        <w:rPr>
          <w:rFonts w:hint="eastAsia" w:ascii="仿宋" w:hAnsi="仿宋" w:eastAsia="仿宋" w:cs="仿宋"/>
          <w:sz w:val="28"/>
          <w:szCs w:val="28"/>
          <w:lang w:val="en-US"/>
        </w:rPr>
        <w:t>15339036971</w:t>
      </w:r>
      <w:r>
        <w:rPr>
          <w:rFonts w:hint="eastAsia" w:ascii="仿宋" w:hAnsi="仿宋" w:eastAsia="仿宋" w:cs="仿宋"/>
          <w:sz w:val="28"/>
          <w:szCs w:val="28"/>
          <w:lang w:val="en-US" w:eastAsia="zh-CN"/>
        </w:rPr>
        <w:t>；地址：</w:t>
      </w:r>
      <w:r>
        <w:rPr>
          <w:rFonts w:hint="eastAsia" w:ascii="仿宋" w:hAnsi="仿宋" w:eastAsia="仿宋" w:cs="仿宋"/>
          <w:sz w:val="28"/>
          <w:szCs w:val="28"/>
          <w:lang w:val="en-US"/>
        </w:rPr>
        <w:t>陕西省延安市新区锦绣华府西侧独栋，</w:t>
      </w:r>
      <w:r>
        <w:rPr>
          <w:rFonts w:hint="eastAsia" w:ascii="仿宋" w:hAnsi="仿宋" w:eastAsia="仿宋" w:cs="仿宋"/>
          <w:sz w:val="28"/>
          <w:szCs w:val="28"/>
          <w:lang w:val="en-US" w:eastAsia="zh-CN"/>
        </w:rPr>
        <w:t>陕西</w:t>
      </w:r>
      <w:r>
        <w:rPr>
          <w:rFonts w:hint="eastAsia" w:ascii="仿宋" w:hAnsi="仿宋" w:eastAsia="仿宋" w:cs="仿宋"/>
          <w:sz w:val="28"/>
          <w:szCs w:val="28"/>
          <w:lang w:val="en-US"/>
        </w:rPr>
        <w:t>宝伦</w:t>
      </w:r>
      <w:r>
        <w:rPr>
          <w:rFonts w:hint="eastAsia" w:ascii="仿宋" w:hAnsi="仿宋" w:eastAsia="仿宋" w:cs="仿宋"/>
          <w:sz w:val="28"/>
          <w:szCs w:val="28"/>
          <w:lang w:val="en-US" w:eastAsia="zh-CN"/>
        </w:rPr>
        <w:t>（延安）</w:t>
      </w:r>
      <w:r>
        <w:rPr>
          <w:rFonts w:hint="eastAsia" w:ascii="仿宋" w:hAnsi="仿宋" w:eastAsia="仿宋" w:cs="仿宋"/>
          <w:sz w:val="28"/>
          <w:szCs w:val="28"/>
          <w:lang w:val="en-US"/>
        </w:rPr>
        <w:t>律师事务所</w:t>
      </w:r>
      <w:r>
        <w:rPr>
          <w:rFonts w:ascii="仿宋" w:hAnsi="仿宋" w:eastAsia="仿宋" w:cs="仿宋"/>
          <w:sz w:val="28"/>
          <w:szCs w:val="28"/>
          <w:lang w:val="en-US"/>
        </w:rPr>
        <w:t>。</w:t>
      </w:r>
      <w:r>
        <w:rPr>
          <w:rFonts w:hint="eastAsia" w:ascii="仿宋" w:hAnsi="仿宋" w:eastAsia="仿宋" w:cs="仿宋"/>
          <w:sz w:val="28"/>
          <w:szCs w:val="28"/>
        </w:rPr>
        <w:t>申报债权应书面说明债权数额、有无财产担保及是否属于连带债权，并提供相关证据材料（详见附件债权申报操作指引、债权申报须知）。</w:t>
      </w:r>
    </w:p>
    <w:p>
      <w:pPr>
        <w:pStyle w:val="2"/>
        <w:keepNext w:val="0"/>
        <w:keepLines w:val="0"/>
        <w:pageBreakBefore w:val="0"/>
        <w:widowControl w:val="0"/>
        <w:kinsoku/>
        <w:overflowPunct/>
        <w:topLinePunct w:val="0"/>
        <w:bidi w:val="0"/>
        <w:adjustRightInd/>
        <w:snapToGrid/>
        <w:spacing w:after="10" w:line="320" w:lineRule="exact"/>
        <w:ind w:left="141" w:leftChars="64" w:right="319" w:rightChars="145" w:firstLine="560" w:firstLineChars="200"/>
        <w:jc w:val="both"/>
        <w:textAlignment w:val="auto"/>
        <w:rPr>
          <w:rFonts w:ascii="仿宋" w:hAnsi="仿宋" w:eastAsia="仿宋" w:cs="仿宋"/>
          <w:sz w:val="28"/>
          <w:szCs w:val="28"/>
        </w:rPr>
      </w:pPr>
      <w:r>
        <w:rPr>
          <w:rFonts w:hint="eastAsia" w:ascii="仿宋" w:hAnsi="仿宋" w:eastAsia="仿宋" w:cs="仿宋"/>
          <w:sz w:val="28"/>
          <w:szCs w:val="28"/>
        </w:rPr>
        <w:t>在上述期限内已申报的，由临时管理人进行债权核查。</w:t>
      </w:r>
    </w:p>
    <w:p>
      <w:pPr>
        <w:pStyle w:val="2"/>
        <w:keepNext w:val="0"/>
        <w:keepLines w:val="0"/>
        <w:pageBreakBefore w:val="0"/>
        <w:widowControl w:val="0"/>
        <w:kinsoku/>
        <w:overflowPunct/>
        <w:topLinePunct w:val="0"/>
        <w:bidi w:val="0"/>
        <w:adjustRightInd/>
        <w:snapToGrid/>
        <w:spacing w:after="10" w:line="320" w:lineRule="exact"/>
        <w:ind w:left="141" w:leftChars="64" w:right="319" w:rightChars="145" w:firstLine="560" w:firstLineChars="200"/>
        <w:jc w:val="both"/>
        <w:textAlignment w:val="auto"/>
        <w:rPr>
          <w:rFonts w:ascii="仿宋" w:hAnsi="仿宋" w:eastAsia="仿宋" w:cs="仿宋"/>
          <w:sz w:val="28"/>
          <w:szCs w:val="28"/>
        </w:rPr>
      </w:pPr>
      <w:r>
        <w:rPr>
          <w:rFonts w:ascii="仿宋" w:hAnsi="仿宋" w:eastAsia="仿宋" w:cs="仿宋"/>
          <w:sz w:val="28"/>
          <w:szCs w:val="28"/>
        </w:rPr>
        <w:t>未在上述期限内申报债权的，可以在重整计划草案提交债权人会议讨论前补充申报，但对此前已进行的分配无权要求补充分配，同时要承担为审查和确认补充申报债权所产生的费用。</w:t>
      </w:r>
      <w:r>
        <w:rPr>
          <w:rFonts w:hint="eastAsia" w:ascii="仿宋" w:hAnsi="仿宋" w:eastAsia="仿宋" w:cs="仿宋"/>
          <w:sz w:val="28"/>
          <w:szCs w:val="28"/>
        </w:rPr>
        <w:t>未依法申报债权的，不得依照《中华人民共和国企业破产法》规定的程序行使权利。如后续</w:t>
      </w:r>
      <w:r>
        <w:rPr>
          <w:rFonts w:hint="eastAsia" w:ascii="仿宋" w:hAnsi="仿宋" w:eastAsia="仿宋" w:cs="仿宋"/>
          <w:sz w:val="28"/>
          <w:szCs w:val="28"/>
          <w:lang w:val="en-US" w:eastAsia="zh-CN"/>
        </w:rPr>
        <w:t>延安</w:t>
      </w:r>
      <w:r>
        <w:rPr>
          <w:rFonts w:hint="eastAsia" w:ascii="仿宋" w:hAnsi="仿宋" w:eastAsia="仿宋" w:cs="仿宋"/>
          <w:sz w:val="28"/>
          <w:szCs w:val="28"/>
          <w:lang w:val="en-US" w:eastAsia="zh-Hans"/>
        </w:rPr>
        <w:t>市中级</w:t>
      </w:r>
      <w:r>
        <w:rPr>
          <w:rFonts w:hint="eastAsia" w:ascii="仿宋" w:hAnsi="仿宋" w:eastAsia="仿宋" w:cs="仿宋"/>
          <w:sz w:val="28"/>
          <w:szCs w:val="28"/>
        </w:rPr>
        <w:t>人民法院裁定受理</w:t>
      </w:r>
      <w:r>
        <w:rPr>
          <w:rFonts w:hint="eastAsia" w:ascii="仿宋" w:hAnsi="仿宋" w:eastAsia="仿宋" w:cs="仿宋"/>
          <w:sz w:val="28"/>
          <w:szCs w:val="28"/>
          <w:lang w:val="en-US" w:eastAsia="zh-CN"/>
        </w:rPr>
        <w:t>吴起锦天置业有限公司</w:t>
      </w:r>
      <w:r>
        <w:rPr>
          <w:rFonts w:hint="eastAsia" w:ascii="仿宋" w:hAnsi="仿宋" w:eastAsia="仿宋" w:cs="仿宋"/>
          <w:sz w:val="28"/>
          <w:szCs w:val="28"/>
        </w:rPr>
        <w:t>的重整，债权人无需再另行申报债权。</w:t>
      </w:r>
    </w:p>
    <w:p>
      <w:pPr>
        <w:pStyle w:val="2"/>
        <w:keepNext w:val="0"/>
        <w:keepLines w:val="0"/>
        <w:pageBreakBefore w:val="0"/>
        <w:widowControl w:val="0"/>
        <w:kinsoku/>
        <w:overflowPunct/>
        <w:topLinePunct w:val="0"/>
        <w:bidi w:val="0"/>
        <w:adjustRightInd/>
        <w:snapToGrid/>
        <w:spacing w:after="10" w:line="320" w:lineRule="exact"/>
        <w:ind w:left="141" w:leftChars="64" w:right="319" w:rightChars="145" w:firstLine="560" w:firstLineChars="200"/>
        <w:jc w:val="both"/>
        <w:textAlignment w:val="auto"/>
        <w:rPr>
          <w:rFonts w:ascii="仿宋" w:hAnsi="仿宋" w:eastAsia="仿宋" w:cs="仿宋"/>
          <w:sz w:val="28"/>
          <w:szCs w:val="28"/>
        </w:rPr>
      </w:pPr>
      <w:r>
        <w:rPr>
          <w:rFonts w:hint="eastAsia" w:ascii="仿宋" w:hAnsi="仿宋" w:eastAsia="仿宋" w:cs="仿宋"/>
          <w:sz w:val="28"/>
          <w:szCs w:val="28"/>
        </w:rPr>
        <w:t>对于申报债权所涉利息，暂计至预重整申请受理之日（即202</w:t>
      </w:r>
      <w:r>
        <w:rPr>
          <w:rFonts w:hint="eastAsia" w:ascii="仿宋" w:hAnsi="仿宋" w:eastAsia="仿宋" w:cs="仿宋"/>
          <w:sz w:val="28"/>
          <w:szCs w:val="28"/>
          <w:lang w:val="en-US" w:eastAsia="zh-CN"/>
        </w:rPr>
        <w:t>3</w:t>
      </w:r>
      <w:r>
        <w:rPr>
          <w:rFonts w:hint="eastAsia" w:ascii="仿宋" w:hAnsi="仿宋" w:eastAsia="仿宋" w:cs="仿宋"/>
          <w:sz w:val="28"/>
          <w:szCs w:val="28"/>
        </w:rPr>
        <w:t>年</w:t>
      </w:r>
      <w:r>
        <w:rPr>
          <w:rFonts w:hint="eastAsia" w:ascii="仿宋" w:hAnsi="仿宋" w:eastAsia="仿宋" w:cs="仿宋"/>
          <w:sz w:val="28"/>
          <w:szCs w:val="28"/>
          <w:lang w:val="en-US" w:eastAsia="zh-CN"/>
        </w:rPr>
        <w:t>3</w:t>
      </w:r>
      <w:r>
        <w:rPr>
          <w:rFonts w:hint="eastAsia" w:ascii="仿宋" w:hAnsi="仿宋" w:eastAsia="仿宋" w:cs="仿宋"/>
          <w:sz w:val="28"/>
          <w:szCs w:val="28"/>
        </w:rPr>
        <w:t>月</w:t>
      </w:r>
      <w:r>
        <w:rPr>
          <w:rFonts w:hint="eastAsia" w:ascii="仿宋" w:hAnsi="仿宋" w:eastAsia="仿宋" w:cs="仿宋"/>
          <w:sz w:val="28"/>
          <w:szCs w:val="28"/>
          <w:lang w:val="en-US" w:eastAsia="zh-CN"/>
        </w:rPr>
        <w:t>15</w:t>
      </w:r>
      <w:r>
        <w:rPr>
          <w:rFonts w:hint="eastAsia" w:ascii="仿宋" w:hAnsi="仿宋" w:eastAsia="仿宋" w:cs="仿宋"/>
          <w:sz w:val="28"/>
          <w:szCs w:val="28"/>
        </w:rPr>
        <w:t>日），预重整受理之日至重整受理之日的利息待重整受理之日确定后另行计算。债权人对</w:t>
      </w:r>
      <w:r>
        <w:rPr>
          <w:rFonts w:hint="eastAsia" w:ascii="仿宋" w:hAnsi="仿宋" w:eastAsia="仿宋" w:cs="仿宋"/>
          <w:sz w:val="28"/>
          <w:szCs w:val="28"/>
          <w:lang w:val="en-US" w:eastAsia="zh-CN"/>
        </w:rPr>
        <w:t>吴起锦天置业有限公司</w:t>
      </w:r>
      <w:r>
        <w:rPr>
          <w:rFonts w:hint="eastAsia" w:ascii="仿宋" w:hAnsi="仿宋" w:eastAsia="仿宋" w:cs="仿宋"/>
          <w:sz w:val="28"/>
          <w:szCs w:val="28"/>
        </w:rPr>
        <w:t>享有的债权金额和债权性质最终以</w:t>
      </w:r>
      <w:r>
        <w:rPr>
          <w:rFonts w:hint="eastAsia" w:ascii="仿宋" w:hAnsi="仿宋" w:eastAsia="仿宋" w:cs="仿宋"/>
          <w:sz w:val="28"/>
          <w:szCs w:val="28"/>
          <w:lang w:val="en-US" w:eastAsia="zh-CN"/>
        </w:rPr>
        <w:t>延安</w:t>
      </w:r>
      <w:r>
        <w:rPr>
          <w:rFonts w:hint="eastAsia" w:ascii="仿宋" w:hAnsi="仿宋" w:eastAsia="仿宋" w:cs="仿宋"/>
          <w:sz w:val="28"/>
          <w:szCs w:val="28"/>
          <w:lang w:val="en-US" w:eastAsia="zh-Hans"/>
        </w:rPr>
        <w:t>市中级</w:t>
      </w:r>
      <w:r>
        <w:rPr>
          <w:rFonts w:hint="eastAsia" w:ascii="仿宋" w:hAnsi="仿宋" w:eastAsia="仿宋" w:cs="仿宋"/>
          <w:sz w:val="28"/>
          <w:szCs w:val="28"/>
        </w:rPr>
        <w:t>人民法院的裁定结果为准。</w:t>
      </w:r>
    </w:p>
    <w:p>
      <w:pPr>
        <w:pStyle w:val="2"/>
        <w:keepNext w:val="0"/>
        <w:keepLines w:val="0"/>
        <w:pageBreakBefore w:val="0"/>
        <w:widowControl w:val="0"/>
        <w:kinsoku/>
        <w:overflowPunct/>
        <w:topLinePunct w:val="0"/>
        <w:bidi w:val="0"/>
        <w:adjustRightInd/>
        <w:snapToGrid/>
        <w:spacing w:after="10" w:line="320" w:lineRule="exact"/>
        <w:ind w:left="141" w:leftChars="64" w:right="319" w:rightChars="145" w:firstLine="560" w:firstLineChars="200"/>
        <w:jc w:val="both"/>
        <w:textAlignment w:val="auto"/>
        <w:rPr>
          <w:rFonts w:ascii="仿宋" w:hAnsi="仿宋" w:eastAsia="仿宋" w:cs="仿宋"/>
          <w:sz w:val="28"/>
          <w:szCs w:val="28"/>
        </w:rPr>
      </w:pPr>
      <w:r>
        <w:rPr>
          <w:rFonts w:hint="eastAsia" w:ascii="仿宋" w:hAnsi="仿宋" w:eastAsia="仿宋" w:cs="仿宋"/>
          <w:sz w:val="28"/>
          <w:szCs w:val="28"/>
        </w:rPr>
        <w:t>若法院受理重整申请，则受理后除债权人另有证据支持外，不得对合并预重整期间经债权人确认无异议的债权提出异议。重整计划草案的内容与预重整方案内容一致或有关权利人的权益更趋优化的，有关出资人、债权人对预重整方案的同意视为对该重整计划草案表决的同意，但下列情形除外:</w:t>
      </w:r>
    </w:p>
    <w:p>
      <w:pPr>
        <w:pStyle w:val="2"/>
        <w:keepNext w:val="0"/>
        <w:keepLines w:val="0"/>
        <w:pageBreakBefore w:val="0"/>
        <w:widowControl w:val="0"/>
        <w:kinsoku/>
        <w:overflowPunct/>
        <w:topLinePunct w:val="0"/>
        <w:bidi w:val="0"/>
        <w:adjustRightInd/>
        <w:snapToGrid/>
        <w:spacing w:after="10" w:line="320" w:lineRule="exact"/>
        <w:ind w:left="141" w:leftChars="64" w:right="319" w:rightChars="145" w:firstLine="560" w:firstLineChars="200"/>
        <w:jc w:val="both"/>
        <w:textAlignment w:val="auto"/>
        <w:rPr>
          <w:rFonts w:ascii="仿宋" w:hAnsi="仿宋" w:eastAsia="仿宋" w:cs="仿宋"/>
          <w:sz w:val="28"/>
          <w:szCs w:val="28"/>
        </w:rPr>
      </w:pPr>
      <w:r>
        <w:rPr>
          <w:rFonts w:hint="eastAsia" w:ascii="仿宋" w:hAnsi="仿宋" w:eastAsia="仿宋" w:cs="仿宋"/>
          <w:sz w:val="28"/>
          <w:szCs w:val="28"/>
        </w:rPr>
        <w:t>（一）重整计划草案对预重整方案内容进行了修改并对有关权利人有不利影响，或者与有关权利人重大利益相关的，受到影响的权利人有权按照企业破产法的规定对重整计划草案重新进行表决；</w:t>
      </w:r>
    </w:p>
    <w:p>
      <w:pPr>
        <w:pStyle w:val="2"/>
        <w:keepNext w:val="0"/>
        <w:keepLines w:val="0"/>
        <w:pageBreakBefore w:val="0"/>
        <w:widowControl w:val="0"/>
        <w:kinsoku/>
        <w:overflowPunct/>
        <w:topLinePunct w:val="0"/>
        <w:bidi w:val="0"/>
        <w:adjustRightInd/>
        <w:snapToGrid/>
        <w:spacing w:after="10" w:line="320" w:lineRule="exact"/>
        <w:ind w:left="141" w:leftChars="64" w:right="319" w:rightChars="145" w:firstLine="560" w:firstLineChars="200"/>
        <w:jc w:val="both"/>
        <w:textAlignment w:val="auto"/>
        <w:rPr>
          <w:rFonts w:ascii="仿宋" w:hAnsi="仿宋" w:eastAsia="仿宋" w:cs="仿宋"/>
          <w:sz w:val="28"/>
          <w:szCs w:val="28"/>
        </w:rPr>
      </w:pPr>
      <w:r>
        <w:rPr>
          <w:rFonts w:hint="eastAsia" w:ascii="仿宋" w:hAnsi="仿宋" w:eastAsia="仿宋" w:cs="仿宋"/>
          <w:sz w:val="28"/>
          <w:szCs w:val="28"/>
        </w:rPr>
        <w:t>（二）预重整方案表决前债务人隐瞒重要信息、披露虚假信息，以及预重整方案表决后出现重大变化的，受到实质性影响的权利人有权按照企业破产法的规定对重整计划草案重新进行表决。</w:t>
      </w:r>
    </w:p>
    <w:p>
      <w:pPr>
        <w:pStyle w:val="2"/>
        <w:keepNext w:val="0"/>
        <w:keepLines w:val="0"/>
        <w:pageBreakBefore w:val="0"/>
        <w:widowControl w:val="0"/>
        <w:kinsoku/>
        <w:overflowPunct/>
        <w:topLinePunct w:val="0"/>
        <w:bidi w:val="0"/>
        <w:adjustRightInd/>
        <w:snapToGrid/>
        <w:spacing w:after="10" w:line="320" w:lineRule="exact"/>
        <w:ind w:left="141" w:leftChars="64" w:right="319" w:rightChars="145" w:firstLine="554" w:firstLineChars="198"/>
        <w:jc w:val="both"/>
        <w:textAlignment w:val="auto"/>
        <w:rPr>
          <w:rFonts w:ascii="仿宋" w:hAnsi="仿宋" w:eastAsia="仿宋" w:cs="仿宋"/>
          <w:sz w:val="28"/>
          <w:szCs w:val="28"/>
        </w:rPr>
      </w:pPr>
      <w:r>
        <w:rPr>
          <w:rFonts w:hint="eastAsia" w:ascii="仿宋" w:hAnsi="仿宋" w:eastAsia="仿宋" w:cs="仿宋"/>
          <w:sz w:val="28"/>
          <w:szCs w:val="28"/>
        </w:rPr>
        <w:t>如预重整期间需召开债权人会议的，相关事项届时将另行公告。</w:t>
      </w:r>
    </w:p>
    <w:p>
      <w:pPr>
        <w:pStyle w:val="2"/>
        <w:keepNext w:val="0"/>
        <w:keepLines w:val="0"/>
        <w:pageBreakBefore w:val="0"/>
        <w:widowControl w:val="0"/>
        <w:kinsoku/>
        <w:overflowPunct/>
        <w:topLinePunct w:val="0"/>
        <w:bidi w:val="0"/>
        <w:adjustRightInd/>
        <w:snapToGrid/>
        <w:spacing w:after="10" w:line="320" w:lineRule="exact"/>
        <w:ind w:left="141" w:leftChars="64" w:right="319" w:rightChars="145" w:firstLine="560" w:firstLineChars="200"/>
        <w:textAlignment w:val="auto"/>
        <w:rPr>
          <w:rFonts w:ascii="仿宋" w:hAnsi="仿宋" w:eastAsia="仿宋" w:cs="仿宋"/>
          <w:sz w:val="28"/>
          <w:szCs w:val="28"/>
        </w:rPr>
      </w:pPr>
      <w:r>
        <w:rPr>
          <w:rFonts w:hint="eastAsia" w:ascii="仿宋" w:hAnsi="仿宋" w:eastAsia="仿宋" w:cs="仿宋"/>
          <w:sz w:val="28"/>
          <w:szCs w:val="28"/>
        </w:rPr>
        <w:t>特此通知</w:t>
      </w:r>
    </w:p>
    <w:p>
      <w:pPr>
        <w:pStyle w:val="2"/>
        <w:keepNext w:val="0"/>
        <w:keepLines w:val="0"/>
        <w:pageBreakBefore w:val="0"/>
        <w:widowControl w:val="0"/>
        <w:kinsoku/>
        <w:wordWrap w:val="0"/>
        <w:overflowPunct/>
        <w:topLinePunct w:val="0"/>
        <w:bidi w:val="0"/>
        <w:adjustRightInd/>
        <w:snapToGrid/>
        <w:spacing w:after="10" w:line="320" w:lineRule="exact"/>
        <w:ind w:left="141" w:leftChars="64" w:right="163" w:rightChars="74"/>
        <w:jc w:val="right"/>
        <w:textAlignment w:val="auto"/>
        <w:rPr>
          <w:rFonts w:ascii="仿宋" w:hAnsi="仿宋" w:eastAsia="仿宋" w:cs="仿宋"/>
          <w:sz w:val="28"/>
          <w:szCs w:val="28"/>
        </w:rPr>
      </w:pPr>
      <w:r>
        <w:rPr>
          <w:rFonts w:hint="eastAsia" w:ascii="仿宋" w:hAnsi="仿宋" w:eastAsia="仿宋" w:cs="仿宋"/>
          <w:sz w:val="28"/>
          <w:szCs w:val="28"/>
          <w:lang w:val="en-US" w:eastAsia="zh-CN"/>
        </w:rPr>
        <w:t>吴起锦天置业有限公司</w:t>
      </w:r>
      <w:r>
        <w:rPr>
          <w:rFonts w:hint="eastAsia" w:ascii="仿宋" w:hAnsi="仿宋" w:eastAsia="仿宋" w:cs="仿宋"/>
          <w:sz w:val="28"/>
          <w:szCs w:val="28"/>
          <w:lang w:val="en-US"/>
        </w:rPr>
        <w:t>预重整</w:t>
      </w:r>
      <w:r>
        <w:rPr>
          <w:rFonts w:hint="eastAsia" w:ascii="仿宋" w:hAnsi="仿宋" w:eastAsia="仿宋" w:cs="仿宋"/>
          <w:sz w:val="28"/>
          <w:szCs w:val="28"/>
        </w:rPr>
        <w:t>临时管理人</w:t>
      </w:r>
    </w:p>
    <w:p>
      <w:pPr>
        <w:pStyle w:val="2"/>
        <w:keepNext w:val="0"/>
        <w:keepLines w:val="0"/>
        <w:pageBreakBefore w:val="0"/>
        <w:widowControl w:val="0"/>
        <w:kinsoku/>
        <w:wordWrap w:val="0"/>
        <w:overflowPunct/>
        <w:topLinePunct w:val="0"/>
        <w:bidi w:val="0"/>
        <w:adjustRightInd/>
        <w:snapToGrid/>
        <w:spacing w:after="10" w:line="320" w:lineRule="exact"/>
        <w:ind w:left="141" w:leftChars="64" w:right="319" w:rightChars="145"/>
        <w:jc w:val="center"/>
        <w:textAlignment w:val="auto"/>
        <w:rPr>
          <w:rFonts w:ascii="仿宋" w:hAnsi="仿宋" w:eastAsia="仿宋" w:cs="仿宋"/>
          <w:sz w:val="28"/>
          <w:szCs w:val="28"/>
        </w:rPr>
      </w:pPr>
      <w:r>
        <w:rPr>
          <w:rFonts w:hint="eastAsia" w:ascii="仿宋" w:hAnsi="仿宋" w:eastAsia="仿宋" w:cs="仿宋"/>
          <w:sz w:val="28"/>
          <w:szCs w:val="28"/>
          <w:lang w:val="en-US"/>
        </w:rPr>
        <w:t xml:space="preserve">                     </w:t>
      </w:r>
      <w:r>
        <w:rPr>
          <w:rFonts w:hint="eastAsia" w:ascii="仿宋" w:hAnsi="仿宋" w:eastAsia="仿宋" w:cs="仿宋"/>
          <w:sz w:val="28"/>
          <w:szCs w:val="28"/>
        </w:rPr>
        <w:t>二〇二</w:t>
      </w:r>
      <w:r>
        <w:rPr>
          <w:rFonts w:hint="eastAsia" w:ascii="仿宋" w:hAnsi="仿宋" w:eastAsia="仿宋" w:cs="仿宋"/>
          <w:sz w:val="28"/>
          <w:szCs w:val="28"/>
          <w:lang w:val="en-US"/>
        </w:rPr>
        <w:t>三</w:t>
      </w:r>
      <w:r>
        <w:rPr>
          <w:rFonts w:hint="eastAsia" w:ascii="仿宋" w:hAnsi="仿宋" w:eastAsia="仿宋" w:cs="仿宋"/>
          <w:sz w:val="28"/>
          <w:szCs w:val="28"/>
        </w:rPr>
        <w:t>年</w:t>
      </w:r>
      <w:r>
        <w:rPr>
          <w:rFonts w:hint="eastAsia" w:ascii="仿宋" w:hAnsi="仿宋" w:eastAsia="仿宋" w:cs="仿宋"/>
          <w:sz w:val="28"/>
          <w:szCs w:val="28"/>
          <w:lang w:val="en-US" w:eastAsia="zh-CN"/>
        </w:rPr>
        <w:t>二</w:t>
      </w:r>
      <w:r>
        <w:rPr>
          <w:rFonts w:hint="eastAsia" w:ascii="仿宋" w:hAnsi="仿宋" w:eastAsia="仿宋" w:cs="仿宋"/>
          <w:sz w:val="28"/>
          <w:szCs w:val="28"/>
        </w:rPr>
        <w:t>月</w:t>
      </w:r>
      <w:r>
        <w:rPr>
          <w:rFonts w:hint="eastAsia" w:ascii="仿宋" w:hAnsi="仿宋" w:eastAsia="仿宋" w:cs="仿宋"/>
          <w:sz w:val="28"/>
          <w:szCs w:val="28"/>
          <w:lang w:val="en-US" w:eastAsia="zh-CN"/>
        </w:rPr>
        <w:t>十四</w:t>
      </w:r>
      <w:r>
        <w:rPr>
          <w:rFonts w:hint="eastAsia" w:ascii="仿宋" w:hAnsi="仿宋" w:eastAsia="仿宋" w:cs="仿宋"/>
          <w:sz w:val="28"/>
          <w:szCs w:val="28"/>
        </w:rPr>
        <w:t xml:space="preserve">日   </w:t>
      </w:r>
    </w:p>
    <w:p>
      <w:pPr>
        <w:pStyle w:val="13"/>
        <w:keepNext w:val="0"/>
        <w:keepLines w:val="0"/>
        <w:pageBreakBefore w:val="0"/>
        <w:widowControl w:val="0"/>
        <w:kinsoku/>
        <w:overflowPunct/>
        <w:topLinePunct w:val="0"/>
        <w:bidi w:val="0"/>
        <w:adjustRightInd/>
        <w:snapToGrid/>
        <w:spacing w:after="140" w:line="320" w:lineRule="exact"/>
        <w:ind w:firstLine="0"/>
        <w:jc w:val="center"/>
        <w:textAlignment w:val="auto"/>
        <w:rPr>
          <w:rFonts w:ascii="华文楷体" w:hAnsi="华文楷体" w:eastAsia="华文楷体" w:cs="仿宋"/>
          <w:b/>
          <w:bCs/>
          <w:sz w:val="24"/>
          <w:szCs w:val="24"/>
          <w:lang w:val="en-US" w:eastAsia="zh-CN"/>
        </w:rPr>
      </w:pPr>
    </w:p>
    <w:p>
      <w:pPr>
        <w:pStyle w:val="13"/>
        <w:keepNext w:val="0"/>
        <w:keepLines w:val="0"/>
        <w:pageBreakBefore w:val="0"/>
        <w:widowControl w:val="0"/>
        <w:kinsoku/>
        <w:overflowPunct/>
        <w:topLinePunct w:val="0"/>
        <w:bidi w:val="0"/>
        <w:adjustRightInd/>
        <w:snapToGrid/>
        <w:spacing w:after="140" w:line="320" w:lineRule="exact"/>
        <w:ind w:firstLine="0"/>
        <w:jc w:val="both"/>
        <w:textAlignment w:val="auto"/>
        <w:rPr>
          <w:sz w:val="26"/>
        </w:rPr>
      </w:pPr>
    </w:p>
    <w:p>
      <w:pPr>
        <w:pStyle w:val="13"/>
        <w:keepNext w:val="0"/>
        <w:keepLines w:val="0"/>
        <w:pageBreakBefore w:val="0"/>
        <w:widowControl w:val="0"/>
        <w:kinsoku/>
        <w:overflowPunct/>
        <w:topLinePunct w:val="0"/>
        <w:bidi w:val="0"/>
        <w:adjustRightInd/>
        <w:snapToGrid/>
        <w:spacing w:after="140" w:line="320" w:lineRule="exact"/>
        <w:ind w:firstLine="0"/>
        <w:jc w:val="both"/>
        <w:textAlignment w:val="auto"/>
        <w:rPr>
          <w:sz w:val="26"/>
        </w:rPr>
      </w:pPr>
    </w:p>
    <w:p>
      <w:pPr>
        <w:pStyle w:val="13"/>
        <w:keepNext w:val="0"/>
        <w:keepLines w:val="0"/>
        <w:pageBreakBefore w:val="0"/>
        <w:widowControl w:val="0"/>
        <w:kinsoku/>
        <w:overflowPunct/>
        <w:topLinePunct w:val="0"/>
        <w:bidi w:val="0"/>
        <w:adjustRightInd/>
        <w:snapToGrid/>
        <w:spacing w:after="140" w:line="240" w:lineRule="auto"/>
        <w:ind w:firstLine="0"/>
        <w:jc w:val="both"/>
        <w:textAlignment w:val="auto"/>
        <w:rPr>
          <w:rFonts w:hint="eastAsia" w:eastAsia="宋体"/>
          <w:sz w:val="26"/>
          <w:lang w:eastAsia="zh-CN"/>
        </w:rPr>
      </w:pPr>
      <w:r>
        <w:rPr>
          <w:rFonts w:hint="eastAsia" w:eastAsia="宋体"/>
          <w:sz w:val="26"/>
          <w:lang w:eastAsia="zh-CN"/>
        </w:rPr>
        <w:drawing>
          <wp:inline distT="0" distB="0" distL="114300" distR="114300">
            <wp:extent cx="5272405" cy="1620520"/>
            <wp:effectExtent l="0" t="0" r="10795" b="5080"/>
            <wp:docPr id="1" name="图片 1" descr="微信图片_2023021414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214141208"/>
                    <pic:cNvPicPr>
                      <a:picLocks noChangeAspect="1"/>
                    </pic:cNvPicPr>
                  </pic:nvPicPr>
                  <pic:blipFill>
                    <a:blip r:embed="rId5"/>
                    <a:stretch>
                      <a:fillRect/>
                    </a:stretch>
                  </pic:blipFill>
                  <pic:spPr>
                    <a:xfrm>
                      <a:off x="0" y="0"/>
                      <a:ext cx="5272405" cy="1620520"/>
                    </a:xfrm>
                    <a:prstGeom prst="rect">
                      <a:avLst/>
                    </a:prstGeom>
                  </pic:spPr>
                </pic:pic>
              </a:graphicData>
            </a:graphic>
          </wp:inline>
        </w:drawing>
      </w:r>
    </w:p>
    <w:p>
      <w:pPr>
        <w:pStyle w:val="13"/>
        <w:keepNext w:val="0"/>
        <w:keepLines w:val="0"/>
        <w:pageBreakBefore w:val="0"/>
        <w:widowControl w:val="0"/>
        <w:kinsoku/>
        <w:overflowPunct/>
        <w:topLinePunct w:val="0"/>
        <w:bidi w:val="0"/>
        <w:adjustRightInd/>
        <w:snapToGrid/>
        <w:spacing w:after="140" w:line="320" w:lineRule="exact"/>
        <w:ind w:firstLine="0"/>
        <w:jc w:val="both"/>
        <w:textAlignment w:val="auto"/>
        <w:rPr>
          <w:sz w:val="26"/>
        </w:rPr>
      </w:pPr>
    </w:p>
    <w:p>
      <w:pPr>
        <w:pStyle w:val="13"/>
        <w:keepNext w:val="0"/>
        <w:keepLines w:val="0"/>
        <w:pageBreakBefore w:val="0"/>
        <w:widowControl w:val="0"/>
        <w:kinsoku/>
        <w:overflowPunct/>
        <w:topLinePunct w:val="0"/>
        <w:bidi w:val="0"/>
        <w:adjustRightInd/>
        <w:snapToGrid/>
        <w:spacing w:after="140" w:line="320" w:lineRule="exact"/>
        <w:ind w:firstLine="0"/>
        <w:jc w:val="both"/>
        <w:textAlignment w:val="auto"/>
        <w:rPr>
          <w:sz w:val="26"/>
        </w:rPr>
      </w:pPr>
    </w:p>
    <w:p>
      <w:pPr>
        <w:pStyle w:val="13"/>
        <w:keepNext w:val="0"/>
        <w:keepLines w:val="0"/>
        <w:pageBreakBefore w:val="0"/>
        <w:widowControl w:val="0"/>
        <w:kinsoku/>
        <w:overflowPunct/>
        <w:topLinePunct w:val="0"/>
        <w:bidi w:val="0"/>
        <w:adjustRightInd/>
        <w:snapToGrid/>
        <w:spacing w:after="140" w:line="320" w:lineRule="exact"/>
        <w:ind w:firstLine="0"/>
        <w:jc w:val="both"/>
        <w:textAlignment w:val="auto"/>
        <w:rPr>
          <w:sz w:val="26"/>
        </w:rPr>
      </w:pPr>
    </w:p>
    <w:p>
      <w:pPr>
        <w:pStyle w:val="13"/>
        <w:keepNext w:val="0"/>
        <w:keepLines w:val="0"/>
        <w:pageBreakBefore w:val="0"/>
        <w:widowControl w:val="0"/>
        <w:kinsoku/>
        <w:overflowPunct/>
        <w:topLinePunct w:val="0"/>
        <w:bidi w:val="0"/>
        <w:adjustRightInd/>
        <w:snapToGrid/>
        <w:spacing w:after="140" w:line="320" w:lineRule="exact"/>
        <w:ind w:firstLine="1300" w:firstLineChars="500"/>
        <w:jc w:val="both"/>
        <w:textAlignment w:val="auto"/>
        <w:rPr>
          <w:sz w:val="26"/>
          <w:lang w:eastAsia="zh-CN"/>
        </w:rPr>
      </w:pPr>
    </w:p>
    <w:p>
      <w:pPr>
        <w:pStyle w:val="13"/>
        <w:keepNext w:val="0"/>
        <w:keepLines w:val="0"/>
        <w:pageBreakBefore w:val="0"/>
        <w:widowControl w:val="0"/>
        <w:kinsoku/>
        <w:overflowPunct/>
        <w:topLinePunct w:val="0"/>
        <w:bidi w:val="0"/>
        <w:adjustRightInd/>
        <w:snapToGrid/>
        <w:spacing w:after="140" w:line="320" w:lineRule="exact"/>
        <w:ind w:firstLine="0"/>
        <w:jc w:val="both"/>
        <w:textAlignment w:val="auto"/>
        <w:rPr>
          <w:rFonts w:hint="eastAsia"/>
          <w:b/>
          <w:bCs/>
          <w:sz w:val="21"/>
          <w:szCs w:val="21"/>
          <w:lang w:val="en-US" w:eastAsia="zh-CN"/>
        </w:rPr>
      </w:pPr>
    </w:p>
    <w:p>
      <w:pPr>
        <w:pStyle w:val="13"/>
        <w:keepNext w:val="0"/>
        <w:keepLines w:val="0"/>
        <w:pageBreakBefore w:val="0"/>
        <w:widowControl w:val="0"/>
        <w:kinsoku/>
        <w:overflowPunct/>
        <w:topLinePunct w:val="0"/>
        <w:bidi w:val="0"/>
        <w:adjustRightInd/>
        <w:snapToGrid/>
        <w:spacing w:after="140" w:line="320" w:lineRule="exact"/>
        <w:ind w:firstLine="0"/>
        <w:jc w:val="both"/>
        <w:textAlignment w:val="auto"/>
        <w:rPr>
          <w:rFonts w:hint="eastAsia"/>
          <w:b/>
          <w:bCs/>
          <w:sz w:val="21"/>
          <w:szCs w:val="21"/>
          <w:lang w:val="en-US" w:eastAsia="zh-CN"/>
        </w:rPr>
      </w:pPr>
    </w:p>
    <w:p>
      <w:pPr>
        <w:pStyle w:val="13"/>
        <w:keepNext w:val="0"/>
        <w:keepLines w:val="0"/>
        <w:pageBreakBefore w:val="0"/>
        <w:widowControl w:val="0"/>
        <w:kinsoku/>
        <w:overflowPunct/>
        <w:topLinePunct w:val="0"/>
        <w:bidi w:val="0"/>
        <w:adjustRightInd/>
        <w:snapToGrid/>
        <w:spacing w:after="140" w:line="320" w:lineRule="exact"/>
        <w:ind w:firstLine="0"/>
        <w:jc w:val="both"/>
        <w:textAlignment w:val="auto"/>
        <w:rPr>
          <w:rFonts w:hint="eastAsia"/>
          <w:b/>
          <w:bCs/>
          <w:sz w:val="21"/>
          <w:szCs w:val="21"/>
          <w:lang w:val="en-US" w:eastAsia="zh-CN"/>
        </w:rPr>
      </w:pPr>
    </w:p>
    <w:p>
      <w:pPr>
        <w:pStyle w:val="13"/>
        <w:keepNext w:val="0"/>
        <w:keepLines w:val="0"/>
        <w:pageBreakBefore w:val="0"/>
        <w:widowControl w:val="0"/>
        <w:kinsoku/>
        <w:overflowPunct/>
        <w:topLinePunct w:val="0"/>
        <w:bidi w:val="0"/>
        <w:adjustRightInd/>
        <w:snapToGrid/>
        <w:spacing w:after="140" w:line="320" w:lineRule="exact"/>
        <w:ind w:left="0" w:leftChars="0" w:right="0" w:rightChars="0" w:firstLine="0" w:firstLineChars="0"/>
        <w:jc w:val="center"/>
        <w:textAlignment w:val="auto"/>
        <w:rPr>
          <w:b/>
          <w:bCs/>
          <w:sz w:val="26"/>
          <w:lang w:eastAsia="zh-CN"/>
        </w:rPr>
      </w:pPr>
      <w:r>
        <w:rPr>
          <w:rFonts w:hint="eastAsia"/>
          <w:b/>
          <w:bCs/>
          <w:sz w:val="26"/>
          <w:lang w:val="en-US" w:eastAsia="zh-CN"/>
        </w:rPr>
        <w:t xml:space="preserve">                             </w:t>
      </w:r>
    </w:p>
    <w:p>
      <w:pPr>
        <w:pStyle w:val="13"/>
        <w:keepNext w:val="0"/>
        <w:keepLines w:val="0"/>
        <w:pageBreakBefore w:val="0"/>
        <w:widowControl w:val="0"/>
        <w:kinsoku/>
        <w:overflowPunct/>
        <w:topLinePunct w:val="0"/>
        <w:bidi w:val="0"/>
        <w:adjustRightInd/>
        <w:snapToGrid/>
        <w:spacing w:after="140" w:line="320" w:lineRule="exact"/>
        <w:ind w:firstLine="0"/>
        <w:jc w:val="both"/>
        <w:textAlignment w:val="auto"/>
        <w:rPr>
          <w:rFonts w:hint="default"/>
          <w:b/>
          <w:bCs/>
          <w:sz w:val="26"/>
          <w:lang w:val="en-US" w:eastAsia="zh-CN"/>
        </w:rPr>
      </w:pPr>
    </w:p>
    <w:sectPr>
      <w:footerReference r:id="rId3" w:type="default"/>
      <w:pgSz w:w="11910" w:h="16840"/>
      <w:pgMar w:top="1843" w:right="1803" w:bottom="1440" w:left="1803" w:header="720" w:footer="720" w:gutter="0"/>
      <w:pgNumType w:fmt="numberInDash"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5B" w:usb2="00000009" w:usb3="00000000" w:csb0="400001FF" w:csb1="FFFF0000"/>
  </w:font>
  <w:font w:name="Arial">
    <w:panose1 w:val="020B0604020202020204"/>
    <w:charset w:val="8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
                          </w:sdtPr>
                          <w:sdtEndPr>
                            <w:rPr>
                              <w:rFonts w:hint="eastAsia" w:ascii="仿宋" w:hAnsi="仿宋" w:eastAsia="仿宋" w:cs="仿宋"/>
                              <w:sz w:val="24"/>
                              <w:szCs w:val="24"/>
                            </w:rPr>
                          </w:sdtEndPr>
                          <w:sdtContent>
                            <w:p>
                              <w:pPr>
                                <w:pStyle w:val="3"/>
                                <w:jc w:val="center"/>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fill on="f" focussize="0,0"/>
              <v:stroke on="f" weight="0.5pt"/>
              <v:imagedata o:title=""/>
              <o:lock v:ext="edit" aspectratio="f"/>
              <v:textbox inset="0mm,0mm,0mm,0mm" style="mso-fit-shape-to-text:t;">
                <w:txbxContent>
                  <w:sdt>
                    <w:sdtPr>
                      <w:id w:val="3"/>
                    </w:sdtPr>
                    <w:sdtEndPr>
                      <w:rPr>
                        <w:rFonts w:hint="eastAsia" w:ascii="仿宋" w:hAnsi="仿宋" w:eastAsia="仿宋" w:cs="仿宋"/>
                        <w:sz w:val="24"/>
                        <w:szCs w:val="24"/>
                      </w:rPr>
                    </w:sdtEndPr>
                    <w:sdtContent>
                      <w:p>
                        <w:pPr>
                          <w:pStyle w:val="3"/>
                          <w:jc w:val="center"/>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rPr>
                          <w:fldChar w:fldCharType="end"/>
                        </w:r>
                      </w:p>
                    </w:sdtContent>
                  </w:sdt>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yMTEzNTAzMWVmYTI2NWVmZWRkYWVmY2JiMTE4NTkifQ=="/>
  </w:docVars>
  <w:rsids>
    <w:rsidRoot w:val="00D3332B"/>
    <w:rsid w:val="00025D14"/>
    <w:rsid w:val="00072DE0"/>
    <w:rsid w:val="000C5495"/>
    <w:rsid w:val="00115588"/>
    <w:rsid w:val="00156FAC"/>
    <w:rsid w:val="001954E5"/>
    <w:rsid w:val="0022441E"/>
    <w:rsid w:val="00237BC9"/>
    <w:rsid w:val="00275E43"/>
    <w:rsid w:val="002F4426"/>
    <w:rsid w:val="003063C1"/>
    <w:rsid w:val="003262B7"/>
    <w:rsid w:val="00345FF1"/>
    <w:rsid w:val="00390318"/>
    <w:rsid w:val="003C5722"/>
    <w:rsid w:val="003F099D"/>
    <w:rsid w:val="004765F3"/>
    <w:rsid w:val="004800A0"/>
    <w:rsid w:val="00494958"/>
    <w:rsid w:val="004D541A"/>
    <w:rsid w:val="004E5D30"/>
    <w:rsid w:val="00534E7B"/>
    <w:rsid w:val="00537510"/>
    <w:rsid w:val="00547257"/>
    <w:rsid w:val="005B6ECA"/>
    <w:rsid w:val="005C4FBE"/>
    <w:rsid w:val="00632F82"/>
    <w:rsid w:val="00682C1A"/>
    <w:rsid w:val="006E1B86"/>
    <w:rsid w:val="006F2D46"/>
    <w:rsid w:val="006F70D1"/>
    <w:rsid w:val="007236B5"/>
    <w:rsid w:val="007376B1"/>
    <w:rsid w:val="007517A0"/>
    <w:rsid w:val="0075567E"/>
    <w:rsid w:val="0079034D"/>
    <w:rsid w:val="007B2C44"/>
    <w:rsid w:val="007B66A6"/>
    <w:rsid w:val="007E232A"/>
    <w:rsid w:val="0082018A"/>
    <w:rsid w:val="008A2559"/>
    <w:rsid w:val="008B4473"/>
    <w:rsid w:val="009437A9"/>
    <w:rsid w:val="00946C96"/>
    <w:rsid w:val="00951A0F"/>
    <w:rsid w:val="00970820"/>
    <w:rsid w:val="009B0D6E"/>
    <w:rsid w:val="009B56C4"/>
    <w:rsid w:val="00A360EB"/>
    <w:rsid w:val="00A637F6"/>
    <w:rsid w:val="00A94972"/>
    <w:rsid w:val="00AA1482"/>
    <w:rsid w:val="00AA5A10"/>
    <w:rsid w:val="00B331DB"/>
    <w:rsid w:val="00B41AD1"/>
    <w:rsid w:val="00B64131"/>
    <w:rsid w:val="00B75990"/>
    <w:rsid w:val="00C065D4"/>
    <w:rsid w:val="00C44B1B"/>
    <w:rsid w:val="00D12011"/>
    <w:rsid w:val="00D25173"/>
    <w:rsid w:val="00D3332B"/>
    <w:rsid w:val="00D8748A"/>
    <w:rsid w:val="00DD6DF7"/>
    <w:rsid w:val="00DF079F"/>
    <w:rsid w:val="00E63FB5"/>
    <w:rsid w:val="00E72918"/>
    <w:rsid w:val="00EA5D90"/>
    <w:rsid w:val="00EB29B5"/>
    <w:rsid w:val="00ED181F"/>
    <w:rsid w:val="00EE51DB"/>
    <w:rsid w:val="00FA4778"/>
    <w:rsid w:val="031C07A5"/>
    <w:rsid w:val="04204CE1"/>
    <w:rsid w:val="05867284"/>
    <w:rsid w:val="06AA0128"/>
    <w:rsid w:val="07480805"/>
    <w:rsid w:val="0CBB467B"/>
    <w:rsid w:val="0DBA6B2A"/>
    <w:rsid w:val="0E63197E"/>
    <w:rsid w:val="130D0F40"/>
    <w:rsid w:val="13835B76"/>
    <w:rsid w:val="13D5436D"/>
    <w:rsid w:val="14C95FFD"/>
    <w:rsid w:val="154871D8"/>
    <w:rsid w:val="16313815"/>
    <w:rsid w:val="18AC2B85"/>
    <w:rsid w:val="1B910860"/>
    <w:rsid w:val="1BDEE0D2"/>
    <w:rsid w:val="1D7E4F1C"/>
    <w:rsid w:val="1EB866CA"/>
    <w:rsid w:val="1F303E17"/>
    <w:rsid w:val="237FC179"/>
    <w:rsid w:val="239E6C48"/>
    <w:rsid w:val="26F247E4"/>
    <w:rsid w:val="2B850A26"/>
    <w:rsid w:val="2D88164C"/>
    <w:rsid w:val="2E0979F4"/>
    <w:rsid w:val="31371884"/>
    <w:rsid w:val="32F3112F"/>
    <w:rsid w:val="36FF7444"/>
    <w:rsid w:val="38214F5E"/>
    <w:rsid w:val="397F41A3"/>
    <w:rsid w:val="3B86B26D"/>
    <w:rsid w:val="3DAC226E"/>
    <w:rsid w:val="3EA70D38"/>
    <w:rsid w:val="405623C8"/>
    <w:rsid w:val="40EC297A"/>
    <w:rsid w:val="42B41F8B"/>
    <w:rsid w:val="42BC10C0"/>
    <w:rsid w:val="4357282A"/>
    <w:rsid w:val="46F40A56"/>
    <w:rsid w:val="4A3B747E"/>
    <w:rsid w:val="4CC02359"/>
    <w:rsid w:val="4E083B5E"/>
    <w:rsid w:val="4F663216"/>
    <w:rsid w:val="534E7C0E"/>
    <w:rsid w:val="54F711D0"/>
    <w:rsid w:val="57DB935B"/>
    <w:rsid w:val="59505C97"/>
    <w:rsid w:val="5B4D432B"/>
    <w:rsid w:val="60A643A5"/>
    <w:rsid w:val="61B04344"/>
    <w:rsid w:val="621D646D"/>
    <w:rsid w:val="622D2909"/>
    <w:rsid w:val="64864971"/>
    <w:rsid w:val="65691A71"/>
    <w:rsid w:val="66100CBA"/>
    <w:rsid w:val="68C33D20"/>
    <w:rsid w:val="6971139A"/>
    <w:rsid w:val="6E7005CA"/>
    <w:rsid w:val="6F65262F"/>
    <w:rsid w:val="7159571A"/>
    <w:rsid w:val="735C3DAB"/>
    <w:rsid w:val="74D62C03"/>
    <w:rsid w:val="74EC0434"/>
    <w:rsid w:val="75CB5DC1"/>
    <w:rsid w:val="7614384C"/>
    <w:rsid w:val="7674037C"/>
    <w:rsid w:val="77EE068E"/>
    <w:rsid w:val="7A5A0CC2"/>
    <w:rsid w:val="7CEC3FBF"/>
    <w:rsid w:val="C5BE8464"/>
    <w:rsid w:val="FBDF957A"/>
    <w:rsid w:val="FEEF0AB0"/>
    <w:rsid w:val="FEFB39C9"/>
    <w:rsid w:val="FFEF7B06"/>
    <w:rsid w:val="FFF7D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1"/>
    <w:rPr>
      <w:sz w:val="32"/>
      <w:szCs w:val="32"/>
    </w:rPr>
  </w:style>
  <w:style w:type="paragraph" w:styleId="3">
    <w:name w:val="footer"/>
    <w:basedOn w:val="1"/>
    <w:link w:val="12"/>
    <w:unhideWhenUsed/>
    <w:qFormat/>
    <w:uiPriority w:val="99"/>
    <w:pPr>
      <w:tabs>
        <w:tab w:val="center" w:pos="4153"/>
        <w:tab w:val="right" w:pos="8306"/>
      </w:tabs>
      <w:snapToGrid w:val="0"/>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0"/>
    <w:rPr>
      <w:color w:val="0000FF" w:themeColor="hyperlink"/>
      <w:u w:val="single"/>
      <w14:textFill>
        <w14:solidFill>
          <w14:schemeClr w14:val="hlink"/>
        </w14:solidFill>
      </w14:textFill>
    </w:rPr>
  </w:style>
  <w:style w:type="table" w:customStyle="1" w:styleId="8">
    <w:name w:val="Table Normal"/>
    <w:unhideWhenUsed/>
    <w:qFormat/>
    <w:uiPriority w:val="2"/>
    <w:tblPr>
      <w:tblCellMar>
        <w:top w:w="0" w:type="dxa"/>
        <w:left w:w="0" w:type="dxa"/>
        <w:bottom w:w="0" w:type="dxa"/>
        <w:right w:w="0" w:type="dxa"/>
      </w:tblCellMar>
    </w:tblPr>
  </w:style>
  <w:style w:type="paragraph" w:customStyle="1" w:styleId="9">
    <w:name w:val="列表段落1"/>
    <w:basedOn w:val="1"/>
    <w:qFormat/>
    <w:uiPriority w:val="1"/>
  </w:style>
  <w:style w:type="paragraph" w:customStyle="1" w:styleId="10">
    <w:name w:val="Table Paragraph"/>
    <w:basedOn w:val="1"/>
    <w:qFormat/>
    <w:uiPriority w:val="1"/>
  </w:style>
  <w:style w:type="character" w:customStyle="1" w:styleId="11">
    <w:name w:val="页眉 字符"/>
    <w:basedOn w:val="6"/>
    <w:link w:val="4"/>
    <w:qFormat/>
    <w:uiPriority w:val="99"/>
    <w:rPr>
      <w:rFonts w:ascii="宋体" w:hAnsi="宋体" w:eastAsia="宋体" w:cs="宋体"/>
      <w:sz w:val="18"/>
      <w:szCs w:val="18"/>
      <w:lang w:val="zh-CN" w:eastAsia="zh-CN" w:bidi="zh-CN"/>
    </w:rPr>
  </w:style>
  <w:style w:type="character" w:customStyle="1" w:styleId="12">
    <w:name w:val="页脚 字符"/>
    <w:basedOn w:val="6"/>
    <w:link w:val="3"/>
    <w:qFormat/>
    <w:uiPriority w:val="99"/>
    <w:rPr>
      <w:rFonts w:ascii="宋体" w:hAnsi="宋体" w:eastAsia="宋体" w:cs="宋体"/>
      <w:sz w:val="18"/>
      <w:szCs w:val="18"/>
      <w:lang w:val="zh-CN" w:eastAsia="zh-CN" w:bidi="zh-CN"/>
    </w:rPr>
  </w:style>
  <w:style w:type="paragraph" w:customStyle="1" w:styleId="13">
    <w:name w:val="Body text|1"/>
    <w:basedOn w:val="1"/>
    <w:qFormat/>
    <w:uiPriority w:val="0"/>
    <w:pPr>
      <w:spacing w:line="288" w:lineRule="auto"/>
      <w:ind w:firstLine="400"/>
    </w:pPr>
    <w:rPr>
      <w:sz w:val="28"/>
      <w:szCs w:val="28"/>
      <w:lang w:val="zh-TW" w:eastAsia="zh-TW" w:bidi="zh-TW"/>
    </w:rPr>
  </w:style>
  <w:style w:type="paragraph" w:customStyle="1" w:styleId="14">
    <w:name w:val="正文 A"/>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customStyle="1" w:styleId="15">
    <w:name w:val="Revision"/>
    <w:hidden/>
    <w:semiHidden/>
    <w:qFormat/>
    <w:uiPriority w:val="99"/>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1F5422-1EED-C34F-A872-B149F1D6A617}">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1229</Words>
  <Characters>1326</Characters>
  <Lines>11</Lines>
  <Paragraphs>3</Paragraphs>
  <TotalTime>10</TotalTime>
  <ScaleCrop>false</ScaleCrop>
  <LinksUpToDate>false</LinksUpToDate>
  <CharactersWithSpaces>1385</CharactersWithSpaces>
  <Application>WPS Office_11.1.0.9914_F1E327BC-269C-435d-A152-05C5408002CA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2021-07-12T08:46:00Z</dcterms:created>
  <dc:creator>Administrator</dc:creator>
  <cp:lastModifiedBy>木木</cp:lastModifiedBy>
  <cp:lastPrinted>2022-03-16T15:05:00Z</cp:lastPrinted>
  <dcterms:modified xsi:type="dcterms:W3CDTF">2023-02-18T02:54:26Z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2021-06-24T00:00:00Z</vt:filetime>
  </property>
  <property fmtid="{D5CDD505-2E9C-101B-9397-08002B2CF9AE}" pid="3" name="Creator">
    <vt:lpwstr>Microsoft® Word 2013</vt:lpwstr>
  </property>
  <property fmtid="{D5CDD505-2E9C-101B-9397-08002B2CF9AE}" pid="4" name="LastSaved">
    <vt:filetime>2021-07-10T00:00:00Z</vt:filetime>
  </property>
  <property fmtid="{D5CDD505-2E9C-101B-9397-08002B2CF9AE}" pid="5" name="KSOProductBuildVer">
    <vt:lpwstr>2052-11.1.0.9914</vt:lpwstr>
  </property>
  <property fmtid="{D5CDD505-2E9C-101B-9397-08002B2CF9AE}" pid="6" name="ICV">
    <vt:lpwstr>20D0748E336948448FD3C2698EE03E1B</vt:lpwstr>
  </property>
</Properties>
</file>