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ind w:firstLine="480"/>
        <w:jc w:val="center"/>
        <w:rPr>
          <w:rFonts w:hint="eastAsia" w:ascii="Helvetica" w:hAnsi="Helvetica" w:eastAsia="宋体" w:cs="Helvetica"/>
          <w:b/>
          <w:bCs/>
          <w:color w:val="000000"/>
          <w:kern w:val="0"/>
          <w:sz w:val="36"/>
          <w:szCs w:val="36"/>
          <w:lang w:val="en-US" w:eastAsia="zh-CN"/>
        </w:rPr>
      </w:pPr>
      <w:r>
        <w:rPr>
          <w:rFonts w:hint="eastAsia" w:ascii="Helvetica" w:hAnsi="Helvetica" w:eastAsia="宋体" w:cs="Helvetica"/>
          <w:b/>
          <w:bCs/>
          <w:color w:val="000000"/>
          <w:kern w:val="0"/>
          <w:sz w:val="36"/>
          <w:szCs w:val="36"/>
          <w:lang w:val="en-US" w:eastAsia="zh-CN"/>
        </w:rPr>
        <w:t>拍卖公告</w:t>
      </w:r>
    </w:p>
    <w:p>
      <w:pPr>
        <w:widowControl/>
        <w:spacing w:line="600" w:lineRule="atLeast"/>
        <w:ind w:firstLine="480"/>
        <w:jc w:val="center"/>
        <w:rPr>
          <w:rFonts w:hint="eastAsia" w:ascii="Helvetica" w:hAnsi="Helvetica" w:eastAsia="宋体" w:cs="Helvetica"/>
          <w:b/>
          <w:bCs/>
          <w:color w:val="000000"/>
          <w:kern w:val="0"/>
          <w:sz w:val="36"/>
          <w:szCs w:val="36"/>
          <w:lang w:val="en-US" w:eastAsia="zh-CN"/>
        </w:rPr>
      </w:pP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sz w:val="28"/>
          <w:szCs w:val="32"/>
        </w:rPr>
        <w:t>重庆元飞建设（集团）有限公司管理人</w:t>
      </w:r>
      <w:r>
        <w:rPr>
          <w:rFonts w:hint="eastAsia" w:ascii="仿宋" w:hAnsi="仿宋" w:eastAsia="仿宋" w:cs="仿宋"/>
          <w:sz w:val="28"/>
          <w:szCs w:val="28"/>
        </w:rPr>
        <w:t>将于2023年</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28</w:t>
      </w:r>
      <w:r>
        <w:rPr>
          <w:rFonts w:hint="eastAsia" w:ascii="仿宋" w:hAnsi="仿宋" w:eastAsia="仿宋" w:cs="仿宋"/>
          <w:color w:val="000000" w:themeColor="text1"/>
          <w:sz w:val="28"/>
          <w:szCs w:val="28"/>
          <w14:textFill>
            <w14:solidFill>
              <w14:schemeClr w14:val="tx1"/>
            </w14:solidFill>
          </w14:textFill>
        </w:rPr>
        <w:t>日10:00至2023</w:t>
      </w:r>
      <w:r>
        <w:rPr>
          <w:rFonts w:hint="eastAsia" w:ascii="仿宋" w:hAnsi="仿宋" w:eastAsia="仿宋" w:cs="仿宋"/>
          <w:color w:val="000000" w:themeColor="text1"/>
          <w:sz w:val="28"/>
          <w:szCs w:val="28"/>
          <w:lang w:val="en-US" w:eastAsia="zh-CN"/>
          <w14:textFill>
            <w14:solidFill>
              <w14:schemeClr w14:val="tx1"/>
            </w14:solidFill>
          </w14:textFill>
        </w:rPr>
        <w:t>年3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sz w:val="28"/>
          <w:szCs w:val="28"/>
        </w:rPr>
        <w:t>10:00止（如发生自动延时的，截止时间以延长后的结束时间为准）在淘宝网阿里拍卖资产交易破产平台（网址：https://susong.taobao.com/）</w:t>
      </w:r>
      <w:r>
        <w:rPr>
          <w:rFonts w:hint="eastAsia" w:ascii="仿宋" w:hAnsi="仿宋" w:eastAsia="仿宋" w:cs="仿宋"/>
          <w:bCs/>
          <w:sz w:val="28"/>
          <w:szCs w:val="28"/>
        </w:rPr>
        <w:t>对以下标的进行公开拍卖：</w:t>
      </w:r>
    </w:p>
    <w:p>
      <w:pPr>
        <w:kinsoku w:val="0"/>
        <w:wordWrap w:val="0"/>
        <w:autoSpaceDE w:val="0"/>
        <w:autoSpaceDN w:val="0"/>
        <w:spacing w:line="50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一、处置单位、辅拍机构及监督单位</w:t>
      </w:r>
    </w:p>
    <w:p>
      <w:pPr>
        <w:kinsoku w:val="0"/>
        <w:wordWrap w:val="0"/>
        <w:autoSpaceDE w:val="0"/>
        <w:autoSpaceDN w:val="0"/>
        <w:spacing w:line="50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处置单位：重庆元飞建设（集团）有限公司管理人</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辅拍机构：重庆闻道善时拍卖有限公司</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监督单位：重庆市第五中级人民法院。</w:t>
      </w:r>
    </w:p>
    <w:p>
      <w:pPr>
        <w:pStyle w:val="3"/>
        <w:widowControl/>
        <w:spacing w:beforeAutospacing="0" w:afterAutospacing="0"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二、拍卖标的物</w:t>
      </w:r>
    </w:p>
    <w:p>
      <w:pPr>
        <w:numPr>
          <w:ilvl w:val="0"/>
          <w:numId w:val="1"/>
        </w:numPr>
        <w:spacing w:line="50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拍卖标的为重庆元飞建设（集团）有限公司名下位于重庆市巴南区鱼洞镇新民街1</w:t>
      </w:r>
      <w:r>
        <w:rPr>
          <w:rFonts w:hint="eastAsia" w:ascii="仿宋" w:hAnsi="仿宋" w:eastAsia="仿宋" w:cs="仿宋"/>
          <w:bCs/>
          <w:kern w:val="0"/>
          <w:sz w:val="28"/>
          <w:szCs w:val="28"/>
          <w:lang w:val="en-US" w:eastAsia="zh-CN"/>
        </w:rPr>
        <w:t>60</w:t>
      </w:r>
      <w:r>
        <w:rPr>
          <w:rFonts w:hint="eastAsia" w:ascii="仿宋" w:hAnsi="仿宋" w:eastAsia="仿宋" w:cs="仿宋"/>
          <w:bCs/>
          <w:kern w:val="0"/>
          <w:sz w:val="28"/>
          <w:szCs w:val="28"/>
        </w:rPr>
        <w:t>号的房产。具体如下：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758"/>
        <w:gridCol w:w="1065"/>
        <w:gridCol w:w="83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217" w:type="dxa"/>
            <w:vAlign w:val="center"/>
          </w:tcPr>
          <w:p>
            <w:pPr>
              <w:spacing w:line="500" w:lineRule="exact"/>
              <w:jc w:val="center"/>
              <w:rPr>
                <w:rFonts w:hint="default" w:ascii="仿宋" w:hAnsi="仿宋" w:eastAsia="仿宋" w:cs="仿宋"/>
                <w:b/>
                <w:bCs w:val="0"/>
                <w:kern w:val="0"/>
                <w:sz w:val="21"/>
                <w:szCs w:val="21"/>
                <w:vertAlign w:val="baseline"/>
                <w:lang w:val="en-US" w:eastAsia="zh-CN"/>
              </w:rPr>
            </w:pPr>
            <w:r>
              <w:rPr>
                <w:rFonts w:hint="eastAsia" w:ascii="仿宋" w:hAnsi="仿宋" w:eastAsia="仿宋" w:cs="仿宋"/>
                <w:b/>
                <w:bCs w:val="0"/>
                <w:kern w:val="0"/>
                <w:sz w:val="21"/>
                <w:szCs w:val="21"/>
                <w:vertAlign w:val="baseline"/>
                <w:lang w:val="en-US" w:eastAsia="zh-CN"/>
              </w:rPr>
              <w:t>坐落</w:t>
            </w:r>
          </w:p>
        </w:tc>
        <w:tc>
          <w:tcPr>
            <w:tcW w:w="1217" w:type="dxa"/>
            <w:vAlign w:val="center"/>
          </w:tcPr>
          <w:p>
            <w:pPr>
              <w:spacing w:line="500" w:lineRule="exact"/>
              <w:jc w:val="center"/>
              <w:rPr>
                <w:rFonts w:hint="eastAsia" w:ascii="仿宋" w:hAnsi="仿宋" w:eastAsia="仿宋" w:cs="仿宋"/>
                <w:b/>
                <w:bCs w:val="0"/>
                <w:kern w:val="0"/>
                <w:sz w:val="21"/>
                <w:szCs w:val="21"/>
                <w:vertAlign w:val="baseline"/>
                <w:lang w:val="en-US" w:eastAsia="zh-CN"/>
              </w:rPr>
            </w:pPr>
            <w:r>
              <w:rPr>
                <w:rFonts w:hint="eastAsia" w:ascii="仿宋" w:hAnsi="仿宋" w:eastAsia="仿宋" w:cs="仿宋"/>
                <w:b/>
                <w:bCs w:val="0"/>
                <w:kern w:val="0"/>
                <w:sz w:val="21"/>
                <w:szCs w:val="21"/>
                <w:vertAlign w:val="baseline"/>
                <w:lang w:val="en-US" w:eastAsia="zh-CN"/>
              </w:rPr>
              <w:t>产权证号</w:t>
            </w:r>
          </w:p>
        </w:tc>
        <w:tc>
          <w:tcPr>
            <w:tcW w:w="1217" w:type="dxa"/>
            <w:vAlign w:val="center"/>
          </w:tcPr>
          <w:p>
            <w:pPr>
              <w:spacing w:line="500" w:lineRule="exact"/>
              <w:jc w:val="center"/>
              <w:rPr>
                <w:rFonts w:hint="eastAsia" w:ascii="仿宋" w:hAnsi="仿宋" w:eastAsia="仿宋" w:cs="仿宋"/>
                <w:b/>
                <w:bCs w:val="0"/>
                <w:kern w:val="0"/>
                <w:sz w:val="21"/>
                <w:szCs w:val="21"/>
                <w:vertAlign w:val="baseline"/>
                <w:lang w:val="en-US" w:eastAsia="zh-CN"/>
              </w:rPr>
            </w:pPr>
            <w:r>
              <w:rPr>
                <w:rFonts w:hint="eastAsia" w:ascii="仿宋" w:hAnsi="仿宋" w:eastAsia="仿宋" w:cs="仿宋"/>
                <w:b/>
                <w:bCs w:val="0"/>
                <w:kern w:val="0"/>
                <w:sz w:val="21"/>
                <w:szCs w:val="21"/>
                <w:vertAlign w:val="baseline"/>
                <w:lang w:val="en-US" w:eastAsia="zh-CN"/>
              </w:rPr>
              <w:t>所在楼层</w:t>
            </w:r>
          </w:p>
        </w:tc>
        <w:tc>
          <w:tcPr>
            <w:tcW w:w="1758" w:type="dxa"/>
            <w:vAlign w:val="center"/>
          </w:tcPr>
          <w:p>
            <w:pPr>
              <w:spacing w:line="500" w:lineRule="exact"/>
              <w:jc w:val="center"/>
              <w:rPr>
                <w:rFonts w:hint="eastAsia" w:ascii="仿宋" w:hAnsi="仿宋" w:eastAsia="仿宋" w:cs="仿宋"/>
                <w:b/>
                <w:bCs w:val="0"/>
                <w:kern w:val="0"/>
                <w:sz w:val="21"/>
                <w:szCs w:val="21"/>
                <w:vertAlign w:val="baseline"/>
                <w:lang w:val="en-US" w:eastAsia="zh-CN"/>
              </w:rPr>
            </w:pPr>
            <w:r>
              <w:rPr>
                <w:rFonts w:hint="eastAsia" w:ascii="仿宋" w:hAnsi="仿宋" w:eastAsia="仿宋" w:cs="仿宋"/>
                <w:b/>
                <w:bCs w:val="0"/>
                <w:kern w:val="0"/>
                <w:sz w:val="21"/>
                <w:szCs w:val="21"/>
                <w:vertAlign w:val="baseline"/>
                <w:lang w:val="en-US" w:eastAsia="zh-CN"/>
              </w:rPr>
              <w:t>建筑面积（㎡）</w:t>
            </w:r>
          </w:p>
        </w:tc>
        <w:tc>
          <w:tcPr>
            <w:tcW w:w="1065" w:type="dxa"/>
            <w:vAlign w:val="center"/>
          </w:tcPr>
          <w:p>
            <w:pPr>
              <w:spacing w:line="500" w:lineRule="exact"/>
              <w:jc w:val="center"/>
              <w:rPr>
                <w:rFonts w:hint="eastAsia" w:ascii="仿宋" w:hAnsi="仿宋" w:eastAsia="仿宋" w:cs="仿宋"/>
                <w:b/>
                <w:bCs w:val="0"/>
                <w:kern w:val="0"/>
                <w:sz w:val="21"/>
                <w:szCs w:val="21"/>
                <w:vertAlign w:val="baseline"/>
                <w:lang w:val="en-US" w:eastAsia="zh-CN"/>
              </w:rPr>
            </w:pPr>
            <w:r>
              <w:rPr>
                <w:rFonts w:hint="eastAsia" w:ascii="仿宋" w:hAnsi="仿宋" w:eastAsia="仿宋" w:cs="仿宋"/>
                <w:b/>
                <w:bCs w:val="0"/>
                <w:kern w:val="0"/>
                <w:sz w:val="21"/>
                <w:szCs w:val="21"/>
                <w:vertAlign w:val="baseline"/>
                <w:lang w:val="en-US" w:eastAsia="zh-CN"/>
              </w:rPr>
              <w:t>房屋结构</w:t>
            </w:r>
          </w:p>
        </w:tc>
        <w:tc>
          <w:tcPr>
            <w:tcW w:w="830" w:type="dxa"/>
            <w:vAlign w:val="center"/>
          </w:tcPr>
          <w:p>
            <w:pPr>
              <w:spacing w:line="500" w:lineRule="exact"/>
              <w:jc w:val="center"/>
              <w:rPr>
                <w:rFonts w:hint="eastAsia" w:ascii="仿宋" w:hAnsi="仿宋" w:eastAsia="仿宋" w:cs="仿宋"/>
                <w:b/>
                <w:bCs w:val="0"/>
                <w:kern w:val="0"/>
                <w:sz w:val="21"/>
                <w:szCs w:val="21"/>
                <w:vertAlign w:val="baseline"/>
                <w:lang w:val="en-US" w:eastAsia="zh-CN"/>
              </w:rPr>
            </w:pPr>
            <w:r>
              <w:rPr>
                <w:rFonts w:hint="eastAsia" w:ascii="仿宋" w:hAnsi="仿宋" w:eastAsia="仿宋" w:cs="仿宋"/>
                <w:b/>
                <w:bCs w:val="0"/>
                <w:kern w:val="0"/>
                <w:sz w:val="21"/>
                <w:szCs w:val="21"/>
                <w:vertAlign w:val="baseline"/>
                <w:lang w:val="en-US" w:eastAsia="zh-CN"/>
              </w:rPr>
              <w:t>用途</w:t>
            </w:r>
          </w:p>
        </w:tc>
        <w:tc>
          <w:tcPr>
            <w:tcW w:w="1218" w:type="dxa"/>
            <w:vAlign w:val="center"/>
          </w:tcPr>
          <w:p>
            <w:pPr>
              <w:spacing w:line="500" w:lineRule="exact"/>
              <w:jc w:val="center"/>
              <w:rPr>
                <w:rFonts w:hint="default" w:ascii="仿宋" w:hAnsi="仿宋" w:eastAsia="仿宋" w:cs="仿宋"/>
                <w:b/>
                <w:bCs w:val="0"/>
                <w:kern w:val="0"/>
                <w:sz w:val="21"/>
                <w:szCs w:val="21"/>
                <w:vertAlign w:val="baseline"/>
                <w:lang w:val="en-US" w:eastAsia="zh-CN"/>
              </w:rPr>
            </w:pPr>
            <w:r>
              <w:rPr>
                <w:rFonts w:hint="eastAsia" w:ascii="仿宋" w:hAnsi="仿宋" w:eastAsia="仿宋" w:cs="仿宋"/>
                <w:b/>
                <w:bCs w:val="0"/>
                <w:kern w:val="0"/>
                <w:sz w:val="21"/>
                <w:szCs w:val="21"/>
                <w:vertAlign w:val="baseline"/>
                <w:lang w:val="en-US" w:eastAsia="zh-CN"/>
              </w:rPr>
              <w:t>抵押及查封情况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17" w:type="dxa"/>
            <w:vAlign w:val="center"/>
          </w:tcPr>
          <w:p>
            <w:pPr>
              <w:spacing w:line="500" w:lineRule="exact"/>
              <w:jc w:val="center"/>
              <w:rPr>
                <w:rFonts w:hint="default" w:ascii="仿宋" w:hAnsi="仿宋" w:eastAsia="仿宋" w:cs="仿宋"/>
                <w:bCs/>
                <w:kern w:val="0"/>
                <w:sz w:val="20"/>
                <w:szCs w:val="20"/>
                <w:vertAlign w:val="baseline"/>
                <w:lang w:val="en-US" w:eastAsia="zh-CN"/>
              </w:rPr>
            </w:pPr>
            <w:r>
              <w:rPr>
                <w:rFonts w:hint="eastAsia" w:ascii="仿宋" w:hAnsi="仿宋" w:eastAsia="仿宋" w:cs="仿宋"/>
                <w:bCs/>
                <w:kern w:val="0"/>
                <w:sz w:val="20"/>
                <w:szCs w:val="20"/>
                <w:vertAlign w:val="baseline"/>
                <w:lang w:val="en-US" w:eastAsia="zh-CN"/>
              </w:rPr>
              <w:t>重庆市巴南区鱼洞新民街160号</w:t>
            </w:r>
          </w:p>
        </w:tc>
        <w:tc>
          <w:tcPr>
            <w:tcW w:w="1217" w:type="dxa"/>
            <w:vAlign w:val="center"/>
          </w:tcPr>
          <w:p>
            <w:pPr>
              <w:spacing w:line="500" w:lineRule="exact"/>
              <w:jc w:val="center"/>
              <w:rPr>
                <w:rFonts w:hint="default" w:ascii="仿宋" w:hAnsi="仿宋" w:eastAsia="仿宋" w:cs="仿宋"/>
                <w:bCs/>
                <w:kern w:val="0"/>
                <w:sz w:val="20"/>
                <w:szCs w:val="20"/>
                <w:vertAlign w:val="baseline"/>
                <w:lang w:val="en-US" w:eastAsia="zh-CN"/>
              </w:rPr>
            </w:pPr>
            <w:r>
              <w:rPr>
                <w:rFonts w:hint="eastAsia" w:ascii="仿宋" w:hAnsi="仿宋" w:eastAsia="仿宋" w:cs="仿宋"/>
                <w:bCs/>
                <w:kern w:val="0"/>
                <w:sz w:val="20"/>
                <w:szCs w:val="20"/>
                <w:vertAlign w:val="baseline"/>
                <w:lang w:val="en-US" w:eastAsia="zh-CN"/>
              </w:rPr>
              <w:t>房地证202字第200507906号</w:t>
            </w:r>
          </w:p>
        </w:tc>
        <w:tc>
          <w:tcPr>
            <w:tcW w:w="1217" w:type="dxa"/>
            <w:vAlign w:val="center"/>
          </w:tcPr>
          <w:p>
            <w:pPr>
              <w:spacing w:line="500" w:lineRule="exact"/>
              <w:jc w:val="center"/>
              <w:rPr>
                <w:rFonts w:hint="eastAsia" w:ascii="仿宋" w:hAnsi="仿宋" w:eastAsia="仿宋" w:cs="仿宋"/>
                <w:bCs/>
                <w:kern w:val="0"/>
                <w:sz w:val="20"/>
                <w:szCs w:val="20"/>
                <w:vertAlign w:val="baseline"/>
                <w:lang w:val="en-US" w:eastAsia="zh-CN"/>
              </w:rPr>
            </w:pPr>
            <w:r>
              <w:rPr>
                <w:rFonts w:hint="eastAsia" w:ascii="仿宋" w:hAnsi="仿宋" w:eastAsia="仿宋" w:cs="仿宋"/>
                <w:bCs/>
                <w:kern w:val="0"/>
                <w:sz w:val="20"/>
                <w:szCs w:val="20"/>
                <w:vertAlign w:val="baseline"/>
                <w:lang w:val="en-US" w:eastAsia="zh-CN"/>
              </w:rPr>
              <w:t>2</w:t>
            </w:r>
          </w:p>
        </w:tc>
        <w:tc>
          <w:tcPr>
            <w:tcW w:w="1758" w:type="dxa"/>
            <w:vAlign w:val="center"/>
          </w:tcPr>
          <w:p>
            <w:pPr>
              <w:spacing w:line="500" w:lineRule="exact"/>
              <w:jc w:val="center"/>
              <w:rPr>
                <w:rFonts w:hint="default" w:ascii="仿宋" w:hAnsi="仿宋" w:eastAsia="仿宋" w:cs="仿宋"/>
                <w:bCs/>
                <w:kern w:val="0"/>
                <w:sz w:val="20"/>
                <w:szCs w:val="20"/>
                <w:vertAlign w:val="baseline"/>
                <w:lang w:val="en-US" w:eastAsia="zh-CN"/>
              </w:rPr>
            </w:pPr>
            <w:r>
              <w:rPr>
                <w:rFonts w:hint="eastAsia" w:ascii="仿宋" w:hAnsi="仿宋" w:eastAsia="仿宋" w:cs="仿宋"/>
                <w:bCs/>
                <w:kern w:val="0"/>
                <w:sz w:val="20"/>
                <w:szCs w:val="20"/>
                <w:vertAlign w:val="baseline"/>
                <w:lang w:val="en-US" w:eastAsia="zh-CN"/>
              </w:rPr>
              <w:t>18.36</w:t>
            </w:r>
          </w:p>
        </w:tc>
        <w:tc>
          <w:tcPr>
            <w:tcW w:w="1065" w:type="dxa"/>
            <w:vAlign w:val="center"/>
          </w:tcPr>
          <w:p>
            <w:pPr>
              <w:spacing w:line="500" w:lineRule="exact"/>
              <w:jc w:val="center"/>
              <w:rPr>
                <w:rFonts w:hint="eastAsia" w:ascii="仿宋" w:hAnsi="仿宋" w:eastAsia="仿宋" w:cs="仿宋"/>
                <w:bCs/>
                <w:kern w:val="0"/>
                <w:sz w:val="20"/>
                <w:szCs w:val="20"/>
                <w:vertAlign w:val="baseline"/>
                <w:lang w:val="en-US" w:eastAsia="zh-CN"/>
              </w:rPr>
            </w:pPr>
            <w:r>
              <w:rPr>
                <w:rFonts w:hint="eastAsia" w:ascii="仿宋" w:hAnsi="仿宋" w:eastAsia="仿宋" w:cs="仿宋"/>
                <w:bCs/>
                <w:kern w:val="0"/>
                <w:sz w:val="20"/>
                <w:szCs w:val="20"/>
                <w:vertAlign w:val="baseline"/>
                <w:lang w:val="en-US" w:eastAsia="zh-CN"/>
              </w:rPr>
              <w:t>混合</w:t>
            </w:r>
          </w:p>
        </w:tc>
        <w:tc>
          <w:tcPr>
            <w:tcW w:w="830" w:type="dxa"/>
            <w:vAlign w:val="center"/>
          </w:tcPr>
          <w:p>
            <w:pPr>
              <w:spacing w:line="500" w:lineRule="exact"/>
              <w:jc w:val="center"/>
              <w:rPr>
                <w:rFonts w:hint="default" w:ascii="仿宋" w:hAnsi="仿宋" w:eastAsia="仿宋" w:cs="仿宋"/>
                <w:bCs/>
                <w:kern w:val="0"/>
                <w:sz w:val="20"/>
                <w:szCs w:val="20"/>
                <w:vertAlign w:val="baseline"/>
                <w:lang w:val="en-US" w:eastAsia="zh-CN"/>
              </w:rPr>
            </w:pPr>
            <w:r>
              <w:rPr>
                <w:rFonts w:hint="eastAsia" w:ascii="仿宋" w:hAnsi="仿宋" w:eastAsia="仿宋" w:cs="仿宋"/>
                <w:bCs/>
                <w:kern w:val="0"/>
                <w:sz w:val="20"/>
                <w:szCs w:val="20"/>
                <w:vertAlign w:val="baseline"/>
                <w:lang w:val="en-US" w:eastAsia="zh-CN"/>
              </w:rPr>
              <w:t>商业</w:t>
            </w:r>
          </w:p>
        </w:tc>
        <w:tc>
          <w:tcPr>
            <w:tcW w:w="1218" w:type="dxa"/>
            <w:vAlign w:val="center"/>
          </w:tcPr>
          <w:p>
            <w:pPr>
              <w:spacing w:line="500" w:lineRule="exact"/>
              <w:jc w:val="center"/>
              <w:rPr>
                <w:rFonts w:hint="default" w:ascii="仿宋" w:hAnsi="仿宋" w:eastAsia="仿宋" w:cs="仿宋"/>
                <w:bCs/>
                <w:kern w:val="0"/>
                <w:sz w:val="20"/>
                <w:szCs w:val="20"/>
                <w:vertAlign w:val="baseline"/>
                <w:lang w:val="en-US" w:eastAsia="zh-CN"/>
              </w:rPr>
            </w:pPr>
            <w:r>
              <w:rPr>
                <w:rFonts w:hint="eastAsia" w:ascii="仿宋" w:hAnsi="仿宋" w:eastAsia="仿宋" w:cs="仿宋"/>
                <w:bCs/>
                <w:kern w:val="0"/>
                <w:sz w:val="20"/>
                <w:szCs w:val="20"/>
                <w:vertAlign w:val="baseline"/>
                <w:lang w:val="en-US" w:eastAsia="zh-CN"/>
              </w:rPr>
              <w:t>有抵押，抵押权人已工商注销</w:t>
            </w:r>
          </w:p>
        </w:tc>
      </w:tr>
    </w:tbl>
    <w:p>
      <w:pPr>
        <w:spacing w:line="500" w:lineRule="exact"/>
        <w:ind w:firstLine="560" w:firstLineChars="200"/>
        <w:jc w:val="left"/>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该房屋位于第二层，临走廊，外墙贴瓷砖、马赛克，室内贴地砖，房屋维护保养状况一般，具体情况以实际现状为准。</w:t>
      </w:r>
    </w:p>
    <w:p>
      <w:pPr>
        <w:spacing w:line="50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（二）拍卖方式</w:t>
      </w:r>
    </w:p>
    <w:p>
      <w:pPr>
        <w:spacing w:line="50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本次拍卖采取</w:t>
      </w:r>
      <w:r>
        <w:rPr>
          <w:rFonts w:hint="eastAsia" w:ascii="仿宋" w:hAnsi="仿宋" w:eastAsia="仿宋" w:cs="仿宋"/>
          <w:bCs/>
          <w:kern w:val="0"/>
          <w:sz w:val="28"/>
          <w:szCs w:val="28"/>
          <w:lang w:val="en-US" w:eastAsia="zh-CN"/>
        </w:rPr>
        <w:t>以标的物现状拍卖、</w:t>
      </w:r>
      <w:r>
        <w:rPr>
          <w:rFonts w:hint="eastAsia" w:ascii="仿宋" w:hAnsi="仿宋" w:eastAsia="仿宋" w:cs="仿宋"/>
          <w:bCs/>
          <w:kern w:val="0"/>
          <w:sz w:val="28"/>
          <w:szCs w:val="28"/>
        </w:rPr>
        <w:t>有保留价的增价拍卖方式，保留价即为起拍价，至少一人报名且出价不低于起拍价，方可成交。无人报名或出价的，竞价会流拍。</w:t>
      </w:r>
    </w:p>
    <w:p>
      <w:pPr>
        <w:spacing w:line="50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（三）拍卖保留价、加价幅度及保证金</w:t>
      </w:r>
    </w:p>
    <w:p>
      <w:pPr>
        <w:spacing w:line="500" w:lineRule="exact"/>
        <w:ind w:firstLine="560" w:firstLineChars="200"/>
        <w:jc w:val="left"/>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拍卖保留价：</w:t>
      </w:r>
      <w:r>
        <w:rPr>
          <w:rFonts w:hint="eastAsia" w:ascii="仿宋" w:hAnsi="仿宋" w:eastAsia="仿宋" w:cs="仿宋"/>
          <w:bCs/>
          <w:kern w:val="0"/>
          <w:sz w:val="28"/>
          <w:szCs w:val="28"/>
          <w:highlight w:val="none"/>
        </w:rPr>
        <w:t>人民币</w:t>
      </w:r>
      <w:r>
        <w:rPr>
          <w:rFonts w:hint="eastAsia" w:ascii="仿宋" w:hAnsi="仿宋" w:eastAsia="仿宋" w:cs="仿宋"/>
          <w:bCs/>
          <w:kern w:val="0"/>
          <w:sz w:val="28"/>
          <w:szCs w:val="28"/>
          <w:highlight w:val="none"/>
          <w:lang w:val="en-US" w:eastAsia="zh-CN"/>
        </w:rPr>
        <w:t>80,784.00</w:t>
      </w:r>
      <w:r>
        <w:rPr>
          <w:rFonts w:hint="eastAsia" w:ascii="仿宋" w:hAnsi="仿宋" w:eastAsia="仿宋" w:cs="仿宋"/>
          <w:bCs/>
          <w:kern w:val="0"/>
          <w:sz w:val="28"/>
          <w:szCs w:val="28"/>
          <w:highlight w:val="none"/>
        </w:rPr>
        <w:t>元</w:t>
      </w:r>
      <w:r>
        <w:rPr>
          <w:rFonts w:hint="eastAsia" w:ascii="仿宋" w:hAnsi="仿宋" w:eastAsia="仿宋" w:cs="仿宋"/>
          <w:bCs/>
          <w:kern w:val="0"/>
          <w:sz w:val="28"/>
          <w:szCs w:val="28"/>
        </w:rPr>
        <w:t>（大写</w:t>
      </w:r>
      <w:r>
        <w:rPr>
          <w:rFonts w:hint="eastAsia" w:ascii="仿宋" w:hAnsi="仿宋" w:eastAsia="仿宋" w:cs="仿宋"/>
          <w:bCs/>
          <w:kern w:val="0"/>
          <w:sz w:val="28"/>
          <w:szCs w:val="28"/>
          <w:lang w:val="en-US" w:eastAsia="zh-CN"/>
        </w:rPr>
        <w:t>捌万零柒佰捌拾肆元整</w:t>
      </w:r>
      <w:r>
        <w:rPr>
          <w:rFonts w:hint="eastAsia" w:ascii="仿宋" w:hAnsi="仿宋" w:eastAsia="仿宋" w:cs="仿宋"/>
          <w:bCs/>
          <w:kern w:val="0"/>
          <w:sz w:val="28"/>
          <w:szCs w:val="28"/>
        </w:rPr>
        <w:t>）；</w:t>
      </w:r>
    </w:p>
    <w:p>
      <w:pPr>
        <w:spacing w:line="500" w:lineRule="exact"/>
        <w:ind w:firstLine="560" w:firstLineChars="200"/>
        <w:jc w:val="left"/>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加价幅度</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人民币10,000.00</w:t>
      </w:r>
      <w:r>
        <w:rPr>
          <w:rFonts w:hint="eastAsia" w:ascii="仿宋" w:hAnsi="仿宋" w:eastAsia="仿宋" w:cs="仿宋"/>
          <w:bCs/>
          <w:kern w:val="0"/>
          <w:sz w:val="28"/>
          <w:szCs w:val="28"/>
        </w:rPr>
        <w:t>元（大写：</w:t>
      </w:r>
      <w:r>
        <w:rPr>
          <w:rFonts w:hint="eastAsia" w:ascii="仿宋" w:hAnsi="仿宋" w:eastAsia="仿宋" w:cs="仿宋"/>
          <w:bCs/>
          <w:kern w:val="0"/>
          <w:sz w:val="28"/>
          <w:szCs w:val="28"/>
          <w:lang w:val="en-US" w:eastAsia="zh-CN"/>
        </w:rPr>
        <w:t>壹</w:t>
      </w:r>
      <w:r>
        <w:rPr>
          <w:rFonts w:hint="eastAsia" w:ascii="仿宋" w:hAnsi="仿宋" w:eastAsia="仿宋" w:cs="仿宋"/>
          <w:bCs/>
          <w:kern w:val="0"/>
          <w:sz w:val="28"/>
          <w:szCs w:val="28"/>
        </w:rPr>
        <w:t>万元整</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/次或其整数倍</w:t>
      </w:r>
      <w:r>
        <w:rPr>
          <w:rFonts w:hint="eastAsia" w:ascii="仿宋" w:hAnsi="仿宋" w:eastAsia="仿宋" w:cs="仿宋"/>
          <w:bCs/>
          <w:kern w:val="0"/>
          <w:sz w:val="28"/>
          <w:szCs w:val="28"/>
          <w:lang w:eastAsia="zh-CN"/>
        </w:rPr>
        <w:t>；</w:t>
      </w:r>
    </w:p>
    <w:p>
      <w:pPr>
        <w:spacing w:line="500" w:lineRule="exact"/>
        <w:ind w:firstLine="560" w:firstLineChars="200"/>
        <w:jc w:val="left"/>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竞买保证金</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人民币</w:t>
      </w:r>
      <w:r>
        <w:rPr>
          <w:rFonts w:hint="eastAsia" w:ascii="仿宋" w:hAnsi="仿宋" w:eastAsia="仿宋" w:cs="仿宋"/>
          <w:bCs/>
          <w:kern w:val="0"/>
          <w:sz w:val="28"/>
          <w:szCs w:val="28"/>
          <w:lang w:val="en-US" w:eastAsia="zh-CN"/>
        </w:rPr>
        <w:t>8,078.00</w:t>
      </w:r>
      <w:r>
        <w:rPr>
          <w:rFonts w:hint="eastAsia" w:ascii="仿宋" w:hAnsi="仿宋" w:eastAsia="仿宋" w:cs="仿宋"/>
          <w:bCs/>
          <w:kern w:val="0"/>
          <w:sz w:val="28"/>
          <w:szCs w:val="28"/>
        </w:rPr>
        <w:t>元（大写：</w:t>
      </w:r>
      <w:r>
        <w:rPr>
          <w:rFonts w:hint="eastAsia" w:ascii="仿宋" w:hAnsi="仿宋" w:eastAsia="仿宋" w:cs="仿宋"/>
          <w:bCs/>
          <w:kern w:val="0"/>
          <w:sz w:val="28"/>
          <w:szCs w:val="28"/>
          <w:lang w:val="en-US" w:eastAsia="zh-CN"/>
        </w:rPr>
        <w:t>捌仟零柒拾捌元</w:t>
      </w:r>
      <w:r>
        <w:rPr>
          <w:rFonts w:hint="eastAsia" w:ascii="仿宋" w:hAnsi="仿宋" w:eastAsia="仿宋" w:cs="仿宋"/>
          <w:bCs/>
          <w:kern w:val="0"/>
          <w:sz w:val="28"/>
          <w:szCs w:val="28"/>
        </w:rPr>
        <w:t>整）</w:t>
      </w:r>
      <w:r>
        <w:rPr>
          <w:rFonts w:hint="eastAsia" w:ascii="仿宋" w:hAnsi="仿宋" w:eastAsia="仿宋" w:cs="仿宋"/>
          <w:bCs/>
          <w:kern w:val="0"/>
          <w:sz w:val="28"/>
          <w:szCs w:val="28"/>
          <w:lang w:eastAsia="zh-CN"/>
        </w:rPr>
        <w:t>。</w:t>
      </w:r>
    </w:p>
    <w:p>
      <w:pPr>
        <w:spacing w:line="500" w:lineRule="exact"/>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t>拍卖保留价、成交价均不包含包括任何税、费、淘宝平台软件服务费、辅拍机构佣金等其他费用。</w:t>
      </w:r>
    </w:p>
    <w:p>
      <w:pPr>
        <w:spacing w:line="500" w:lineRule="exact"/>
        <w:ind w:firstLine="560" w:firstLineChars="200"/>
        <w:jc w:val="left"/>
        <w:rPr>
          <w:rFonts w:hint="eastAsia" w:ascii="仿宋" w:hAnsi="仿宋" w:eastAsia="仿宋" w:cs="仿宋"/>
          <w:bCs/>
          <w:kern w:val="0"/>
          <w:sz w:val="28"/>
          <w:szCs w:val="28"/>
          <w:lang w:eastAsia="zh-CN"/>
        </w:rPr>
      </w:pP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lang w:val="en-US" w:eastAsia="zh-CN"/>
        </w:rPr>
        <w:t>四</w:t>
      </w:r>
      <w:r>
        <w:rPr>
          <w:rFonts w:hint="eastAsia" w:ascii="仿宋" w:hAnsi="仿宋" w:eastAsia="仿宋" w:cs="仿宋"/>
          <w:b w:val="0"/>
          <w:bCs/>
          <w:kern w:val="0"/>
          <w:sz w:val="28"/>
          <w:szCs w:val="28"/>
          <w:lang w:eastAsia="zh-CN"/>
        </w:rPr>
        <w:t>）</w:t>
      </w:r>
      <w:r>
        <w:rPr>
          <w:rFonts w:hint="eastAsia" w:ascii="仿宋" w:hAnsi="仿宋" w:eastAsia="仿宋" w:cs="仿宋"/>
          <w:bCs/>
          <w:kern w:val="0"/>
          <w:sz w:val="28"/>
          <w:szCs w:val="28"/>
        </w:rPr>
        <w:t>咨询</w:t>
      </w:r>
      <w:r>
        <w:rPr>
          <w:rFonts w:hint="eastAsia" w:ascii="仿宋" w:hAnsi="仿宋" w:eastAsia="仿宋" w:cs="仿宋"/>
          <w:bCs/>
          <w:kern w:val="0"/>
          <w:sz w:val="28"/>
          <w:szCs w:val="28"/>
          <w:lang w:val="en-US" w:eastAsia="zh-CN"/>
        </w:rPr>
        <w:t>及</w:t>
      </w:r>
      <w:r>
        <w:rPr>
          <w:rFonts w:hint="eastAsia" w:ascii="仿宋" w:hAnsi="仿宋" w:eastAsia="仿宋" w:cs="仿宋"/>
          <w:bCs/>
          <w:kern w:val="0"/>
          <w:sz w:val="28"/>
          <w:szCs w:val="28"/>
        </w:rPr>
        <w:t>看样</w:t>
      </w:r>
      <w:r>
        <w:rPr>
          <w:rFonts w:hint="eastAsia" w:ascii="仿宋" w:hAnsi="仿宋" w:eastAsia="仿宋" w:cs="仿宋"/>
          <w:bCs/>
          <w:kern w:val="0"/>
          <w:sz w:val="28"/>
          <w:szCs w:val="28"/>
          <w:lang w:val="en-US" w:eastAsia="zh-CN"/>
        </w:rPr>
        <w:t>时间</w:t>
      </w:r>
      <w:r>
        <w:rPr>
          <w:rFonts w:hint="eastAsia" w:ascii="仿宋" w:hAnsi="仿宋" w:eastAsia="仿宋" w:cs="仿宋"/>
          <w:bCs/>
          <w:kern w:val="0"/>
          <w:sz w:val="28"/>
          <w:szCs w:val="28"/>
          <w:lang w:eastAsia="zh-CN"/>
        </w:rPr>
        <w:t>：</w:t>
      </w:r>
    </w:p>
    <w:p>
      <w:pPr>
        <w:spacing w:line="50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咨询时间</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自202</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rPr>
        <w:t>日起至202</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28</w:t>
      </w:r>
      <w:r>
        <w:rPr>
          <w:rFonts w:hint="eastAsia" w:ascii="仿宋" w:hAnsi="仿宋" w:eastAsia="仿宋" w:cs="仿宋"/>
          <w:bCs/>
          <w:kern w:val="0"/>
          <w:sz w:val="28"/>
          <w:szCs w:val="28"/>
        </w:rPr>
        <w:t>日止工作时间（节假日休息）接受咨询。</w:t>
      </w:r>
    </w:p>
    <w:p>
      <w:pPr>
        <w:spacing w:line="50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看样时间：根据预约情况</w:t>
      </w:r>
      <w:r>
        <w:rPr>
          <w:rFonts w:hint="eastAsia" w:ascii="仿宋" w:hAnsi="仿宋" w:eastAsia="仿宋" w:cs="仿宋"/>
          <w:bCs/>
          <w:kern w:val="0"/>
          <w:sz w:val="28"/>
          <w:szCs w:val="28"/>
          <w:lang w:val="en-US" w:eastAsia="zh-CN"/>
        </w:rPr>
        <w:t>统一安排看样，</w:t>
      </w:r>
      <w:r>
        <w:rPr>
          <w:rFonts w:hint="eastAsia" w:ascii="仿宋" w:hAnsi="仿宋" w:eastAsia="仿宋" w:cs="仿宋"/>
          <w:bCs/>
          <w:kern w:val="0"/>
          <w:sz w:val="28"/>
          <w:szCs w:val="28"/>
        </w:rPr>
        <w:t>有意者请与</w:t>
      </w:r>
      <w:r>
        <w:rPr>
          <w:rFonts w:hint="eastAsia" w:ascii="仿宋" w:hAnsi="仿宋" w:eastAsia="仿宋" w:cs="仿宋"/>
          <w:bCs/>
          <w:kern w:val="0"/>
          <w:sz w:val="28"/>
          <w:szCs w:val="28"/>
          <w:lang w:eastAsia="zh-CN"/>
        </w:rPr>
        <w:t>拍卖公司</w:t>
      </w:r>
      <w:r>
        <w:rPr>
          <w:rFonts w:hint="eastAsia" w:ascii="仿宋" w:hAnsi="仿宋" w:eastAsia="仿宋" w:cs="仿宋"/>
          <w:bCs/>
          <w:kern w:val="0"/>
          <w:sz w:val="28"/>
          <w:szCs w:val="28"/>
        </w:rPr>
        <w:t>联系具体事宜。</w:t>
      </w:r>
    </w:p>
    <w:p>
      <w:pPr>
        <w:spacing w:line="500" w:lineRule="exact"/>
        <w:ind w:firstLine="560" w:firstLineChars="200"/>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看样地址：</w:t>
      </w:r>
      <w:r>
        <w:rPr>
          <w:rFonts w:hint="eastAsia" w:ascii="仿宋" w:hAnsi="仿宋" w:eastAsia="仿宋" w:cs="仿宋"/>
          <w:bCs/>
          <w:kern w:val="0"/>
          <w:sz w:val="28"/>
          <w:szCs w:val="28"/>
          <w:lang w:val="en-US" w:eastAsia="zh-CN"/>
        </w:rPr>
        <w:t>重庆市巴南区鱼洞镇新民街160号。</w:t>
      </w:r>
    </w:p>
    <w:p>
      <w:pPr>
        <w:spacing w:line="50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联系人：请意向竞买人提前与</w:t>
      </w:r>
      <w:r>
        <w:rPr>
          <w:rFonts w:hint="eastAsia" w:ascii="仿宋" w:hAnsi="仿宋" w:eastAsia="仿宋" w:cs="仿宋"/>
          <w:bCs/>
          <w:kern w:val="0"/>
          <w:sz w:val="28"/>
          <w:szCs w:val="28"/>
          <w:lang w:eastAsia="zh-CN"/>
        </w:rPr>
        <w:t>拍卖公司</w:t>
      </w:r>
      <w:r>
        <w:rPr>
          <w:rFonts w:hint="eastAsia" w:ascii="仿宋" w:hAnsi="仿宋" w:eastAsia="仿宋" w:cs="仿宋"/>
          <w:bCs/>
          <w:kern w:val="0"/>
          <w:sz w:val="28"/>
          <w:szCs w:val="28"/>
        </w:rPr>
        <w:t>联系（</w:t>
      </w:r>
      <w:r>
        <w:rPr>
          <w:rFonts w:hint="eastAsia" w:ascii="仿宋" w:hAnsi="仿宋" w:eastAsia="仿宋" w:cs="仿宋"/>
          <w:bCs/>
          <w:kern w:val="0"/>
          <w:sz w:val="28"/>
          <w:szCs w:val="28"/>
          <w:lang w:val="en-US" w:eastAsia="zh-CN"/>
        </w:rPr>
        <w:t>王</w:t>
      </w:r>
      <w:r>
        <w:rPr>
          <w:rFonts w:hint="eastAsia" w:ascii="仿宋" w:hAnsi="仿宋" w:eastAsia="仿宋" w:cs="仿宋"/>
          <w:bCs/>
          <w:kern w:val="0"/>
          <w:sz w:val="28"/>
          <w:szCs w:val="28"/>
        </w:rPr>
        <w:t>老师</w:t>
      </w:r>
      <w:r>
        <w:rPr>
          <w:rFonts w:hint="eastAsia" w:ascii="仿宋" w:hAnsi="仿宋" w:eastAsia="仿宋" w:cs="仿宋"/>
          <w:bCs/>
          <w:kern w:val="0"/>
          <w:sz w:val="28"/>
          <w:szCs w:val="28"/>
          <w:lang w:val="en-US" w:eastAsia="zh-CN"/>
        </w:rPr>
        <w:t>13368041998</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黄</w:t>
      </w:r>
      <w:r>
        <w:rPr>
          <w:rFonts w:hint="eastAsia" w:ascii="仿宋" w:hAnsi="仿宋" w:eastAsia="仿宋" w:cs="仿宋"/>
          <w:bCs/>
          <w:kern w:val="0"/>
          <w:sz w:val="28"/>
          <w:szCs w:val="28"/>
        </w:rPr>
        <w:t>老师15023185755）。</w:t>
      </w:r>
    </w:p>
    <w:p>
      <w:pPr>
        <w:spacing w:line="500" w:lineRule="exact"/>
        <w:ind w:firstLine="560" w:firstLineChars="200"/>
        <w:jc w:val="left"/>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重要提醒：有意向竞买人请亲临现场实地看样（建议聘请专业人员进行尽职调查），未看样的参与竞买人视为对本标的实物现状的确认。竞买人一旦作出竞买决定，即表明已完全了解，并接受标的物的现状和一切已知及未知的瑕疵，拍卖成交后法院、管理人及拍卖公司不承担瑕疵责任,竞买人承担一切责任与风险。</w:t>
      </w:r>
    </w:p>
    <w:p>
      <w:pPr>
        <w:numPr>
          <w:ilvl w:val="0"/>
          <w:numId w:val="0"/>
        </w:numPr>
        <w:spacing w:line="500" w:lineRule="exact"/>
        <w:ind w:firstLine="560" w:firstLineChars="200"/>
        <w:jc w:val="left"/>
        <w:rPr>
          <w:rFonts w:ascii="仿宋" w:hAnsi="仿宋" w:eastAsia="仿宋" w:cs="仿宋"/>
          <w:bCs/>
          <w:kern w:val="0"/>
          <w:sz w:val="28"/>
          <w:szCs w:val="28"/>
          <w:lang w:eastAsia="zh-Hans"/>
        </w:rPr>
      </w:pP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标的物瑕疵：</w:t>
      </w:r>
    </w:p>
    <w:p>
      <w:pPr>
        <w:spacing w:line="500" w:lineRule="exact"/>
        <w:ind w:firstLine="560" w:firstLineChars="200"/>
        <w:jc w:val="left"/>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1.经管理人向不动产登记部门查询</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拍卖标的有抵押登记，抵押权人已</w:t>
      </w:r>
      <w:r>
        <w:rPr>
          <w:rFonts w:hint="eastAsia" w:ascii="仿宋" w:hAnsi="仿宋" w:eastAsia="仿宋" w:cs="仿宋"/>
          <w:bCs/>
          <w:kern w:val="0"/>
          <w:sz w:val="28"/>
          <w:szCs w:val="28"/>
          <w:lang w:val="en-US" w:eastAsia="zh-CN"/>
        </w:rPr>
        <w:t>工商</w:t>
      </w:r>
      <w:r>
        <w:rPr>
          <w:rFonts w:hint="eastAsia" w:ascii="仿宋" w:hAnsi="仿宋" w:eastAsia="仿宋" w:cs="仿宋"/>
          <w:bCs/>
          <w:kern w:val="0"/>
          <w:sz w:val="28"/>
          <w:szCs w:val="28"/>
        </w:rPr>
        <w:t>注销</w:t>
      </w:r>
      <w:r>
        <w:rPr>
          <w:rFonts w:hint="eastAsia" w:ascii="仿宋" w:hAnsi="仿宋" w:eastAsia="仿宋" w:cs="仿宋"/>
          <w:bCs/>
          <w:kern w:val="0"/>
          <w:sz w:val="28"/>
          <w:szCs w:val="28"/>
          <w:lang w:eastAsia="zh-CN"/>
        </w:rPr>
        <w:t>。</w:t>
      </w:r>
    </w:p>
    <w:p>
      <w:pPr>
        <w:spacing w:line="500" w:lineRule="exact"/>
        <w:ind w:firstLine="560" w:firstLineChars="200"/>
        <w:jc w:val="left"/>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2.拍卖标的与相邻房产现打通使用，拍卖成交后，管理人以现状交付，不负责恢复物理边界，买受人以产权证记载的面积和附图自行隔断，若涉及标的物内部结构恢复所产生的相关费用（包括但不限于测绘费、材料费和人工费等）及纠纷均由买受人自行负责。</w:t>
      </w:r>
    </w:p>
    <w:p>
      <w:pPr>
        <w:spacing w:line="500" w:lineRule="exact"/>
        <w:ind w:firstLine="560" w:firstLineChars="200"/>
        <w:jc w:val="left"/>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3.标的物水电气供给、消防设施、道路等配套设施情况请竞拍人务必现场查看。</w:t>
      </w:r>
    </w:p>
    <w:p>
      <w:pPr>
        <w:spacing w:line="500" w:lineRule="exact"/>
        <w:ind w:firstLine="560" w:firstLineChars="200"/>
        <w:jc w:val="left"/>
        <w:rPr>
          <w:rFonts w:hint="default" w:ascii="仿宋" w:hAnsi="仿宋" w:eastAsia="仿宋" w:cs="仿宋"/>
          <w:bCs/>
          <w:kern w:val="0"/>
          <w:sz w:val="28"/>
          <w:szCs w:val="28"/>
          <w:u w:val="none"/>
          <w:lang w:val="en-US" w:eastAsia="zh-CN"/>
        </w:rPr>
      </w:pPr>
      <w:r>
        <w:rPr>
          <w:rFonts w:hint="eastAsia" w:ascii="仿宋" w:hAnsi="仿宋" w:eastAsia="仿宋" w:cs="仿宋"/>
          <w:bCs/>
          <w:kern w:val="0"/>
          <w:sz w:val="28"/>
          <w:szCs w:val="28"/>
          <w:lang w:val="en-US" w:eastAsia="zh-CN"/>
        </w:rPr>
        <w:t>4.因社区网格化管理，该标的物实际门牌号</w:t>
      </w:r>
      <w:r>
        <w:rPr>
          <w:rFonts w:hint="eastAsia" w:ascii="仿宋" w:hAnsi="仿宋" w:eastAsia="仿宋" w:cs="仿宋"/>
          <w:bCs/>
          <w:kern w:val="0"/>
          <w:sz w:val="28"/>
          <w:szCs w:val="28"/>
          <w:highlight w:val="none"/>
          <w:u w:val="none"/>
          <w:lang w:val="en-US" w:eastAsia="zh-CN"/>
        </w:rPr>
        <w:t>与房屋产权证记载的房屋坐落编号不符，现门牌号为新民街10号2-13，最终房屋坐落编号以相关职能部门办理的房屋权证记载为准。</w:t>
      </w:r>
    </w:p>
    <w:p>
      <w:pPr>
        <w:spacing w:line="500" w:lineRule="exact"/>
        <w:ind w:firstLine="560" w:firstLineChars="200"/>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lang w:bidi="ar"/>
        </w:rPr>
        <w:t>因标的为破产财产性质，重庆元飞建设（集团）有限公司处于非正常经营状态，标的成交后，管理人无法出具发票</w:t>
      </w:r>
      <w:r>
        <w:rPr>
          <w:rFonts w:hint="eastAsia" w:ascii="仿宋" w:hAnsi="仿宋" w:eastAsia="仿宋" w:cs="仿宋"/>
          <w:bCs/>
          <w:kern w:val="0"/>
          <w:sz w:val="28"/>
          <w:szCs w:val="28"/>
          <w:lang w:eastAsia="zh-CN" w:bidi="ar"/>
        </w:rPr>
        <w:t>。</w:t>
      </w:r>
      <w:r>
        <w:rPr>
          <w:rFonts w:hint="eastAsia" w:ascii="仿宋" w:hAnsi="仿宋" w:eastAsia="仿宋" w:cs="仿宋"/>
          <w:bCs/>
          <w:kern w:val="0"/>
          <w:sz w:val="28"/>
          <w:szCs w:val="28"/>
          <w:lang w:bidi="ar"/>
        </w:rPr>
        <w:t>请竞买人于拍卖前至相关部门询问，由买受人自行负责并承担无法开具发票的相关风险，包括但不限于因此导致税费等其他费用增加的风险。</w:t>
      </w:r>
    </w:p>
    <w:p>
      <w:pPr>
        <w:spacing w:line="500" w:lineRule="exact"/>
        <w:ind w:firstLine="560" w:firstLineChars="200"/>
        <w:jc w:val="left"/>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6</w:t>
      </w:r>
      <w:r>
        <w:rPr>
          <w:rFonts w:hint="eastAsia" w:ascii="仿宋" w:hAnsi="仿宋" w:eastAsia="仿宋" w:cs="仿宋"/>
          <w:bCs/>
          <w:color w:val="000000" w:themeColor="text1"/>
          <w:kern w:val="0"/>
          <w:sz w:val="28"/>
          <w:szCs w:val="28"/>
          <w14:textFill>
            <w14:solidFill>
              <w14:schemeClr w14:val="tx1"/>
            </w14:solidFill>
          </w14:textFill>
        </w:rPr>
        <w:t>.</w:t>
      </w:r>
      <w:r>
        <w:rPr>
          <w:rFonts w:hint="eastAsia" w:ascii="仿宋" w:hAnsi="仿宋" w:eastAsia="仿宋" w:cs="仿宋"/>
          <w:bCs/>
          <w:color w:val="000000" w:themeColor="text1"/>
          <w:kern w:val="0"/>
          <w:sz w:val="28"/>
          <w:szCs w:val="28"/>
          <w:lang w:eastAsia="zh-Hans"/>
          <w14:textFill>
            <w14:solidFill>
              <w14:schemeClr w14:val="tx1"/>
            </w14:solidFill>
          </w14:textFill>
        </w:rPr>
        <w:t>特别声明：</w:t>
      </w:r>
      <w:r>
        <w:rPr>
          <w:rFonts w:hint="eastAsia" w:ascii="仿宋" w:hAnsi="仿宋" w:eastAsia="仿宋" w:cs="仿宋"/>
          <w:bCs/>
          <w:color w:val="000000" w:themeColor="text1"/>
          <w:kern w:val="0"/>
          <w:sz w:val="28"/>
          <w:szCs w:val="28"/>
          <w14:textFill>
            <w14:solidFill>
              <w14:schemeClr w14:val="tx1"/>
            </w14:solidFill>
          </w14:textFill>
        </w:rPr>
        <w:t>竞买人在竞买前应当</w:t>
      </w:r>
      <w:r>
        <w:rPr>
          <w:rFonts w:hint="eastAsia" w:ascii="仿宋" w:hAnsi="仿宋" w:eastAsia="仿宋" w:cs="仿宋"/>
          <w:b/>
          <w:color w:val="000000" w:themeColor="text1"/>
          <w:kern w:val="0"/>
          <w:sz w:val="28"/>
          <w:szCs w:val="28"/>
          <w:u w:val="single"/>
          <w14:textFill>
            <w14:solidFill>
              <w14:schemeClr w14:val="tx1"/>
            </w14:solidFill>
          </w14:textFill>
        </w:rPr>
        <w:t>自行全面了解</w:t>
      </w:r>
      <w:r>
        <w:rPr>
          <w:rFonts w:hint="eastAsia" w:ascii="仿宋" w:hAnsi="仿宋" w:eastAsia="仿宋" w:cs="仿宋"/>
          <w:bCs/>
          <w:color w:val="000000" w:themeColor="text1"/>
          <w:kern w:val="0"/>
          <w:sz w:val="28"/>
          <w:szCs w:val="28"/>
          <w14:textFill>
            <w14:solidFill>
              <w14:schemeClr w14:val="tx1"/>
            </w14:solidFill>
          </w14:textFill>
        </w:rPr>
        <w:t>标的物所涉及的</w:t>
      </w:r>
      <w:r>
        <w:rPr>
          <w:rFonts w:hint="eastAsia" w:ascii="仿宋" w:hAnsi="仿宋" w:eastAsia="仿宋" w:cs="仿宋"/>
          <w:bCs/>
          <w:color w:val="000000" w:themeColor="text1"/>
          <w:kern w:val="0"/>
          <w:sz w:val="28"/>
          <w:szCs w:val="28"/>
          <w:lang w:eastAsia="zh-Hans"/>
          <w14:textFill>
            <w14:solidFill>
              <w14:schemeClr w14:val="tx1"/>
            </w14:solidFill>
          </w14:textFill>
        </w:rPr>
        <w:t>物理状态、</w:t>
      </w:r>
      <w:r>
        <w:rPr>
          <w:rFonts w:hint="eastAsia" w:ascii="仿宋" w:hAnsi="仿宋" w:eastAsia="仿宋" w:cs="仿宋"/>
          <w:bCs/>
          <w:color w:val="000000" w:themeColor="text1"/>
          <w:kern w:val="0"/>
          <w:sz w:val="28"/>
          <w:szCs w:val="28"/>
          <w14:textFill>
            <w14:solidFill>
              <w14:schemeClr w14:val="tx1"/>
            </w14:solidFill>
          </w14:textFill>
        </w:rPr>
        <w:t>产权性质、规划</w:t>
      </w:r>
      <w:r>
        <w:rPr>
          <w:rFonts w:hint="eastAsia" w:ascii="仿宋" w:hAnsi="仿宋" w:eastAsia="仿宋" w:cs="仿宋"/>
          <w:bCs/>
          <w:color w:val="000000" w:themeColor="text1"/>
          <w:kern w:val="0"/>
          <w:sz w:val="28"/>
          <w:szCs w:val="28"/>
          <w:lang w:eastAsia="zh-Hans"/>
          <w14:textFill>
            <w14:solidFill>
              <w14:schemeClr w14:val="tx1"/>
            </w14:solidFill>
          </w14:textFill>
        </w:rPr>
        <w:t>设计等客观情况，</w:t>
      </w:r>
      <w:r>
        <w:rPr>
          <w:rFonts w:hint="eastAsia" w:ascii="仿宋" w:hAnsi="仿宋" w:eastAsia="仿宋" w:cs="仿宋"/>
          <w:b/>
          <w:color w:val="000000" w:themeColor="text1"/>
          <w:kern w:val="0"/>
          <w:sz w:val="28"/>
          <w:szCs w:val="28"/>
          <w:u w:val="single"/>
          <w:lang w:eastAsia="zh-Hans"/>
          <w14:textFill>
            <w14:solidFill>
              <w14:schemeClr w14:val="tx1"/>
            </w14:solidFill>
          </w14:textFill>
        </w:rPr>
        <w:t>全面调查</w:t>
      </w:r>
      <w:r>
        <w:rPr>
          <w:rFonts w:hint="eastAsia" w:ascii="仿宋" w:hAnsi="仿宋" w:eastAsia="仿宋" w:cs="仿宋"/>
          <w:bCs/>
          <w:color w:val="000000" w:themeColor="text1"/>
          <w:kern w:val="0"/>
          <w:sz w:val="28"/>
          <w:szCs w:val="28"/>
          <w:lang w:eastAsia="zh-Hans"/>
          <w14:textFill>
            <w14:solidFill>
              <w14:schemeClr w14:val="tx1"/>
            </w14:solidFill>
          </w14:textFill>
        </w:rPr>
        <w:t>标的物占有状态、权利负担、物理缺陷等现存瑕疵</w:t>
      </w:r>
      <w:r>
        <w:rPr>
          <w:rFonts w:hint="eastAsia" w:ascii="仿宋" w:hAnsi="仿宋" w:eastAsia="仿宋" w:cs="仿宋"/>
          <w:bCs/>
          <w:color w:val="000000" w:themeColor="text1"/>
          <w:kern w:val="0"/>
          <w:sz w:val="28"/>
          <w:szCs w:val="28"/>
          <w14:textFill>
            <w14:solidFill>
              <w14:schemeClr w14:val="tx1"/>
            </w14:solidFill>
          </w14:textFill>
        </w:rPr>
        <w:t>，</w:t>
      </w:r>
      <w:r>
        <w:rPr>
          <w:rFonts w:hint="eastAsia" w:ascii="仿宋" w:hAnsi="仿宋" w:eastAsia="仿宋" w:cs="仿宋"/>
          <w:bCs/>
          <w:color w:val="000000" w:themeColor="text1"/>
          <w:kern w:val="0"/>
          <w:sz w:val="28"/>
          <w:szCs w:val="28"/>
          <w:lang w:eastAsia="zh-Hans"/>
          <w14:textFill>
            <w14:solidFill>
              <w14:schemeClr w14:val="tx1"/>
            </w14:solidFill>
          </w14:textFill>
        </w:rPr>
        <w:t>本公告所载的标的物瑕疵信息均系初查结果</w:t>
      </w:r>
      <w:r>
        <w:rPr>
          <w:rFonts w:hint="eastAsia" w:ascii="仿宋" w:hAnsi="仿宋" w:eastAsia="仿宋" w:cs="仿宋"/>
          <w:bCs/>
          <w:color w:val="000000" w:themeColor="text1"/>
          <w:kern w:val="0"/>
          <w:sz w:val="28"/>
          <w:szCs w:val="28"/>
          <w14:textFill>
            <w14:solidFill>
              <w14:schemeClr w14:val="tx1"/>
            </w14:solidFill>
          </w14:textFill>
        </w:rPr>
        <w:t>，</w:t>
      </w:r>
      <w:r>
        <w:rPr>
          <w:rFonts w:hint="eastAsia" w:ascii="仿宋" w:hAnsi="仿宋" w:eastAsia="仿宋" w:cs="仿宋"/>
          <w:bCs/>
          <w:color w:val="000000" w:themeColor="text1"/>
          <w:kern w:val="0"/>
          <w:sz w:val="28"/>
          <w:szCs w:val="28"/>
          <w:lang w:eastAsia="zh-Hans"/>
          <w14:textFill>
            <w14:solidFill>
              <w14:schemeClr w14:val="tx1"/>
            </w14:solidFill>
          </w14:textFill>
        </w:rPr>
        <w:t>相关信息以买受人自行调查、了解的情况为准。本公告所披露及未披露瑕疵均由竞买人进行查明并承担后果。</w:t>
      </w:r>
      <w:r>
        <w:rPr>
          <w:rFonts w:hint="eastAsia" w:ascii="仿宋" w:hAnsi="仿宋" w:eastAsia="仿宋" w:cs="仿宋"/>
          <w:bCs/>
          <w:color w:val="000000" w:themeColor="text1"/>
          <w:kern w:val="0"/>
          <w:sz w:val="28"/>
          <w:szCs w:val="28"/>
          <w14:textFill>
            <w14:solidFill>
              <w14:schemeClr w14:val="tx1"/>
            </w14:solidFill>
          </w14:textFill>
        </w:rPr>
        <w:t>未</w:t>
      </w:r>
      <w:r>
        <w:rPr>
          <w:rFonts w:hint="eastAsia" w:ascii="仿宋" w:hAnsi="仿宋" w:eastAsia="仿宋" w:cs="仿宋"/>
          <w:bCs/>
          <w:color w:val="000000" w:themeColor="text1"/>
          <w:kern w:val="0"/>
          <w:sz w:val="28"/>
          <w:szCs w:val="28"/>
          <w:lang w:eastAsia="zh-Hans"/>
          <w14:textFill>
            <w14:solidFill>
              <w14:schemeClr w14:val="tx1"/>
            </w14:solidFill>
          </w14:textFill>
        </w:rPr>
        <w:t>予标注或释明</w:t>
      </w:r>
      <w:r>
        <w:rPr>
          <w:rFonts w:hint="eastAsia" w:ascii="仿宋" w:hAnsi="仿宋" w:eastAsia="仿宋" w:cs="仿宋"/>
          <w:bCs/>
          <w:color w:val="000000" w:themeColor="text1"/>
          <w:kern w:val="0"/>
          <w:sz w:val="28"/>
          <w:szCs w:val="28"/>
          <w14:textFill>
            <w14:solidFill>
              <w14:schemeClr w14:val="tx1"/>
            </w14:solidFill>
          </w14:textFill>
        </w:rPr>
        <w:t>的</w:t>
      </w:r>
      <w:r>
        <w:rPr>
          <w:rFonts w:hint="eastAsia" w:ascii="仿宋" w:hAnsi="仿宋" w:eastAsia="仿宋" w:cs="仿宋"/>
          <w:bCs/>
          <w:color w:val="000000" w:themeColor="text1"/>
          <w:kern w:val="0"/>
          <w:sz w:val="28"/>
          <w:szCs w:val="28"/>
          <w:lang w:eastAsia="zh-Hans"/>
          <w14:textFill>
            <w14:solidFill>
              <w14:schemeClr w14:val="tx1"/>
            </w14:solidFill>
          </w14:textFill>
        </w:rPr>
        <w:t>相关</w:t>
      </w:r>
      <w:r>
        <w:rPr>
          <w:rFonts w:hint="eastAsia" w:ascii="仿宋" w:hAnsi="仿宋" w:eastAsia="仿宋" w:cs="仿宋"/>
          <w:bCs/>
          <w:color w:val="000000" w:themeColor="text1"/>
          <w:kern w:val="0"/>
          <w:sz w:val="28"/>
          <w:szCs w:val="28"/>
          <w14:textFill>
            <w14:solidFill>
              <w14:schemeClr w14:val="tx1"/>
            </w14:solidFill>
          </w14:textFill>
        </w:rPr>
        <w:t>瑕疵不在</w:t>
      </w:r>
      <w:r>
        <w:rPr>
          <w:rFonts w:hint="eastAsia" w:ascii="仿宋" w:hAnsi="仿宋" w:eastAsia="仿宋" w:cs="仿宋"/>
          <w:bCs/>
          <w:color w:val="000000" w:themeColor="text1"/>
          <w:kern w:val="0"/>
          <w:sz w:val="28"/>
          <w:szCs w:val="28"/>
          <w:lang w:eastAsia="zh-Hans"/>
          <w14:textFill>
            <w14:solidFill>
              <w14:schemeClr w14:val="tx1"/>
            </w14:solidFill>
          </w14:textFill>
        </w:rPr>
        <w:t>拍卖人保证</w:t>
      </w:r>
      <w:r>
        <w:rPr>
          <w:rFonts w:hint="eastAsia" w:ascii="仿宋" w:hAnsi="仿宋" w:eastAsia="仿宋" w:cs="仿宋"/>
          <w:bCs/>
          <w:color w:val="000000" w:themeColor="text1"/>
          <w:kern w:val="0"/>
          <w:sz w:val="28"/>
          <w:szCs w:val="28"/>
          <w14:textFill>
            <w14:solidFill>
              <w14:schemeClr w14:val="tx1"/>
            </w14:solidFill>
          </w14:textFill>
        </w:rPr>
        <w:t>范围</w:t>
      </w:r>
      <w:r>
        <w:rPr>
          <w:rFonts w:hint="eastAsia" w:ascii="仿宋" w:hAnsi="仿宋" w:eastAsia="仿宋" w:cs="仿宋"/>
          <w:bCs/>
          <w:color w:val="000000" w:themeColor="text1"/>
          <w:kern w:val="0"/>
          <w:sz w:val="28"/>
          <w:szCs w:val="28"/>
          <w:lang w:eastAsia="zh-Hans"/>
          <w14:textFill>
            <w14:solidFill>
              <w14:schemeClr w14:val="tx1"/>
            </w14:solidFill>
          </w14:textFill>
        </w:rPr>
        <w:t>之内</w:t>
      </w:r>
      <w:r>
        <w:rPr>
          <w:rFonts w:hint="eastAsia" w:ascii="仿宋" w:hAnsi="仿宋" w:eastAsia="仿宋" w:cs="仿宋"/>
          <w:bCs/>
          <w:color w:val="000000" w:themeColor="text1"/>
          <w:kern w:val="0"/>
          <w:sz w:val="28"/>
          <w:szCs w:val="28"/>
          <w14:textFill>
            <w14:solidFill>
              <w14:schemeClr w14:val="tx1"/>
            </w14:solidFill>
          </w14:textFill>
        </w:rPr>
        <w:t>，不对成交价款</w:t>
      </w:r>
      <w:r>
        <w:rPr>
          <w:rFonts w:hint="eastAsia" w:ascii="仿宋" w:hAnsi="仿宋" w:eastAsia="仿宋" w:cs="仿宋"/>
          <w:bCs/>
          <w:color w:val="000000" w:themeColor="text1"/>
          <w:kern w:val="0"/>
          <w:sz w:val="28"/>
          <w:szCs w:val="28"/>
          <w:lang w:eastAsia="zh-Hans"/>
          <w14:textFill>
            <w14:solidFill>
              <w14:schemeClr w14:val="tx1"/>
            </w14:solidFill>
          </w14:textFill>
        </w:rPr>
        <w:t>造成影响，不因隐藏瑕疵而进行价格调整</w:t>
      </w:r>
      <w:r>
        <w:rPr>
          <w:rFonts w:hint="eastAsia" w:ascii="仿宋" w:hAnsi="仿宋" w:eastAsia="仿宋" w:cs="仿宋"/>
          <w:bCs/>
          <w:color w:val="000000" w:themeColor="text1"/>
          <w:kern w:val="0"/>
          <w:sz w:val="28"/>
          <w:szCs w:val="28"/>
          <w14:textFill>
            <w14:solidFill>
              <w14:schemeClr w14:val="tx1"/>
            </w14:solidFill>
          </w14:textFill>
        </w:rPr>
        <w:t>。</w:t>
      </w:r>
    </w:p>
    <w:p>
      <w:pPr>
        <w:widowControl/>
        <w:spacing w:line="480" w:lineRule="atLeast"/>
        <w:ind w:firstLine="560" w:firstLineChars="200"/>
        <w:jc w:val="left"/>
        <w:rPr>
          <w:rFonts w:hint="default"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bCs/>
          <w:color w:val="000000" w:themeColor="text1"/>
          <w:kern w:val="0"/>
          <w:sz w:val="28"/>
          <w:szCs w:val="28"/>
          <w:lang w:eastAsia="zh-CN"/>
          <w14:textFill>
            <w14:solidFill>
              <w14:schemeClr w14:val="tx1"/>
            </w14:solidFill>
          </w14:textFill>
        </w:rPr>
        <w:t>（</w:t>
      </w:r>
      <w:r>
        <w:rPr>
          <w:rFonts w:hint="eastAsia" w:ascii="仿宋" w:hAnsi="仿宋" w:eastAsia="仿宋" w:cs="仿宋"/>
          <w:bCs/>
          <w:color w:val="000000" w:themeColor="text1"/>
          <w:kern w:val="0"/>
          <w:sz w:val="28"/>
          <w:szCs w:val="28"/>
          <w:lang w:val="en-US" w:eastAsia="zh-CN"/>
          <w14:textFill>
            <w14:solidFill>
              <w14:schemeClr w14:val="tx1"/>
            </w14:solidFill>
          </w14:textFill>
        </w:rPr>
        <w:t>六）</w:t>
      </w:r>
      <w:r>
        <w:rPr>
          <w:rFonts w:hint="eastAsia" w:ascii="仿宋" w:hAnsi="仿宋" w:eastAsia="仿宋" w:cs="仿宋"/>
          <w:color w:val="000000"/>
          <w:kern w:val="0"/>
          <w:sz w:val="28"/>
          <w:szCs w:val="28"/>
        </w:rPr>
        <w:t>对上述标的权属有异议者，请于距拍卖开始5个工作日</w:t>
      </w:r>
      <w:r>
        <w:rPr>
          <w:rFonts w:hint="eastAsia" w:ascii="仿宋" w:hAnsi="仿宋" w:eastAsia="仿宋" w:cs="仿宋"/>
          <w:color w:val="000000"/>
          <w:kern w:val="0"/>
          <w:sz w:val="28"/>
          <w:szCs w:val="28"/>
          <w:lang w:val="en-US" w:eastAsia="zh-CN"/>
        </w:rPr>
        <w:t>前</w:t>
      </w:r>
      <w:r>
        <w:rPr>
          <w:rFonts w:hint="eastAsia" w:ascii="仿宋" w:hAnsi="仿宋" w:eastAsia="仿宋" w:cs="仿宋"/>
          <w:color w:val="000000"/>
          <w:kern w:val="0"/>
          <w:sz w:val="28"/>
          <w:szCs w:val="28"/>
        </w:rPr>
        <w:t>与管理人联系。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kern w:val="0"/>
          <w:sz w:val="28"/>
          <w:szCs w:val="28"/>
        </w:rPr>
      </w:pP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七）</w:t>
      </w:r>
      <w:r>
        <w:rPr>
          <w:rFonts w:hint="eastAsia" w:ascii="仿宋" w:hAnsi="仿宋" w:eastAsia="仿宋" w:cs="仿宋"/>
          <w:bCs/>
          <w:kern w:val="0"/>
          <w:sz w:val="28"/>
          <w:szCs w:val="28"/>
        </w:rPr>
        <w:t>标的物展示</w:t>
      </w:r>
    </w:p>
    <w:p>
      <w:pPr>
        <w:spacing w:line="50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自公告之日起标的物现场展示。</w:t>
      </w:r>
    </w:p>
    <w:p>
      <w:pPr>
        <w:pStyle w:val="3"/>
        <w:widowControl/>
        <w:spacing w:beforeAutospacing="0" w:afterAutospacing="0" w:line="500" w:lineRule="exact"/>
        <w:ind w:right="601" w:firstLine="562" w:firstLineChars="200"/>
        <w:rPr>
          <w:rFonts w:ascii="仿宋" w:hAnsi="仿宋" w:eastAsia="仿宋" w:cs="仿宋"/>
          <w:b/>
          <w:sz w:val="28"/>
          <w:szCs w:val="28"/>
        </w:rPr>
      </w:pPr>
      <w:r>
        <w:rPr>
          <w:rFonts w:hint="eastAsia" w:ascii="仿宋" w:hAnsi="仿宋" w:eastAsia="仿宋" w:cs="仿宋"/>
          <w:b/>
          <w:sz w:val="28"/>
          <w:szCs w:val="28"/>
        </w:rPr>
        <w:t>三、竞买人条件</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凡具备完全民事行为能力的公民、法人和其他组织均可参加竞买，若不具有完全民事行为能力的，其委托人或代理人必须具备完全民事行为能力；法律、行政法规、司法解释对竞买人资格或者条件有特殊规定的，竞买人应当具备规定的资格或者条件。因不符合条件参加竞买的，由竞买人自行承担相应的法律责任。</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竞买人可委托代理人（具备完全民事行为能力的自然人）进行，但须在竞价程序开始3个工作日前与重庆闻道善时拍卖有限公司沟通办理委托手续；竞买成功后，竞买人（法定代表人、其他组织的负责人）须与委托代理人一同到管理人处办理交付手续。如委托手续不全，竞买活动认定为委托代理人的个人行为。因不符合条件参加竞买的，由竞买人自行承担相应的法律责任。</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（三）与本标的物有利害关系的人可参加竞拍，不参加竞拍的请关注本次拍卖活动的整个过程。</w:t>
      </w:r>
    </w:p>
    <w:p>
      <w:pPr>
        <w:pStyle w:val="3"/>
        <w:widowControl/>
        <w:spacing w:beforeAutospacing="0" w:afterAutospacing="0"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四、优先购买权人</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（一）本标的物优先购买权人相关说明：暂无优先购买权人。</w:t>
      </w:r>
    </w:p>
    <w:p>
      <w:pPr>
        <w:pStyle w:val="3"/>
        <w:widowControl/>
        <w:spacing w:beforeAutospacing="0" w:afterAutospacing="0" w:line="50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（二）如有买受人主张享有优先购买权的，请于竞价程序开始</w:t>
      </w:r>
      <w:r>
        <w:rPr>
          <w:rFonts w:hint="eastAsia" w:ascii="仿宋" w:hAnsi="仿宋" w:eastAsia="仿宋" w:cs="仿宋"/>
          <w:bCs/>
          <w:sz w:val="28"/>
          <w:szCs w:val="28"/>
          <w:lang w:val="en-US" w:eastAsia="zh-CN"/>
        </w:rPr>
        <w:t>3</w:t>
      </w:r>
      <w:r>
        <w:rPr>
          <w:rFonts w:hint="eastAsia" w:ascii="仿宋" w:hAnsi="仿宋" w:eastAsia="仿宋" w:cs="仿宋"/>
          <w:bCs/>
          <w:sz w:val="28"/>
          <w:szCs w:val="28"/>
        </w:rPr>
        <w:t>个工作日前向重庆闻道善时拍卖有限公司提交合法有效的证明，资格经管理人确认后才能参与竞买，逾期不提交的，视为放弃对本次拍卖标的物的的优先购买权</w:t>
      </w:r>
      <w:r>
        <w:rPr>
          <w:rFonts w:hint="eastAsia" w:ascii="仿宋" w:hAnsi="仿宋" w:eastAsia="仿宋" w:cs="仿宋"/>
          <w:bCs/>
          <w:sz w:val="28"/>
          <w:szCs w:val="28"/>
          <w:lang w:eastAsia="zh-CN"/>
        </w:rPr>
        <w:t>。</w:t>
      </w:r>
    </w:p>
    <w:p>
      <w:pPr>
        <w:pStyle w:val="3"/>
        <w:widowControl/>
        <w:spacing w:beforeAutospacing="0" w:afterAutospacing="0"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五、保证金、余款、软件服务费、辅拍机构服务费支付</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（一）保证金</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拍卖竞价前将通过淘宝网阿里拍卖资产交易破产平台系统在竞买人支付宝账户内锁定相应资金作为应缴的保证金，拍卖结束，未能竞得者锁定的保证金1</w:t>
      </w:r>
      <w:r>
        <w:rPr>
          <w:rFonts w:hint="eastAsia" w:ascii="仿宋" w:hAnsi="仿宋" w:eastAsia="仿宋" w:cs="仿宋"/>
          <w:bCs/>
          <w:sz w:val="28"/>
          <w:szCs w:val="28"/>
          <w:lang w:eastAsia="zh-CN"/>
        </w:rPr>
        <w:t>—</w:t>
      </w:r>
      <w:r>
        <w:rPr>
          <w:rFonts w:hint="eastAsia" w:ascii="仿宋" w:hAnsi="仿宋" w:eastAsia="仿宋" w:cs="仿宋"/>
          <w:bCs/>
          <w:sz w:val="28"/>
          <w:szCs w:val="28"/>
        </w:rPr>
        <w:t>3个工作日自动解锁，锁定期间不计利息。拍卖成交后，竞买人交纳的保证金可以充抵价款，本标的物竞买人原锁定的保证金将在竞买人支付软件服务费、辅拍机构服务服用以后24小时以内自动转入管理人指定账户。</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（二）余款</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拍卖成交后，竞买人应按时支付拍卖余款，拍卖余款（扣除保证金后的余款）应当在拍卖成交日起</w:t>
      </w:r>
      <w:r>
        <w:rPr>
          <w:rFonts w:hint="eastAsia" w:ascii="仿宋" w:hAnsi="仿宋" w:eastAsia="仿宋" w:cs="仿宋"/>
          <w:b/>
          <w:bCs w:val="0"/>
          <w:sz w:val="28"/>
          <w:szCs w:val="28"/>
          <w:lang w:val="en-US" w:eastAsia="zh-CN"/>
        </w:rPr>
        <w:t>7</w:t>
      </w:r>
      <w:r>
        <w:rPr>
          <w:rFonts w:hint="eastAsia" w:ascii="仿宋" w:hAnsi="仿宋" w:eastAsia="仿宋" w:cs="仿宋"/>
          <w:b/>
          <w:bCs w:val="0"/>
          <w:sz w:val="28"/>
          <w:szCs w:val="28"/>
        </w:rPr>
        <w:t>个自然日</w:t>
      </w:r>
      <w:r>
        <w:rPr>
          <w:rFonts w:hint="eastAsia" w:ascii="仿宋" w:hAnsi="仿宋" w:eastAsia="仿宋" w:cs="仿宋"/>
          <w:bCs/>
          <w:sz w:val="28"/>
          <w:szCs w:val="28"/>
        </w:rPr>
        <w:t>内汇款至管理人指定账户。</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管理人指定账户：</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账户名：</w:t>
      </w:r>
      <w:r>
        <w:rPr>
          <w:rFonts w:hint="eastAsia" w:ascii="仿宋" w:hAnsi="仿宋" w:eastAsia="仿宋" w:cs="仿宋"/>
          <w:bCs/>
          <w:sz w:val="28"/>
          <w:szCs w:val="28"/>
        </w:rPr>
        <w:t>重庆元飞建设（集团）有限公司管理人</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开户银行：中国工商银行重庆西郊支行</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账号：3100026939200186752</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（三）软件服务费</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拍卖成交后，竞买人应按照规则向淘宝网支付软件服务费（收费标准为：系统成交价总额的0.5%，单个标的软件服务费金额上限为50万（人民币：伍拾万圆整），具体费用按淘宝网收取为准）。如竞买人未支付该费用，缴纳的竞拍保证金将被冻结，影响拍卖最终成交，由此引起的责任由竞买人自行承担，具体详见平台收费规则：</w:t>
      </w:r>
    </w:p>
    <w:p>
      <w:pPr>
        <w:pStyle w:val="3"/>
        <w:widowControl/>
        <w:spacing w:beforeAutospacing="0" w:afterAutospacing="0" w:line="500" w:lineRule="exact"/>
        <w:ind w:firstLine="480" w:firstLineChars="200"/>
        <w:rPr>
          <w:rFonts w:ascii="仿宋" w:hAnsi="仿宋" w:eastAsia="仿宋" w:cs="仿宋"/>
          <w:bCs/>
          <w:sz w:val="28"/>
          <w:szCs w:val="28"/>
        </w:rPr>
      </w:pPr>
      <w:r>
        <w:fldChar w:fldCharType="begin"/>
      </w:r>
      <w:r>
        <w:instrText xml:space="preserve"> HYPERLINK "https://www.taobao.com/markets/paimai/bankruptcycharges?spm=a213w.6688509.detail.7.5c8251f2laGTCo" </w:instrText>
      </w:r>
      <w:r>
        <w:fldChar w:fldCharType="separate"/>
      </w:r>
      <w:r>
        <w:rPr>
          <w:rFonts w:hint="eastAsia" w:ascii="仿宋" w:hAnsi="仿宋" w:eastAsia="仿宋" w:cs="仿宋"/>
          <w:bCs/>
          <w:sz w:val="28"/>
          <w:szCs w:val="28"/>
        </w:rPr>
        <w:t>https://www.taobao.com/markets/paimai/bankruptcycharges?spm=a213w.6688509.detail.7.5c8251f2laGTCo</w:t>
      </w:r>
      <w:r>
        <w:rPr>
          <w:rFonts w:hint="eastAsia" w:ascii="仿宋" w:hAnsi="仿宋" w:eastAsia="仿宋" w:cs="仿宋"/>
          <w:bCs/>
          <w:sz w:val="28"/>
          <w:szCs w:val="28"/>
        </w:rPr>
        <w:fldChar w:fldCharType="end"/>
      </w:r>
      <w:r>
        <w:rPr>
          <w:rFonts w:hint="eastAsia" w:ascii="仿宋" w:hAnsi="仿宋" w:eastAsia="仿宋" w:cs="仿宋"/>
          <w:bCs/>
          <w:sz w:val="28"/>
          <w:szCs w:val="28"/>
        </w:rPr>
        <w:t>。</w:t>
      </w:r>
    </w:p>
    <w:p>
      <w:pPr>
        <w:pStyle w:val="3"/>
        <w:widowControl/>
        <w:numPr>
          <w:ilvl w:val="0"/>
          <w:numId w:val="2"/>
        </w:numPr>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辅拍机构服务费用</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参照《重庆市高级人民法院网络司法拍卖辅助工作费用标准》，不动产成交价200万元以下的，按成交价的2.4‰支付，超过200万元的部分按0.9‰支付；单宗动产支付费用不超过3万元。辅拍机构服务费用需由买受人单独支付，买受人须在拍卖成交日起</w:t>
      </w:r>
      <w:r>
        <w:rPr>
          <w:rFonts w:hint="eastAsia" w:ascii="仿宋" w:hAnsi="仿宋" w:eastAsia="仿宋" w:cs="仿宋"/>
          <w:b/>
          <w:bCs w:val="0"/>
          <w:sz w:val="28"/>
          <w:szCs w:val="28"/>
        </w:rPr>
        <w:t>3个自然日</w:t>
      </w:r>
      <w:r>
        <w:rPr>
          <w:rFonts w:hint="eastAsia" w:ascii="仿宋" w:hAnsi="仿宋" w:eastAsia="仿宋" w:cs="仿宋"/>
          <w:bCs/>
          <w:sz w:val="28"/>
          <w:szCs w:val="28"/>
        </w:rPr>
        <w:t>内支付至拍卖公司指定账户（账户名：重庆闻道善时拍卖有限公司，开户银行：</w:t>
      </w:r>
      <w:r>
        <w:rPr>
          <w:rFonts w:hint="eastAsia" w:ascii="仿宋" w:hAnsi="仿宋" w:eastAsia="仿宋" w:cs="仿宋"/>
          <w:bCs/>
          <w:sz w:val="28"/>
          <w:szCs w:val="28"/>
          <w:lang w:val="en-US" w:eastAsia="zh-CN"/>
        </w:rPr>
        <w:t>招商银行</w:t>
      </w:r>
      <w:r>
        <w:rPr>
          <w:rFonts w:hint="eastAsia" w:ascii="仿宋" w:hAnsi="仿宋" w:eastAsia="仿宋" w:cs="仿宋"/>
          <w:bCs/>
          <w:sz w:val="28"/>
          <w:szCs w:val="28"/>
        </w:rPr>
        <w:t>长寿支行，账号：123913261710301）。</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破产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https://www.taobao.com/market/paimai/sf-helpcenter.php?path=sf-hc-right-content5#q1</w:t>
      </w:r>
    </w:p>
    <w:p>
      <w:pPr>
        <w:pStyle w:val="3"/>
        <w:widowControl/>
        <w:spacing w:beforeAutospacing="0" w:afterAutospacing="0"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拍卖成交后竞买人悔拍的（包括但不限于竞买人逾期未支付全部拍卖款），竞买人交纳的保证金将不予退还，依次用于支付拍卖产生的费用损失、弥补重新拍卖价款低于原拍卖价款的差价、冲抵本案的债务等。保证金数额不足以弥补拍卖费用损失以及重新拍卖价款低于原拍卖价款的差价的，管理人可向悔拍人追索。</w:t>
      </w:r>
    </w:p>
    <w:p>
      <w:pPr>
        <w:pStyle w:val="3"/>
        <w:widowControl/>
        <w:spacing w:beforeAutospacing="0" w:afterAutospacing="0" w:line="500" w:lineRule="exact"/>
        <w:ind w:firstLine="562" w:firstLineChars="200"/>
        <w:rPr>
          <w:rFonts w:ascii="仿宋" w:hAnsi="仿宋" w:eastAsia="仿宋" w:cs="仿宋"/>
          <w:b/>
          <w:sz w:val="18"/>
          <w:szCs w:val="18"/>
        </w:rPr>
      </w:pPr>
      <w:r>
        <w:rPr>
          <w:rFonts w:hint="eastAsia" w:ascii="仿宋" w:hAnsi="仿宋" w:eastAsia="仿宋" w:cs="仿宋"/>
          <w:b/>
          <w:sz w:val="28"/>
          <w:szCs w:val="28"/>
        </w:rPr>
        <w:t>六、竞价方式</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本次竞价活动设置延时出价功能，在竞价活动结束前，当标的物的竞拍时间只剩最后5分钟时，5分钟内如果有人出价即循环延时，延时5分钟。有保留价，需在最高出价达到或超过保留价方可竞拍成功。</w:t>
      </w:r>
    </w:p>
    <w:p>
      <w:pPr>
        <w:spacing w:line="500" w:lineRule="exact"/>
        <w:ind w:firstLine="562" w:firstLineChars="200"/>
        <w:rPr>
          <w:rFonts w:ascii="仿宋" w:hAnsi="仿宋" w:eastAsia="仿宋" w:cs="仿宋"/>
          <w:b/>
          <w:kern w:val="0"/>
          <w:sz w:val="28"/>
          <w:szCs w:val="28"/>
          <w:lang w:bidi="ar"/>
        </w:rPr>
      </w:pPr>
      <w:r>
        <w:rPr>
          <w:rFonts w:hint="eastAsia" w:ascii="仿宋" w:hAnsi="仿宋" w:eastAsia="仿宋" w:cs="仿宋"/>
          <w:b/>
          <w:kern w:val="0"/>
          <w:sz w:val="28"/>
          <w:szCs w:val="28"/>
          <w:lang w:bidi="ar"/>
        </w:rPr>
        <w:t>七、标的物过户及交付</w:t>
      </w:r>
    </w:p>
    <w:p>
      <w:pPr>
        <w:numPr>
          <w:ilvl w:val="0"/>
          <w:numId w:val="3"/>
        </w:numPr>
        <w:spacing w:line="500" w:lineRule="exact"/>
        <w:rPr>
          <w:rFonts w:ascii="仿宋" w:hAnsi="仿宋" w:eastAsia="仿宋" w:cs="仿宋"/>
          <w:bCs/>
          <w:kern w:val="0"/>
          <w:sz w:val="28"/>
          <w:szCs w:val="28"/>
          <w:lang w:bidi="ar"/>
        </w:rPr>
      </w:pPr>
      <w:r>
        <w:rPr>
          <w:rFonts w:hint="eastAsia" w:ascii="仿宋" w:hAnsi="仿宋" w:eastAsia="仿宋" w:cs="仿宋"/>
          <w:bCs/>
          <w:kern w:val="0"/>
          <w:sz w:val="28"/>
          <w:szCs w:val="28"/>
          <w:lang w:bidi="ar"/>
        </w:rPr>
        <w:t>标的物的过户</w:t>
      </w:r>
    </w:p>
    <w:p>
      <w:pPr>
        <w:spacing w:line="500" w:lineRule="exact"/>
        <w:ind w:firstLine="560" w:firstLineChars="200"/>
        <w:rPr>
          <w:rFonts w:ascii="仿宋" w:hAnsi="仿宋" w:eastAsia="仿宋" w:cs="仿宋"/>
          <w:bCs/>
          <w:kern w:val="0"/>
          <w:sz w:val="28"/>
          <w:szCs w:val="28"/>
          <w:lang w:bidi="ar"/>
        </w:rPr>
      </w:pPr>
      <w:r>
        <w:rPr>
          <w:rFonts w:hint="eastAsia" w:ascii="仿宋" w:hAnsi="仿宋" w:eastAsia="仿宋" w:cs="仿宋"/>
          <w:bCs/>
          <w:kern w:val="0"/>
          <w:sz w:val="28"/>
          <w:szCs w:val="28"/>
          <w:lang w:bidi="ar"/>
        </w:rPr>
        <w:t>竞买人需自行到相关职能部门了解能否办理标的物过户登记手续，管理人</w:t>
      </w:r>
      <w:r>
        <w:rPr>
          <w:rFonts w:hint="eastAsia" w:ascii="仿宋" w:hAnsi="仿宋" w:eastAsia="仿宋" w:cs="仿宋"/>
          <w:bCs/>
          <w:kern w:val="0"/>
          <w:sz w:val="28"/>
          <w:szCs w:val="28"/>
          <w:lang w:val="en-US" w:eastAsia="zh-CN" w:bidi="ar"/>
        </w:rPr>
        <w:t>及拍卖公司</w:t>
      </w:r>
      <w:r>
        <w:rPr>
          <w:rFonts w:hint="eastAsia" w:ascii="仿宋" w:hAnsi="仿宋" w:eastAsia="仿宋" w:cs="仿宋"/>
          <w:bCs/>
          <w:kern w:val="0"/>
          <w:sz w:val="28"/>
          <w:szCs w:val="28"/>
          <w:lang w:bidi="ar"/>
        </w:rPr>
        <w:t>不作过户的任何承诺。若存在无法办理或权证面积调整减少等不利后果由竞买人自行承担，拍卖成交价格不做调整；无房屋所有权证部分或存在超面积部分以及违法使用土地等问题，竞买人须无条件接受有关部门处理和自负所有费用。能够办理过户登记手续的，在标的物拍卖成交后由竞买人</w:t>
      </w:r>
      <w:r>
        <w:rPr>
          <w:rFonts w:hint="eastAsia" w:ascii="仿宋" w:hAnsi="仿宋" w:eastAsia="仿宋" w:cs="仿宋"/>
          <w:bCs/>
          <w:color w:val="000000" w:themeColor="text1"/>
          <w:kern w:val="0"/>
          <w:sz w:val="28"/>
          <w:szCs w:val="28"/>
          <w:lang w:bidi="ar"/>
          <w14:textFill>
            <w14:solidFill>
              <w14:schemeClr w14:val="tx1"/>
            </w14:solidFill>
          </w14:textFill>
        </w:rPr>
        <w:t>持辅拍机构出具的成交证明或人民法院出具的裁定书</w:t>
      </w:r>
      <w:r>
        <w:rPr>
          <w:rFonts w:hint="eastAsia" w:ascii="仿宋" w:hAnsi="仿宋" w:eastAsia="仿宋" w:cs="仿宋"/>
          <w:bCs/>
          <w:kern w:val="0"/>
          <w:sz w:val="28"/>
          <w:szCs w:val="28"/>
          <w:lang w:bidi="ar"/>
        </w:rPr>
        <w:t>自行办理，管理人予以协助。但管理人不承担无法办理过户手续以及逾期办理过户手续的责任。</w:t>
      </w:r>
    </w:p>
    <w:p>
      <w:pPr>
        <w:spacing w:line="500" w:lineRule="exact"/>
        <w:ind w:firstLine="562" w:firstLineChars="200"/>
        <w:rPr>
          <w:rFonts w:ascii="仿宋" w:hAnsi="仿宋" w:eastAsia="仿宋" w:cs="仿宋"/>
          <w:b/>
          <w:kern w:val="0"/>
          <w:sz w:val="28"/>
          <w:szCs w:val="28"/>
          <w:lang w:bidi="ar"/>
        </w:rPr>
      </w:pPr>
      <w:r>
        <w:rPr>
          <w:rFonts w:hint="eastAsia" w:ascii="仿宋" w:hAnsi="仿宋" w:eastAsia="仿宋" w:cs="仿宋"/>
          <w:b/>
          <w:kern w:val="0"/>
          <w:sz w:val="28"/>
          <w:szCs w:val="28"/>
          <w:lang w:bidi="ar"/>
        </w:rPr>
        <w:t>标的物成交</w:t>
      </w:r>
      <w:r>
        <w:rPr>
          <w:rFonts w:hint="eastAsia" w:ascii="仿宋" w:hAnsi="仿宋" w:eastAsia="仿宋" w:cs="仿宋"/>
          <w:b/>
          <w:kern w:val="0"/>
          <w:sz w:val="28"/>
          <w:szCs w:val="28"/>
          <w:lang w:eastAsia="zh-Hans" w:bidi="ar"/>
        </w:rPr>
        <w:t>所</w:t>
      </w:r>
      <w:r>
        <w:rPr>
          <w:rFonts w:hint="eastAsia" w:ascii="仿宋" w:hAnsi="仿宋" w:eastAsia="仿宋" w:cs="仿宋"/>
          <w:b/>
          <w:kern w:val="0"/>
          <w:sz w:val="28"/>
          <w:szCs w:val="28"/>
          <w:lang w:bidi="ar"/>
        </w:rPr>
        <w:t>涉及的各项税、费</w:t>
      </w:r>
      <w:r>
        <w:rPr>
          <w:rFonts w:hint="eastAsia" w:ascii="仿宋" w:hAnsi="仿宋" w:eastAsia="仿宋" w:cs="仿宋"/>
          <w:b/>
          <w:kern w:val="0"/>
          <w:sz w:val="28"/>
          <w:szCs w:val="28"/>
          <w:lang w:eastAsia="zh-Hans" w:bidi="ar"/>
        </w:rPr>
        <w:t>（含买卖双方）</w:t>
      </w:r>
      <w:r>
        <w:rPr>
          <w:rFonts w:hint="eastAsia" w:ascii="仿宋" w:hAnsi="仿宋" w:eastAsia="仿宋" w:cs="仿宋"/>
          <w:b/>
          <w:kern w:val="0"/>
          <w:sz w:val="28"/>
          <w:szCs w:val="28"/>
          <w:lang w:bidi="ar"/>
        </w:rPr>
        <w:t>，由</w:t>
      </w:r>
      <w:r>
        <w:rPr>
          <w:rFonts w:hint="eastAsia" w:ascii="仿宋" w:hAnsi="仿宋" w:eastAsia="仿宋" w:cs="仿宋"/>
          <w:b/>
          <w:kern w:val="0"/>
          <w:sz w:val="28"/>
          <w:szCs w:val="28"/>
          <w:lang w:val="en-US" w:eastAsia="zh-CN" w:bidi="ar"/>
        </w:rPr>
        <w:t>买卖双方按相关法律</w:t>
      </w:r>
      <w:r>
        <w:rPr>
          <w:rFonts w:hint="eastAsia" w:ascii="仿宋" w:hAnsi="仿宋" w:eastAsia="仿宋" w:cs="仿宋"/>
          <w:b/>
          <w:kern w:val="0"/>
          <w:sz w:val="28"/>
          <w:szCs w:val="28"/>
          <w:lang w:bidi="ar"/>
        </w:rPr>
        <w:t>承担。竞买人在竞买前应对拍卖标的作详细了解，并充分估算拍卖所产生的各种税、费，</w:t>
      </w:r>
      <w:r>
        <w:rPr>
          <w:rFonts w:hint="eastAsia" w:ascii="仿宋" w:hAnsi="仿宋" w:eastAsia="仿宋" w:cs="仿宋"/>
          <w:b/>
          <w:kern w:val="0"/>
          <w:sz w:val="28"/>
          <w:szCs w:val="28"/>
          <w:lang w:eastAsia="zh-Hans" w:bidi="ar"/>
        </w:rPr>
        <w:t>所缴纳税费以</w:t>
      </w:r>
      <w:r>
        <w:rPr>
          <w:rFonts w:hint="eastAsia" w:ascii="仿宋" w:hAnsi="仿宋" w:eastAsia="仿宋" w:cs="仿宋"/>
          <w:b/>
          <w:kern w:val="0"/>
          <w:sz w:val="28"/>
          <w:szCs w:val="28"/>
          <w:lang w:bidi="ar"/>
        </w:rPr>
        <w:t>税务局部门确认</w:t>
      </w:r>
      <w:r>
        <w:rPr>
          <w:rFonts w:hint="eastAsia" w:ascii="仿宋" w:hAnsi="仿宋" w:eastAsia="仿宋" w:cs="仿宋"/>
          <w:b/>
          <w:kern w:val="0"/>
          <w:sz w:val="28"/>
          <w:szCs w:val="28"/>
          <w:lang w:eastAsia="zh-Hans" w:bidi="ar"/>
        </w:rPr>
        <w:t>的</w:t>
      </w:r>
      <w:r>
        <w:rPr>
          <w:rFonts w:hint="eastAsia" w:ascii="仿宋" w:hAnsi="仿宋" w:eastAsia="仿宋" w:cs="仿宋"/>
          <w:b/>
          <w:kern w:val="0"/>
          <w:sz w:val="28"/>
          <w:szCs w:val="28"/>
          <w:lang w:bidi="ar"/>
        </w:rPr>
        <w:t>应缴税、费</w:t>
      </w:r>
      <w:r>
        <w:rPr>
          <w:rFonts w:hint="eastAsia" w:ascii="仿宋" w:hAnsi="仿宋" w:eastAsia="仿宋" w:cs="仿宋"/>
          <w:b/>
          <w:kern w:val="0"/>
          <w:sz w:val="28"/>
          <w:szCs w:val="28"/>
          <w:lang w:eastAsia="zh-Hans" w:bidi="ar"/>
        </w:rPr>
        <w:t>为准</w:t>
      </w:r>
      <w:r>
        <w:rPr>
          <w:rFonts w:hint="eastAsia" w:ascii="仿宋" w:hAnsi="仿宋" w:eastAsia="仿宋" w:cs="仿宋"/>
          <w:b/>
          <w:kern w:val="0"/>
          <w:sz w:val="28"/>
          <w:szCs w:val="28"/>
          <w:lang w:bidi="ar"/>
        </w:rPr>
        <w:t>。</w:t>
      </w:r>
      <w:r>
        <w:rPr>
          <w:rFonts w:hint="eastAsia" w:ascii="仿宋" w:hAnsi="仿宋" w:eastAsia="仿宋" w:cs="仿宋"/>
          <w:b/>
          <w:kern w:val="0"/>
          <w:sz w:val="28"/>
          <w:szCs w:val="28"/>
          <w:lang w:eastAsia="zh-Hans" w:bidi="ar"/>
        </w:rPr>
        <w:t>若</w:t>
      </w:r>
      <w:r>
        <w:rPr>
          <w:rFonts w:hint="eastAsia" w:ascii="仿宋" w:hAnsi="仿宋" w:eastAsia="仿宋" w:cs="仿宋"/>
          <w:b/>
          <w:kern w:val="0"/>
          <w:sz w:val="28"/>
          <w:szCs w:val="28"/>
          <w:lang w:bidi="ar"/>
        </w:rPr>
        <w:t>拍卖</w:t>
      </w:r>
      <w:r>
        <w:rPr>
          <w:rFonts w:hint="eastAsia" w:ascii="仿宋" w:hAnsi="仿宋" w:eastAsia="仿宋" w:cs="仿宋"/>
          <w:b/>
          <w:kern w:val="0"/>
          <w:sz w:val="28"/>
          <w:szCs w:val="28"/>
          <w:lang w:eastAsia="zh-Hans" w:bidi="ar"/>
        </w:rPr>
        <w:t>后</w:t>
      </w:r>
      <w:r>
        <w:rPr>
          <w:rFonts w:hint="eastAsia" w:ascii="仿宋" w:hAnsi="仿宋" w:eastAsia="仿宋" w:cs="仿宋"/>
          <w:b/>
          <w:kern w:val="0"/>
          <w:sz w:val="28"/>
          <w:szCs w:val="28"/>
          <w:lang w:bidi="ar"/>
        </w:rPr>
        <w:t>非因管理人原因产生</w:t>
      </w:r>
      <w:r>
        <w:rPr>
          <w:rFonts w:hint="eastAsia" w:ascii="仿宋" w:hAnsi="仿宋" w:eastAsia="仿宋" w:cs="仿宋"/>
          <w:b/>
          <w:kern w:val="0"/>
          <w:sz w:val="28"/>
          <w:szCs w:val="28"/>
          <w:lang w:eastAsia="zh-Hans" w:bidi="ar"/>
        </w:rPr>
        <w:t>成本或费用</w:t>
      </w:r>
      <w:r>
        <w:rPr>
          <w:rFonts w:hint="eastAsia" w:ascii="仿宋" w:hAnsi="仿宋" w:eastAsia="仿宋" w:cs="仿宋"/>
          <w:b/>
          <w:kern w:val="0"/>
          <w:sz w:val="28"/>
          <w:szCs w:val="28"/>
          <w:lang w:bidi="ar"/>
        </w:rPr>
        <w:t>，</w:t>
      </w:r>
      <w:r>
        <w:rPr>
          <w:rFonts w:hint="eastAsia" w:ascii="仿宋" w:hAnsi="仿宋" w:eastAsia="仿宋" w:cs="仿宋"/>
          <w:b/>
          <w:kern w:val="0"/>
          <w:sz w:val="28"/>
          <w:szCs w:val="28"/>
          <w:lang w:eastAsia="zh-Hans" w:bidi="ar"/>
        </w:rPr>
        <w:t>拍卖人</w:t>
      </w:r>
      <w:r>
        <w:rPr>
          <w:rFonts w:hint="eastAsia" w:ascii="仿宋" w:hAnsi="仿宋" w:eastAsia="仿宋" w:cs="仿宋"/>
          <w:b/>
          <w:kern w:val="0"/>
          <w:sz w:val="28"/>
          <w:szCs w:val="28"/>
          <w:lang w:bidi="ar"/>
        </w:rPr>
        <w:t>不承担任何经济及法律责任。</w:t>
      </w:r>
    </w:p>
    <w:p>
      <w:pPr>
        <w:numPr>
          <w:ilvl w:val="0"/>
          <w:numId w:val="3"/>
        </w:numPr>
        <w:spacing w:line="500" w:lineRule="exact"/>
        <w:rPr>
          <w:rFonts w:ascii="仿宋" w:hAnsi="仿宋" w:eastAsia="仿宋" w:cs="仿宋"/>
          <w:bCs/>
          <w:kern w:val="0"/>
          <w:sz w:val="28"/>
          <w:szCs w:val="28"/>
          <w:lang w:bidi="ar"/>
        </w:rPr>
      </w:pPr>
      <w:r>
        <w:rPr>
          <w:rFonts w:hint="eastAsia" w:ascii="仿宋" w:hAnsi="仿宋" w:eastAsia="仿宋" w:cs="仿宋"/>
          <w:bCs/>
          <w:kern w:val="0"/>
          <w:sz w:val="28"/>
          <w:szCs w:val="28"/>
          <w:lang w:bidi="ar"/>
        </w:rPr>
        <w:t>标的物的交付</w:t>
      </w:r>
    </w:p>
    <w:p>
      <w:pPr>
        <w:spacing w:line="500" w:lineRule="exact"/>
        <w:ind w:firstLine="560" w:firstLineChars="200"/>
        <w:rPr>
          <w:rFonts w:ascii="仿宋" w:hAnsi="仿宋" w:eastAsia="仿宋" w:cs="仿宋"/>
          <w:bCs/>
          <w:kern w:val="0"/>
          <w:sz w:val="28"/>
          <w:szCs w:val="28"/>
          <w:lang w:bidi="ar"/>
        </w:rPr>
      </w:pPr>
      <w:r>
        <w:rPr>
          <w:rFonts w:hint="eastAsia" w:ascii="仿宋" w:hAnsi="仿宋" w:eastAsia="仿宋" w:cs="仿宋"/>
          <w:bCs/>
          <w:kern w:val="0"/>
          <w:sz w:val="28"/>
          <w:szCs w:val="28"/>
          <w:lang w:bidi="ar"/>
        </w:rPr>
        <w:t>在竞买人全额支付完拍卖成交款项和按规定支付完淘宝平台软件服务费及辅拍机构服务费后，由管理人按现状自辅拍机构</w:t>
      </w:r>
      <w:r>
        <w:rPr>
          <w:rFonts w:hint="eastAsia" w:ascii="仿宋" w:hAnsi="仿宋" w:eastAsia="仿宋" w:cs="仿宋"/>
          <w:bCs/>
          <w:color w:val="000000" w:themeColor="text1"/>
          <w:kern w:val="0"/>
          <w:sz w:val="28"/>
          <w:szCs w:val="28"/>
          <w:lang w:bidi="ar"/>
          <w14:textFill>
            <w14:solidFill>
              <w14:schemeClr w14:val="tx1"/>
            </w14:solidFill>
          </w14:textFill>
        </w:rPr>
        <w:t>出具成交证明</w:t>
      </w:r>
      <w:r>
        <w:rPr>
          <w:rFonts w:hint="eastAsia" w:ascii="仿宋" w:hAnsi="仿宋" w:eastAsia="仿宋" w:cs="仿宋"/>
          <w:bCs/>
          <w:kern w:val="0"/>
          <w:sz w:val="28"/>
          <w:szCs w:val="28"/>
          <w:lang w:bidi="ar"/>
        </w:rPr>
        <w:t>之日起</w:t>
      </w:r>
      <w:r>
        <w:rPr>
          <w:rFonts w:hint="eastAsia" w:ascii="仿宋" w:hAnsi="仿宋" w:eastAsia="仿宋" w:cs="仿宋"/>
          <w:bCs/>
          <w:kern w:val="0"/>
          <w:sz w:val="28"/>
          <w:szCs w:val="28"/>
          <w:lang w:val="en-US" w:eastAsia="zh-CN" w:bidi="ar"/>
        </w:rPr>
        <w:t>1</w:t>
      </w:r>
      <w:r>
        <w:rPr>
          <w:rFonts w:hint="eastAsia" w:ascii="仿宋" w:hAnsi="仿宋" w:eastAsia="仿宋" w:cs="仿宋"/>
          <w:bCs/>
          <w:kern w:val="0"/>
          <w:sz w:val="28"/>
          <w:szCs w:val="28"/>
          <w:lang w:bidi="ar"/>
        </w:rPr>
        <w:t>个月内与竞买人签订</w:t>
      </w:r>
      <w:r>
        <w:rPr>
          <w:rFonts w:hint="eastAsia" w:ascii="仿宋" w:hAnsi="仿宋" w:eastAsia="仿宋" w:cs="仿宋"/>
          <w:bCs/>
          <w:color w:val="000000" w:themeColor="text1"/>
          <w:kern w:val="0"/>
          <w:sz w:val="28"/>
          <w:szCs w:val="28"/>
          <w:lang w:bidi="ar"/>
          <w14:textFill>
            <w14:solidFill>
              <w14:schemeClr w14:val="tx1"/>
            </w14:solidFill>
          </w14:textFill>
        </w:rPr>
        <w:t>《标的物移交协议》，签订《标的物移交协议》</w:t>
      </w:r>
      <w:r>
        <w:rPr>
          <w:rFonts w:hint="eastAsia" w:ascii="仿宋" w:hAnsi="仿宋" w:eastAsia="仿宋" w:cs="仿宋"/>
          <w:bCs/>
          <w:kern w:val="0"/>
          <w:sz w:val="28"/>
          <w:szCs w:val="28"/>
          <w:lang w:bidi="ar"/>
        </w:rPr>
        <w:t>后，管理人将持有的有关拍卖标的物相关资料、物品交予竞买人，即视为履行完全部交付义务。</w:t>
      </w:r>
    </w:p>
    <w:p>
      <w:pPr>
        <w:spacing w:line="500" w:lineRule="exact"/>
        <w:ind w:firstLine="560" w:firstLineChars="200"/>
        <w:rPr>
          <w:rFonts w:ascii="仿宋" w:hAnsi="仿宋" w:eastAsia="仿宋" w:cs="仿宋"/>
          <w:bCs/>
          <w:kern w:val="0"/>
          <w:sz w:val="28"/>
          <w:szCs w:val="28"/>
          <w:lang w:bidi="ar"/>
        </w:rPr>
      </w:pPr>
      <w:r>
        <w:rPr>
          <w:rFonts w:hint="eastAsia" w:ascii="仿宋" w:hAnsi="仿宋" w:eastAsia="仿宋" w:cs="仿宋"/>
          <w:bCs/>
          <w:kern w:val="0"/>
          <w:sz w:val="28"/>
          <w:szCs w:val="28"/>
          <w:lang w:bidi="ar"/>
        </w:rPr>
        <w:t>拍卖公告中涉及标的物的相关数据情况仅供参考，最终标的物的具体情况（包括标的物的面积、质量及使用状态等）及现状以拍卖成交后移交时的情况及现状为准，即使出现不一致以及本公告未披露的瑕疵，</w:t>
      </w:r>
      <w:r>
        <w:rPr>
          <w:rFonts w:hint="eastAsia" w:ascii="仿宋" w:hAnsi="仿宋" w:eastAsia="仿宋" w:cs="仿宋"/>
          <w:bCs/>
          <w:kern w:val="0"/>
          <w:sz w:val="28"/>
          <w:szCs w:val="28"/>
          <w:lang w:eastAsia="zh-Hans" w:bidi="ar"/>
        </w:rPr>
        <w:t>拍卖成交后</w:t>
      </w:r>
      <w:r>
        <w:rPr>
          <w:rFonts w:hint="eastAsia" w:ascii="仿宋" w:hAnsi="仿宋" w:eastAsia="仿宋" w:cs="仿宋"/>
          <w:bCs/>
          <w:kern w:val="0"/>
          <w:sz w:val="28"/>
          <w:szCs w:val="28"/>
          <w:lang w:bidi="ar"/>
        </w:rPr>
        <w:t>竞买人均不得提任何异议，且拍卖成交价不做任何调整。</w:t>
      </w:r>
    </w:p>
    <w:p>
      <w:pPr>
        <w:spacing w:line="500" w:lineRule="exact"/>
        <w:ind w:firstLine="560" w:firstLineChars="200"/>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标的物需要拆除</w:t>
      </w:r>
      <w:r>
        <w:rPr>
          <w:rFonts w:hint="eastAsia" w:ascii="仿宋" w:hAnsi="仿宋" w:eastAsia="仿宋" w:cs="仿宋"/>
          <w:bCs/>
          <w:kern w:val="0"/>
          <w:sz w:val="28"/>
          <w:szCs w:val="28"/>
          <w:lang w:eastAsia="zh-Hans" w:bidi="ar"/>
        </w:rPr>
        <w:t>或</w:t>
      </w:r>
      <w:r>
        <w:rPr>
          <w:rFonts w:hint="eastAsia" w:ascii="仿宋" w:hAnsi="仿宋" w:eastAsia="仿宋" w:cs="仿宋"/>
          <w:bCs/>
          <w:kern w:val="0"/>
          <w:sz w:val="28"/>
          <w:szCs w:val="28"/>
          <w:lang w:val="en-US" w:eastAsia="zh-CN" w:bidi="ar"/>
        </w:rPr>
        <w:t>有</w:t>
      </w:r>
      <w:r>
        <w:rPr>
          <w:rFonts w:hint="eastAsia" w:ascii="仿宋" w:hAnsi="仿宋" w:eastAsia="仿宋" w:cs="仿宋"/>
          <w:bCs/>
          <w:kern w:val="0"/>
          <w:sz w:val="28"/>
          <w:szCs w:val="28"/>
          <w:lang w:eastAsia="zh-Hans" w:bidi="ar"/>
        </w:rPr>
        <w:t>其他改动</w:t>
      </w:r>
      <w:r>
        <w:rPr>
          <w:rFonts w:hint="eastAsia" w:ascii="仿宋" w:hAnsi="仿宋" w:eastAsia="仿宋" w:cs="仿宋"/>
          <w:bCs/>
          <w:kern w:val="0"/>
          <w:sz w:val="28"/>
          <w:szCs w:val="28"/>
          <w:lang w:bidi="ar"/>
        </w:rPr>
        <w:t>的，由竞买人</w:t>
      </w:r>
      <w:r>
        <w:rPr>
          <w:rFonts w:hint="eastAsia" w:ascii="仿宋" w:hAnsi="仿宋" w:eastAsia="仿宋" w:cs="仿宋"/>
          <w:bCs/>
          <w:kern w:val="0"/>
          <w:sz w:val="28"/>
          <w:szCs w:val="28"/>
          <w:lang w:eastAsia="zh-Hans" w:bidi="ar"/>
        </w:rPr>
        <w:t>在标的物交付后</w:t>
      </w:r>
      <w:r>
        <w:rPr>
          <w:rFonts w:hint="eastAsia" w:ascii="仿宋" w:hAnsi="仿宋" w:eastAsia="仿宋" w:cs="仿宋"/>
          <w:bCs/>
          <w:kern w:val="0"/>
          <w:sz w:val="28"/>
          <w:szCs w:val="28"/>
          <w:lang w:bidi="ar"/>
        </w:rPr>
        <w:t>自行</w:t>
      </w:r>
      <w:r>
        <w:rPr>
          <w:rFonts w:hint="eastAsia" w:ascii="仿宋" w:hAnsi="仿宋" w:eastAsia="仿宋" w:cs="仿宋"/>
          <w:bCs/>
          <w:kern w:val="0"/>
          <w:sz w:val="28"/>
          <w:szCs w:val="28"/>
          <w:lang w:eastAsia="zh-Hans" w:bidi="ar"/>
        </w:rPr>
        <w:t>予以调整</w:t>
      </w:r>
      <w:r>
        <w:rPr>
          <w:rFonts w:hint="eastAsia" w:ascii="仿宋" w:hAnsi="仿宋" w:eastAsia="仿宋" w:cs="仿宋"/>
          <w:bCs/>
          <w:kern w:val="0"/>
          <w:sz w:val="28"/>
          <w:szCs w:val="28"/>
          <w:lang w:bidi="ar"/>
        </w:rPr>
        <w:t>。所涉及的相关费用（包括但不限于搬迁、拆解、运输费、安装费、维修费等）由竞买人自行承担</w:t>
      </w:r>
      <w:r>
        <w:rPr>
          <w:rFonts w:hint="eastAsia" w:ascii="仿宋" w:hAnsi="仿宋" w:eastAsia="仿宋" w:cs="仿宋"/>
          <w:bCs/>
          <w:kern w:val="0"/>
          <w:sz w:val="28"/>
          <w:szCs w:val="28"/>
          <w:lang w:eastAsia="zh-Hans" w:bidi="ar"/>
        </w:rPr>
        <w:t>，由此产生的</w:t>
      </w:r>
      <w:r>
        <w:rPr>
          <w:rFonts w:hint="eastAsia" w:ascii="仿宋" w:hAnsi="仿宋" w:eastAsia="仿宋" w:cs="仿宋"/>
          <w:bCs/>
          <w:kern w:val="0"/>
          <w:sz w:val="28"/>
          <w:szCs w:val="28"/>
          <w:lang w:bidi="ar"/>
        </w:rPr>
        <w:t>拆除、装卸及运输等过程中产生</w:t>
      </w:r>
      <w:r>
        <w:rPr>
          <w:rFonts w:hint="eastAsia" w:ascii="仿宋" w:hAnsi="仿宋" w:eastAsia="仿宋" w:cs="仿宋"/>
          <w:bCs/>
          <w:kern w:val="0"/>
          <w:sz w:val="28"/>
          <w:szCs w:val="28"/>
          <w:lang w:eastAsia="zh-Hans" w:bidi="ar"/>
        </w:rPr>
        <w:t>相关费用及</w:t>
      </w:r>
      <w:r>
        <w:rPr>
          <w:rFonts w:hint="eastAsia" w:ascii="仿宋" w:hAnsi="仿宋" w:eastAsia="仿宋" w:cs="仿宋"/>
          <w:bCs/>
          <w:kern w:val="0"/>
          <w:sz w:val="28"/>
          <w:szCs w:val="28"/>
          <w:lang w:bidi="ar"/>
        </w:rPr>
        <w:t>风险责任由竞买人承担。交接手续完成后，管理人、</w:t>
      </w:r>
      <w:r>
        <w:rPr>
          <w:rFonts w:hint="eastAsia" w:ascii="仿宋" w:hAnsi="仿宋" w:eastAsia="仿宋" w:cs="仿宋"/>
          <w:bCs/>
          <w:kern w:val="0"/>
          <w:sz w:val="28"/>
          <w:szCs w:val="28"/>
          <w:lang w:eastAsia="zh-CN" w:bidi="ar"/>
        </w:rPr>
        <w:t>重庆元飞建设（集团）有限公司</w:t>
      </w:r>
      <w:r>
        <w:rPr>
          <w:rFonts w:hint="eastAsia" w:ascii="仿宋" w:hAnsi="仿宋" w:eastAsia="仿宋" w:cs="仿宋"/>
          <w:bCs/>
          <w:kern w:val="0"/>
          <w:sz w:val="28"/>
          <w:szCs w:val="28"/>
          <w:lang w:bidi="ar"/>
        </w:rPr>
        <w:t>不再对标的物具有任何权利与义务，管理人、</w:t>
      </w:r>
      <w:r>
        <w:rPr>
          <w:rFonts w:hint="eastAsia" w:ascii="仿宋" w:hAnsi="仿宋" w:eastAsia="仿宋" w:cs="仿宋"/>
          <w:bCs/>
          <w:kern w:val="0"/>
          <w:sz w:val="28"/>
          <w:szCs w:val="28"/>
          <w:lang w:val="en-US" w:eastAsia="zh-CN" w:bidi="ar"/>
        </w:rPr>
        <w:t>重庆元飞建设（集团）</w:t>
      </w:r>
      <w:r>
        <w:rPr>
          <w:rFonts w:hint="eastAsia" w:ascii="仿宋" w:hAnsi="仿宋" w:eastAsia="仿宋" w:cs="仿宋"/>
          <w:bCs/>
          <w:kern w:val="0"/>
          <w:sz w:val="28"/>
          <w:szCs w:val="28"/>
          <w:lang w:bidi="ar"/>
        </w:rPr>
        <w:t>有限公司不再对标的物承担任何责任。</w:t>
      </w:r>
      <w:r>
        <w:rPr>
          <w:rFonts w:hint="eastAsia" w:ascii="仿宋" w:hAnsi="仿宋" w:eastAsia="仿宋" w:cs="仿宋"/>
          <w:bCs/>
          <w:kern w:val="0"/>
          <w:sz w:val="28"/>
          <w:szCs w:val="28"/>
          <w:lang w:eastAsia="zh-Hans" w:bidi="ar"/>
        </w:rPr>
        <w:t>因买受人原因</w:t>
      </w:r>
      <w:r>
        <w:rPr>
          <w:rFonts w:hint="eastAsia" w:ascii="仿宋" w:hAnsi="仿宋" w:eastAsia="仿宋" w:cs="仿宋"/>
          <w:bCs/>
          <w:kern w:val="0"/>
          <w:sz w:val="28"/>
          <w:szCs w:val="28"/>
          <w:lang w:bidi="ar"/>
        </w:rPr>
        <w:t>逾期不办理标的移交的，</w:t>
      </w:r>
      <w:r>
        <w:rPr>
          <w:rFonts w:hint="eastAsia" w:ascii="仿宋" w:hAnsi="仿宋" w:eastAsia="仿宋" w:cs="仿宋"/>
          <w:bCs/>
          <w:kern w:val="0"/>
          <w:sz w:val="28"/>
          <w:szCs w:val="28"/>
          <w:lang w:eastAsia="zh-Hans" w:bidi="ar"/>
        </w:rPr>
        <w:t>买受人</w:t>
      </w:r>
      <w:r>
        <w:rPr>
          <w:rFonts w:hint="eastAsia" w:ascii="仿宋" w:hAnsi="仿宋" w:eastAsia="仿宋" w:cs="仿宋"/>
          <w:bCs/>
          <w:kern w:val="0"/>
          <w:sz w:val="28"/>
          <w:szCs w:val="28"/>
          <w:lang w:bidi="ar"/>
        </w:rPr>
        <w:t>应支付由此产生的标的保管费用，支付标准为</w:t>
      </w:r>
      <w:r>
        <w:rPr>
          <w:rFonts w:hint="eastAsia" w:ascii="仿宋" w:hAnsi="仿宋" w:eastAsia="仿宋" w:cs="仿宋"/>
          <w:bCs/>
          <w:kern w:val="0"/>
          <w:sz w:val="28"/>
          <w:szCs w:val="28"/>
          <w:lang w:val="en-US" w:eastAsia="zh-CN" w:bidi="ar"/>
        </w:rPr>
        <w:t>10</w:t>
      </w:r>
      <w:r>
        <w:rPr>
          <w:rFonts w:hint="eastAsia" w:ascii="仿宋" w:hAnsi="仿宋" w:eastAsia="仿宋" w:cs="仿宋"/>
          <w:bCs/>
          <w:kern w:val="0"/>
          <w:sz w:val="28"/>
          <w:szCs w:val="28"/>
          <w:lang w:bidi="ar"/>
        </w:rPr>
        <w:t>00元/天，并承担本标的物可能发生的损毁、灭失以及标的物致人损害等风险的后果。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bCs/>
          <w:kern w:val="0"/>
          <w:sz w:val="28"/>
          <w:szCs w:val="28"/>
          <w:lang w:val="en-US" w:eastAsia="zh-CN" w:bidi="ar"/>
        </w:rPr>
      </w:pPr>
      <w:r>
        <w:rPr>
          <w:rFonts w:hint="eastAsia" w:ascii="仿宋" w:hAnsi="仿宋" w:eastAsia="仿宋" w:cs="仿宋"/>
          <w:color w:val="000000"/>
          <w:kern w:val="0"/>
          <w:sz w:val="28"/>
          <w:szCs w:val="28"/>
        </w:rPr>
        <w:t>买受人应自行办理水、电等户名变更手续，相关费用自理。</w:t>
      </w:r>
    </w:p>
    <w:p>
      <w:pPr>
        <w:pStyle w:val="3"/>
        <w:widowControl/>
        <w:spacing w:beforeAutospacing="0" w:afterAutospacing="0" w:line="500" w:lineRule="exact"/>
        <w:ind w:firstLine="562" w:firstLineChars="200"/>
        <w:rPr>
          <w:rFonts w:ascii="仿宋" w:hAnsi="仿宋" w:eastAsia="仿宋" w:cs="仿宋"/>
          <w:b/>
          <w:sz w:val="18"/>
          <w:szCs w:val="18"/>
        </w:rPr>
      </w:pPr>
      <w:r>
        <w:rPr>
          <w:rFonts w:hint="eastAsia" w:ascii="仿宋" w:hAnsi="仿宋" w:eastAsia="仿宋" w:cs="仿宋"/>
          <w:b/>
          <w:sz w:val="28"/>
          <w:szCs w:val="28"/>
        </w:rPr>
        <w:t>九、风险提示</w:t>
      </w:r>
    </w:p>
    <w:p>
      <w:pPr>
        <w:pStyle w:val="3"/>
        <w:widowControl/>
        <w:spacing w:beforeAutospacing="0" w:afterAutospacing="0"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w:t>
      </w:r>
      <w:r>
        <w:rPr>
          <w:rFonts w:hint="eastAsia" w:ascii="仿宋" w:hAnsi="仿宋" w:eastAsia="仿宋" w:cs="仿宋"/>
          <w:b/>
          <w:sz w:val="28"/>
          <w:szCs w:val="28"/>
        </w:rPr>
        <w:t>本次拍卖标的以其现状为准，管理人</w:t>
      </w:r>
      <w:r>
        <w:rPr>
          <w:rFonts w:hint="eastAsia" w:ascii="仿宋" w:hAnsi="仿宋" w:eastAsia="仿宋" w:cs="仿宋"/>
          <w:b/>
          <w:sz w:val="28"/>
          <w:szCs w:val="28"/>
          <w:lang w:val="en-US" w:eastAsia="zh-CN"/>
        </w:rPr>
        <w:t>及拍卖公司</w:t>
      </w:r>
      <w:r>
        <w:rPr>
          <w:rFonts w:hint="eastAsia" w:ascii="仿宋" w:hAnsi="仿宋" w:eastAsia="仿宋" w:cs="仿宋"/>
          <w:b/>
          <w:sz w:val="28"/>
          <w:szCs w:val="28"/>
        </w:rPr>
        <w:t>不承担标的瑕疵保证责任。本公告所披露瑕疵仅供参考，除本公告等拍卖文件披露外，竞买人应对拍卖标的的实际状况以及瑕疵（含显性、隐性瑕疵）等自行（包括聘请具有相应资质的专业机构）调查核实、评估相应交易风险，自行承担全部投资风险。在拍卖成交后，管理人将按照标的现状进行交付，且以交付时的实物现状为准。若最终交付的标的与拍卖公告载明的内容有出入，拍卖成交价不作调整，以拍卖成交后移交时标的物的现状、面积、质量及使用状态为准，买受人自愿承担全部风险。拍卖标的如有其它瑕疵，由买受人自行了解，并承担由此造成的全部风险。</w:t>
      </w:r>
      <w:r>
        <w:rPr>
          <w:rFonts w:hint="eastAsia" w:ascii="仿宋" w:hAnsi="仿宋" w:eastAsia="仿宋" w:cs="仿宋"/>
          <w:bCs/>
          <w:sz w:val="28"/>
          <w:szCs w:val="28"/>
        </w:rPr>
        <w:t> </w:t>
      </w:r>
    </w:p>
    <w:p>
      <w:pPr>
        <w:pStyle w:val="3"/>
        <w:widowControl/>
        <w:spacing w:beforeAutospacing="0" w:afterAutospacing="0" w:line="500" w:lineRule="exact"/>
        <w:ind w:firstLine="560" w:firstLineChars="200"/>
        <w:rPr>
          <w:rFonts w:ascii="仿宋" w:hAnsi="仿宋" w:eastAsia="仿宋" w:cs="仿宋"/>
          <w:bCs/>
          <w:sz w:val="18"/>
          <w:szCs w:val="18"/>
        </w:rPr>
      </w:pPr>
      <w:r>
        <w:rPr>
          <w:rFonts w:hint="eastAsia" w:ascii="仿宋" w:hAnsi="仿宋" w:eastAsia="仿宋" w:cs="仿宋"/>
          <w:bCs/>
          <w:sz w:val="28"/>
          <w:szCs w:val="28"/>
        </w:rPr>
        <w:t xml:space="preserve">（二）因不符合条件参加竞买的，或因不符合受让条件导致无法移交的，由竞买人自行承担相应的法律责任，并自行承担由此产生的全部责任及后果，包括但不限于保证金、风险和损失。                                                            </w:t>
      </w:r>
    </w:p>
    <w:p>
      <w:pPr>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十、人民法院、管理人根据法律规定有权暂缓拍卖、中止拍卖或撤回拍卖，变更拍卖时间的，将在淘宝网司法拍卖网络平台重新公告。</w:t>
      </w:r>
    </w:p>
    <w:p>
      <w:pPr>
        <w:spacing w:line="5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十一、凡发现拍卖中有违规行为，可如实举报。</w:t>
      </w:r>
    </w:p>
    <w:p>
      <w:pPr>
        <w:spacing w:line="500" w:lineRule="exact"/>
        <w:ind w:firstLine="560" w:firstLineChars="200"/>
        <w:jc w:val="left"/>
        <w:rPr>
          <w:rFonts w:ascii="仿宋" w:hAnsi="仿宋" w:eastAsia="仿宋" w:cs="仿宋"/>
          <w:bCs/>
          <w:sz w:val="28"/>
          <w:szCs w:val="28"/>
        </w:rPr>
      </w:pPr>
    </w:p>
    <w:p>
      <w:pPr>
        <w:spacing w:line="5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本公告未尽事宜，请致电咨询。</w:t>
      </w:r>
    </w:p>
    <w:p>
      <w:pPr>
        <w:spacing w:line="500" w:lineRule="exact"/>
        <w:ind w:firstLine="560" w:firstLineChars="200"/>
        <w:jc w:val="left"/>
        <w:rPr>
          <w:rFonts w:hint="eastAsia" w:ascii="仿宋" w:hAnsi="仿宋" w:eastAsia="仿宋" w:cs="仿宋"/>
          <w:bCs/>
          <w:sz w:val="28"/>
          <w:szCs w:val="28"/>
        </w:rPr>
      </w:pPr>
      <w:bookmarkStart w:id="0" w:name="_Hlk67935061"/>
      <w:bookmarkEnd w:id="0"/>
      <w:r>
        <w:rPr>
          <w:rFonts w:hint="eastAsia" w:ascii="仿宋" w:hAnsi="仿宋" w:eastAsia="仿宋" w:cs="仿宋"/>
          <w:bCs/>
          <w:sz w:val="28"/>
          <w:szCs w:val="28"/>
        </w:rPr>
        <w:t>重庆闻道善时拍卖有限公司咨询电话：王老师13368041998、黄老师15023185755</w:t>
      </w:r>
    </w:p>
    <w:p>
      <w:pPr>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管理人咨询电话：车老师15223397418 </w:t>
      </w:r>
    </w:p>
    <w:p>
      <w:pPr>
        <w:spacing w:line="5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淘宝技术咨询电话：400-822-2870</w:t>
      </w:r>
    </w:p>
    <w:p>
      <w:pPr>
        <w:spacing w:line="500" w:lineRule="exact"/>
        <w:jc w:val="left"/>
        <w:rPr>
          <w:rFonts w:ascii="仿宋" w:hAnsi="仿宋" w:eastAsia="仿宋" w:cs="仿宋"/>
          <w:bCs/>
          <w:sz w:val="28"/>
          <w:szCs w:val="28"/>
        </w:rPr>
      </w:pPr>
      <w:r>
        <w:rPr>
          <w:rFonts w:hint="eastAsia" w:ascii="仿宋" w:hAnsi="仿宋" w:eastAsia="仿宋" w:cs="仿宋"/>
          <w:bCs/>
          <w:sz w:val="28"/>
          <w:szCs w:val="28"/>
        </w:rPr>
        <w:t xml:space="preserve">                        </w:t>
      </w:r>
    </w:p>
    <w:p>
      <w:pPr>
        <w:spacing w:line="50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重庆闻道善时拍卖有限公司                            </w:t>
      </w:r>
    </w:p>
    <w:p>
      <w:pPr>
        <w:spacing w:line="500" w:lineRule="exact"/>
        <w:jc w:val="right"/>
        <w:rPr>
          <w:rFonts w:ascii="仿宋" w:hAnsi="仿宋" w:eastAsia="仿宋" w:cs="仿宋"/>
          <w:bCs/>
          <w:sz w:val="28"/>
          <w:szCs w:val="28"/>
        </w:rPr>
      </w:pPr>
      <w:r>
        <w:rPr>
          <w:rFonts w:hint="eastAsia" w:ascii="仿宋" w:hAnsi="仿宋" w:eastAsia="仿宋" w:cs="仿宋"/>
          <w:bCs/>
          <w:sz w:val="28"/>
          <w:szCs w:val="28"/>
        </w:rPr>
        <w:t>二〇二三年</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七</w:t>
      </w:r>
      <w:r>
        <w:rPr>
          <w:rFonts w:hint="eastAsia" w:ascii="仿宋" w:hAnsi="仿宋" w:eastAsia="仿宋" w:cs="仿宋"/>
          <w:bCs/>
          <w:sz w:val="28"/>
          <w:szCs w:val="28"/>
        </w:rPr>
        <w:t>日</w:t>
      </w:r>
    </w:p>
    <w:p>
      <w:pPr>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b/>
          <w:bCs/>
          <w:i w:val="0"/>
          <w:iCs w:val="0"/>
          <w:caps w:val="0"/>
          <w:color w:val="000000"/>
          <w:spacing w:val="0"/>
          <w:sz w:val="36"/>
          <w:szCs w:val="36"/>
        </w:rPr>
      </w:pPr>
      <w:r>
        <w:rPr>
          <w:rFonts w:hint="eastAsia" w:ascii="仿宋" w:hAnsi="仿宋" w:eastAsia="仿宋" w:cs="仿宋"/>
          <w:b/>
          <w:bCs/>
          <w:i w:val="0"/>
          <w:iCs w:val="0"/>
          <w:caps w:val="0"/>
          <w:color w:val="000000"/>
          <w:spacing w:val="0"/>
          <w:sz w:val="36"/>
          <w:szCs w:val="36"/>
          <w:lang w:val="en-US" w:eastAsia="zh-CN"/>
        </w:rPr>
        <w:t>竞买</w:t>
      </w:r>
      <w:r>
        <w:rPr>
          <w:rFonts w:hint="eastAsia" w:ascii="仿宋" w:hAnsi="仿宋" w:eastAsia="仿宋" w:cs="仿宋"/>
          <w:b/>
          <w:bCs/>
          <w:i w:val="0"/>
          <w:iCs w:val="0"/>
          <w:caps w:val="0"/>
          <w:color w:val="000000"/>
          <w:spacing w:val="0"/>
          <w:sz w:val="36"/>
          <w:szCs w:val="36"/>
        </w:rPr>
        <w:t>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b/>
          <w:bCs/>
          <w:i w:val="0"/>
          <w:iCs w:val="0"/>
          <w:caps w:val="0"/>
          <w:color w:val="000000"/>
          <w:spacing w:val="0"/>
          <w:sz w:val="36"/>
          <w:szCs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i w:val="0"/>
          <w:iCs w:val="0"/>
          <w:caps w:val="0"/>
          <w:color w:val="666666"/>
          <w:spacing w:val="0"/>
          <w:sz w:val="21"/>
          <w:szCs w:val="21"/>
        </w:rPr>
      </w:pPr>
      <w:r>
        <w:rPr>
          <w:rFonts w:hint="eastAsia" w:ascii="仿宋" w:hAnsi="仿宋" w:eastAsia="仿宋" w:cs="仿宋"/>
          <w:color w:val="000000"/>
          <w:kern w:val="0"/>
          <w:sz w:val="28"/>
          <w:szCs w:val="28"/>
        </w:rPr>
        <w:t>根据</w:t>
      </w:r>
      <w:r>
        <w:rPr>
          <w:rFonts w:hint="eastAsia" w:ascii="仿宋" w:hAnsi="仿宋" w:eastAsia="仿宋" w:cs="仿宋"/>
          <w:color w:val="000000"/>
          <w:kern w:val="0"/>
          <w:sz w:val="28"/>
          <w:szCs w:val="28"/>
          <w:lang w:eastAsia="zh-CN"/>
        </w:rPr>
        <w:t>重庆元飞建设（集团）有限公司</w:t>
      </w:r>
      <w:r>
        <w:rPr>
          <w:rFonts w:hint="eastAsia" w:ascii="仿宋" w:hAnsi="仿宋" w:eastAsia="仿宋" w:cs="仿宋"/>
          <w:color w:val="000000"/>
          <w:kern w:val="0"/>
          <w:sz w:val="28"/>
          <w:szCs w:val="28"/>
        </w:rPr>
        <w:t>（以下简称</w:t>
      </w:r>
      <w:r>
        <w:rPr>
          <w:rFonts w:hint="eastAsia" w:ascii="仿宋" w:hAnsi="仿宋" w:eastAsia="仿宋" w:cs="仿宋"/>
          <w:color w:val="000000"/>
          <w:kern w:val="0"/>
          <w:sz w:val="28"/>
          <w:szCs w:val="28"/>
          <w:lang w:eastAsia="zh-CN"/>
        </w:rPr>
        <w:t>元飞公司</w:t>
      </w:r>
      <w:r>
        <w:rPr>
          <w:rFonts w:hint="eastAsia" w:ascii="仿宋" w:hAnsi="仿宋" w:eastAsia="仿宋" w:cs="仿宋"/>
          <w:color w:val="000000"/>
          <w:kern w:val="0"/>
          <w:sz w:val="28"/>
          <w:szCs w:val="28"/>
        </w:rPr>
        <w:t>）债权人会议表决通过的《</w:t>
      </w:r>
      <w:r>
        <w:rPr>
          <w:rFonts w:hint="eastAsia" w:ascii="仿宋" w:hAnsi="仿宋" w:eastAsia="仿宋" w:cs="仿宋"/>
          <w:color w:val="000000"/>
          <w:kern w:val="0"/>
          <w:sz w:val="28"/>
          <w:szCs w:val="28"/>
          <w:lang w:val="en-US" w:eastAsia="zh-CN"/>
        </w:rPr>
        <w:t>重庆元飞建设（集团）有限公司重整计划草案</w:t>
      </w:r>
      <w:r>
        <w:rPr>
          <w:rFonts w:hint="eastAsia" w:ascii="仿宋" w:hAnsi="仿宋" w:eastAsia="仿宋" w:cs="仿宋"/>
          <w:color w:val="000000"/>
          <w:kern w:val="0"/>
          <w:sz w:val="28"/>
          <w:szCs w:val="28"/>
        </w:rPr>
        <w:t>》，重庆闻道善时拍卖有限公司接受</w:t>
      </w:r>
      <w:r>
        <w:rPr>
          <w:rFonts w:hint="eastAsia" w:ascii="仿宋" w:hAnsi="仿宋" w:eastAsia="仿宋" w:cs="仿宋"/>
          <w:color w:val="000000"/>
          <w:kern w:val="0"/>
          <w:sz w:val="28"/>
          <w:szCs w:val="28"/>
          <w:lang w:eastAsia="zh-CN"/>
        </w:rPr>
        <w:t>重庆元飞建设（集团）有限公司</w:t>
      </w:r>
      <w:r>
        <w:rPr>
          <w:rFonts w:hint="eastAsia" w:ascii="仿宋" w:hAnsi="仿宋" w:eastAsia="仿宋" w:cs="仿宋"/>
          <w:color w:val="000000"/>
          <w:kern w:val="0"/>
          <w:sz w:val="28"/>
          <w:szCs w:val="28"/>
        </w:rPr>
        <w:t>管理人（以下简称管理人）委托将于202</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28</w:t>
      </w:r>
      <w:r>
        <w:rPr>
          <w:rFonts w:hint="eastAsia" w:ascii="仿宋" w:hAnsi="仿宋" w:eastAsia="仿宋" w:cs="仿宋"/>
          <w:color w:val="000000"/>
          <w:kern w:val="0"/>
          <w:sz w:val="28"/>
          <w:szCs w:val="28"/>
        </w:rPr>
        <w:t>日10：00时</w:t>
      </w:r>
      <w:r>
        <w:rPr>
          <w:rFonts w:hint="eastAsia" w:ascii="仿宋" w:hAnsi="仿宋" w:eastAsia="仿宋" w:cs="仿宋"/>
          <w:color w:val="000000"/>
          <w:kern w:val="0"/>
          <w:sz w:val="28"/>
          <w:szCs w:val="28"/>
          <w:lang w:val="en-US" w:eastAsia="zh-CN"/>
        </w:rPr>
        <w:t>起</w:t>
      </w:r>
      <w:r>
        <w:rPr>
          <w:rFonts w:hint="eastAsia" w:ascii="仿宋" w:hAnsi="仿宋" w:eastAsia="仿宋" w:cs="仿宋"/>
          <w:color w:val="000000"/>
          <w:kern w:val="0"/>
          <w:sz w:val="28"/>
          <w:szCs w:val="28"/>
        </w:rPr>
        <w:t>至202</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w:t>
      </w:r>
      <w:bookmarkStart w:id="1" w:name="_GoBack"/>
      <w:bookmarkEnd w:id="1"/>
      <w:r>
        <w:rPr>
          <w:rFonts w:hint="eastAsia" w:ascii="仿宋" w:hAnsi="仿宋" w:eastAsia="仿宋" w:cs="仿宋"/>
          <w:color w:val="000000"/>
          <w:kern w:val="0"/>
          <w:sz w:val="28"/>
          <w:szCs w:val="28"/>
        </w:rPr>
        <w:t>日10：00时止（延时除外）在淘宝网司法拍卖网络平台（网址：https://susong.taobao.com）进行公开拍卖活动</w:t>
      </w:r>
      <w:r>
        <w:rPr>
          <w:rFonts w:hint="eastAsia" w:ascii="仿宋" w:hAnsi="仿宋" w:eastAsia="仿宋" w:cs="仿宋"/>
          <w:i w:val="0"/>
          <w:iCs w:val="0"/>
          <w:caps w:val="0"/>
          <w:color w:val="000000"/>
          <w:spacing w:val="0"/>
          <w:sz w:val="28"/>
          <w:szCs w:val="28"/>
        </w:rPr>
        <w:t>，现就网上拍卖有关事宜敬告各位竞买人：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一、本《竞买须知》根据《中华人民共和国民事诉讼法》等相关法律规定所制订，竞买人应认真仔细阅读，了解本须知的全部内容。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i w:val="0"/>
          <w:iCs w:val="0"/>
          <w:caps w:val="0"/>
          <w:color w:val="666666"/>
          <w:spacing w:val="0"/>
          <w:sz w:val="21"/>
          <w:szCs w:val="21"/>
        </w:rPr>
      </w:pPr>
      <w:r>
        <w:rPr>
          <w:rFonts w:hint="eastAsia" w:ascii="仿宋" w:hAnsi="仿宋" w:eastAsia="仿宋" w:cs="仿宋"/>
          <w:color w:val="000000"/>
          <w:kern w:val="0"/>
          <w:sz w:val="28"/>
          <w:szCs w:val="28"/>
        </w:rPr>
        <w:t>二、本次拍卖活动遵循“公开、公平、公正、诚实守信”的原则，拍卖活动具备法律效力。参加本次竞价活动的当事人和竞买人已认可并接受本次网络竞价《竞买公告》《竞买须知》等相关配套文件以及淘宝网有关平台操作规则的所有内容，并对自己的行为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b/>
          <w:bCs/>
          <w:color w:val="auto"/>
          <w:kern w:val="0"/>
          <w:sz w:val="28"/>
          <w:szCs w:val="28"/>
        </w:rPr>
      </w:pPr>
      <w:r>
        <w:rPr>
          <w:rFonts w:hint="eastAsia" w:ascii="仿宋" w:hAnsi="仿宋" w:eastAsia="仿宋" w:cs="仿宋"/>
          <w:b w:val="0"/>
          <w:bCs w:val="0"/>
          <w:color w:val="auto"/>
          <w:kern w:val="0"/>
          <w:sz w:val="28"/>
          <w:szCs w:val="28"/>
        </w:rPr>
        <w:t>三、拍卖标的</w:t>
      </w:r>
      <w:r>
        <w:rPr>
          <w:rFonts w:hint="eastAsia" w:ascii="仿宋" w:hAnsi="仿宋" w:eastAsia="仿宋" w:cs="仿宋"/>
          <w:b w:val="0"/>
          <w:bCs w:val="0"/>
          <w:color w:val="auto"/>
          <w:kern w:val="0"/>
          <w:sz w:val="28"/>
          <w:szCs w:val="28"/>
          <w:lang w:val="en-US" w:eastAsia="zh-CN"/>
        </w:rPr>
        <w:t>为</w:t>
      </w:r>
      <w:r>
        <w:rPr>
          <w:rFonts w:hint="eastAsia" w:ascii="仿宋" w:hAnsi="仿宋" w:eastAsia="仿宋" w:cs="仿宋"/>
          <w:color w:val="000000"/>
          <w:kern w:val="0"/>
          <w:sz w:val="28"/>
          <w:szCs w:val="28"/>
          <w:lang w:val="en-US" w:eastAsia="zh-CN"/>
        </w:rPr>
        <w:t>重庆元飞建设（集团）有限公司名下位于重庆市巴南区鱼洞镇新民街160号的</w:t>
      </w:r>
      <w:r>
        <w:rPr>
          <w:rFonts w:hint="eastAsia" w:ascii="仿宋" w:hAnsi="仿宋" w:eastAsia="仿宋" w:cs="仿宋"/>
          <w:color w:val="000000"/>
          <w:kern w:val="0"/>
          <w:sz w:val="28"/>
          <w:szCs w:val="28"/>
          <w:lang w:eastAsia="zh-CN"/>
        </w:rPr>
        <w:t>房产</w:t>
      </w:r>
      <w:r>
        <w:rPr>
          <w:rFonts w:hint="eastAsia" w:ascii="仿宋" w:hAnsi="仿宋" w:eastAsia="仿宋" w:cs="仿宋"/>
          <w:b/>
          <w:bCs/>
          <w:color w:val="auto"/>
          <w:kern w:val="0"/>
          <w:sz w:val="28"/>
          <w:szCs w:val="2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四、拍卖标的对应的资产外观、结构、质量的登记状态以移交时的现状为准。</w:t>
      </w:r>
      <w:r>
        <w:rPr>
          <w:rFonts w:hint="eastAsia" w:ascii="仿宋" w:hAnsi="仿宋" w:eastAsia="仿宋" w:cs="仿宋"/>
          <w:color w:val="FF0000"/>
          <w:kern w:val="0"/>
          <w:sz w:val="28"/>
          <w:szCs w:val="28"/>
          <w:lang w:val="en-US" w:eastAsia="zh-CN"/>
        </w:rPr>
        <w:t>管理</w:t>
      </w:r>
      <w:r>
        <w:rPr>
          <w:rFonts w:hint="eastAsia" w:ascii="仿宋" w:hAnsi="仿宋" w:eastAsia="仿宋" w:cs="仿宋"/>
          <w:color w:val="FF0000"/>
          <w:kern w:val="0"/>
          <w:sz w:val="28"/>
          <w:szCs w:val="28"/>
        </w:rPr>
        <w:t>人</w:t>
      </w:r>
      <w:r>
        <w:rPr>
          <w:rFonts w:hint="eastAsia" w:ascii="仿宋" w:hAnsi="仿宋" w:eastAsia="仿宋" w:cs="仿宋"/>
          <w:color w:val="FF0000"/>
          <w:kern w:val="0"/>
          <w:sz w:val="28"/>
          <w:szCs w:val="28"/>
          <w:lang w:val="en-US" w:eastAsia="zh-CN"/>
        </w:rPr>
        <w:t>及拍卖公司</w:t>
      </w:r>
      <w:r>
        <w:rPr>
          <w:rFonts w:hint="eastAsia" w:ascii="仿宋" w:hAnsi="仿宋" w:eastAsia="仿宋" w:cs="仿宋"/>
          <w:color w:val="FF0000"/>
          <w:kern w:val="0"/>
          <w:sz w:val="28"/>
          <w:szCs w:val="28"/>
        </w:rPr>
        <w:t>对房屋外观、质量问题、结构调整、固定装修损坏、房地产面积差异等不作担保，由买受人自行承担相关责任，由此产生的问题也不影响拍卖成交结果及成交价格。房地产权的实际面积以权证登记数字为准，本次拍卖以标的物产权证记载面积、户型、位置等相关信息为准，该房屋占用公共区域的违建面积不在拍卖范围内。若因占用公共区域、违建状况产生的包括但不限于相关机构要求恢复建筑物原貌、罚款等的各类风险均由各竞买人在拍卖开始前自行到相关职能部门了解核实、评估风险，</w:t>
      </w:r>
      <w:r>
        <w:rPr>
          <w:rFonts w:hint="eastAsia" w:ascii="仿宋" w:hAnsi="仿宋" w:eastAsia="仿宋" w:cs="仿宋"/>
          <w:color w:val="FF0000"/>
          <w:kern w:val="0"/>
          <w:sz w:val="28"/>
          <w:szCs w:val="28"/>
          <w:lang w:val="en-US" w:eastAsia="zh-CN"/>
        </w:rPr>
        <w:t>拍卖成交后</w:t>
      </w:r>
      <w:r>
        <w:rPr>
          <w:rFonts w:hint="eastAsia" w:ascii="仿宋" w:hAnsi="仿宋" w:eastAsia="仿宋" w:cs="仿宋"/>
          <w:color w:val="FF0000"/>
          <w:kern w:val="0"/>
          <w:sz w:val="28"/>
          <w:szCs w:val="28"/>
        </w:rPr>
        <w:t>由此带来的全部安全、风险、法律后果及一切经济损失由买受人自行承担，请各竞买人慎重决定是否购买。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五、本次拍卖是经法定公告期和展示期后才举行的，就拍卖标的物已知及可能存在的瑕疵已在本次拍</w:t>
      </w:r>
      <w:r>
        <w:rPr>
          <w:rFonts w:hint="eastAsia" w:ascii="仿宋" w:hAnsi="仿宋" w:eastAsia="仿宋" w:cs="仿宋"/>
          <w:color w:val="000000"/>
          <w:kern w:val="0"/>
          <w:sz w:val="28"/>
          <w:szCs w:val="28"/>
          <w:lang w:val="en-US" w:eastAsia="zh-CN"/>
        </w:rPr>
        <w:t>卖</w:t>
      </w:r>
      <w:r>
        <w:rPr>
          <w:rFonts w:hint="eastAsia" w:ascii="仿宋" w:hAnsi="仿宋" w:eastAsia="仿宋" w:cs="仿宋"/>
          <w:color w:val="000000"/>
          <w:kern w:val="0"/>
          <w:sz w:val="28"/>
          <w:szCs w:val="28"/>
        </w:rPr>
        <w:t>资料中作了详尽的说明。管理人对拍卖标的物所作的说明和提供的视频资料、图片等，仅供竞买人参考，不构成对标的物的任何担保。所以请竞买人在拍卖前必须仔细审查拍卖标的物，调查是否存在瑕疵，认真研究查看所竞买标的物的实际情况，并</w:t>
      </w:r>
      <w:r>
        <w:rPr>
          <w:rFonts w:hint="eastAsia" w:ascii="仿宋" w:hAnsi="仿宋" w:eastAsia="仿宋" w:cs="仿宋"/>
          <w:b/>
          <w:bCs/>
          <w:color w:val="000000"/>
          <w:kern w:val="0"/>
          <w:sz w:val="28"/>
          <w:szCs w:val="28"/>
        </w:rPr>
        <w:t>请亲临展示现场，实地看样，未看样的竞买人视为对本标的实物现状的确认，慎重决定竞买行为，竞买人一旦作出竞买决定，即表明已完全了解，并接受标的物的现状和一切已知及未知的瑕疵。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i w:val="0"/>
          <w:iCs w:val="0"/>
          <w:caps w:val="0"/>
          <w:color w:val="666666"/>
          <w:spacing w:val="0"/>
          <w:sz w:val="21"/>
          <w:szCs w:val="21"/>
        </w:rPr>
      </w:pPr>
      <w:r>
        <w:rPr>
          <w:rFonts w:hint="eastAsia" w:ascii="仿宋" w:hAnsi="仿宋" w:eastAsia="仿宋" w:cs="仿宋"/>
          <w:color w:val="000000"/>
          <w:kern w:val="0"/>
          <w:sz w:val="28"/>
          <w:szCs w:val="28"/>
        </w:rPr>
        <w:t>六、竞买人条件：竞买人应当具备完全民事行为能力，法律、行政法规和司法解释对买受人资格或者条件有特殊规定的，竞买人应当具备规定的资格或者条件。因不符合条件参加竞买的，由竞买人自行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最高人民法院《关于人民法院网络司法拍卖若干问题的规定》第三十四条之规定：实施网络司法拍卖的，下列机构和人员不得竞买并不得委托他人代为竞买与其相关的拍卖财产：1、负责执行的人民法院；2、网络服务提供者；3、承担拍卖辅助工作的社会机构或者组织；4、第1至3项规定主体的工作人员及近亲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七、与本标的物有利害关系的当事人可参加竞拍，不参加竞拍的请关注本次拍卖活动的整个过程。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八、本次拍卖活动设置延时出价功能，在拍卖活动结束前，每最后5分钟如果有竞买人出价，就自动延迟5分钟。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九、竞拍前竞买人应通过支付宝账户缴纳足额的拍卖保证金。竞买人在对拍卖标的物第一次确认出价竞拍前，按破产强清平台系统提示报名缴纳保证金</w:t>
      </w:r>
      <w:r>
        <w:rPr>
          <w:rFonts w:hint="eastAsia" w:ascii="仿宋" w:hAnsi="仿宋" w:eastAsia="仿宋" w:cs="仿宋"/>
          <w:bCs/>
          <w:kern w:val="0"/>
          <w:sz w:val="28"/>
          <w:szCs w:val="28"/>
          <w:lang w:val="en-US" w:eastAsia="zh-CN"/>
        </w:rPr>
        <w:t>8,078.00</w:t>
      </w:r>
      <w:r>
        <w:rPr>
          <w:rFonts w:hint="eastAsia" w:ascii="仿宋" w:hAnsi="仿宋" w:eastAsia="仿宋" w:cs="仿宋"/>
          <w:color w:val="000000"/>
          <w:kern w:val="0"/>
          <w:sz w:val="28"/>
          <w:szCs w:val="28"/>
        </w:rPr>
        <w:t>元，系统会自动锁定该笔款项。拍卖成交的，买受人锁定的保证金将在买受人支付软件服务费后24小时以内自动转入本管理人指定账户，其他竞买人的保证金在拍卖结束以后24小时以内自动解锁。保证金锁定期间不计利息。</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color w:val="000000"/>
          <w:kern w:val="0"/>
          <w:sz w:val="28"/>
          <w:szCs w:val="28"/>
        </w:rPr>
        <w:t>十、</w:t>
      </w:r>
      <w:r>
        <w:rPr>
          <w:rFonts w:hint="eastAsia" w:ascii="仿宋" w:hAnsi="仿宋" w:eastAsia="仿宋" w:cs="仿宋"/>
          <w:bCs/>
          <w:sz w:val="28"/>
          <w:szCs w:val="28"/>
        </w:rPr>
        <w:t>拍卖成交后，竞买人应按时支付拍卖余款，拍卖余款（扣除保证金后的余款）应当在拍卖成交日起七个自然日内汇款至管理人指定账户。</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管理人指定账户：</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账户名：</w:t>
      </w:r>
      <w:r>
        <w:rPr>
          <w:rFonts w:hint="eastAsia" w:ascii="仿宋" w:hAnsi="仿宋" w:eastAsia="仿宋" w:cs="仿宋"/>
          <w:bCs/>
          <w:sz w:val="28"/>
          <w:szCs w:val="28"/>
        </w:rPr>
        <w:t>重庆元飞建设（集团）有限公司管理人</w:t>
      </w:r>
    </w:p>
    <w:p>
      <w:pPr>
        <w:pStyle w:val="3"/>
        <w:widowControl/>
        <w:spacing w:beforeAutospacing="0" w:afterAutospacing="0"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开户银行：中国工商银行重庆西郊支行</w:t>
      </w:r>
    </w:p>
    <w:p>
      <w:pPr>
        <w:pStyle w:val="3"/>
        <w:widowControl/>
        <w:spacing w:beforeAutospacing="0" w:afterAutospacing="0"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bCs/>
          <w:sz w:val="28"/>
          <w:szCs w:val="28"/>
        </w:rPr>
        <w:t>账号：3100026939200186752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000000"/>
          <w:kern w:val="0"/>
          <w:sz w:val="28"/>
          <w:szCs w:val="28"/>
        </w:rPr>
        <w:t>十一、</w:t>
      </w:r>
      <w:r>
        <w:rPr>
          <w:rFonts w:hint="eastAsia" w:ascii="仿宋" w:hAnsi="仿宋" w:eastAsia="仿宋" w:cs="仿宋"/>
          <w:bCs/>
          <w:kern w:val="0"/>
          <w:sz w:val="28"/>
          <w:szCs w:val="28"/>
          <w:lang w:bidi="ar"/>
        </w:rPr>
        <w:t>在竞买人全额支付完拍卖成交款项和按规定支付完淘宝平台软件服务费及辅拍机构服务费后，由管理人按现状自辅拍机构</w:t>
      </w:r>
      <w:r>
        <w:rPr>
          <w:rFonts w:hint="eastAsia" w:ascii="仿宋" w:hAnsi="仿宋" w:eastAsia="仿宋" w:cs="仿宋"/>
          <w:bCs/>
          <w:color w:val="000000" w:themeColor="text1"/>
          <w:kern w:val="0"/>
          <w:sz w:val="28"/>
          <w:szCs w:val="28"/>
          <w:lang w:bidi="ar"/>
          <w14:textFill>
            <w14:solidFill>
              <w14:schemeClr w14:val="tx1"/>
            </w14:solidFill>
          </w14:textFill>
        </w:rPr>
        <w:t>出具成交证明</w:t>
      </w:r>
      <w:r>
        <w:rPr>
          <w:rFonts w:hint="eastAsia" w:ascii="仿宋" w:hAnsi="仿宋" w:eastAsia="仿宋" w:cs="仿宋"/>
          <w:bCs/>
          <w:kern w:val="0"/>
          <w:sz w:val="28"/>
          <w:szCs w:val="28"/>
          <w:lang w:bidi="ar"/>
        </w:rPr>
        <w:t>之日起</w:t>
      </w:r>
      <w:r>
        <w:rPr>
          <w:rFonts w:hint="eastAsia" w:ascii="仿宋" w:hAnsi="仿宋" w:eastAsia="仿宋" w:cs="仿宋"/>
          <w:bCs/>
          <w:kern w:val="0"/>
          <w:sz w:val="28"/>
          <w:szCs w:val="28"/>
          <w:lang w:val="en-US" w:eastAsia="zh-CN" w:bidi="ar"/>
        </w:rPr>
        <w:t>1</w:t>
      </w:r>
      <w:r>
        <w:rPr>
          <w:rFonts w:hint="eastAsia" w:ascii="仿宋" w:hAnsi="仿宋" w:eastAsia="仿宋" w:cs="仿宋"/>
          <w:bCs/>
          <w:kern w:val="0"/>
          <w:sz w:val="28"/>
          <w:szCs w:val="28"/>
          <w:lang w:bidi="ar"/>
        </w:rPr>
        <w:t>个月内</w:t>
      </w:r>
      <w:r>
        <w:rPr>
          <w:rFonts w:hint="eastAsia" w:ascii="仿宋" w:hAnsi="仿宋" w:eastAsia="仿宋" w:cs="仿宋"/>
          <w:color w:val="000000"/>
          <w:kern w:val="0"/>
          <w:sz w:val="28"/>
          <w:szCs w:val="28"/>
        </w:rPr>
        <w:t>凭付款凭证及相关身份材料到管理人处（</w:t>
      </w:r>
      <w:r>
        <w:rPr>
          <w:rFonts w:hint="eastAsia" w:ascii="仿宋" w:hAnsi="仿宋" w:eastAsia="仿宋" w:cs="仿宋"/>
          <w:color w:val="auto"/>
          <w:kern w:val="0"/>
          <w:sz w:val="28"/>
          <w:szCs w:val="28"/>
        </w:rPr>
        <w:t>地址：重庆市渝北区财富东路涉外商务区B3-22F）办理相应手续</w:t>
      </w:r>
      <w:r>
        <w:rPr>
          <w:rFonts w:hint="eastAsia" w:ascii="仿宋" w:hAnsi="仿宋" w:eastAsia="仿宋" w:cs="仿宋"/>
          <w:color w:val="auto"/>
          <w:kern w:val="0"/>
          <w:sz w:val="28"/>
          <w:szCs w:val="28"/>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二、买受人逾期未支付拍卖余款或未办理交接手续，管理人可提请重新拍卖。重新拍卖时，原买受人不得参加竞买。拍卖成交后买受人悔拍的，交纳的保证金不予退还，依次用于支付拍卖产生的费用损失、弥补重新拍卖价款低于原拍卖价款的差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三、买受人在按要求缴纳全部拍卖款后应及时接收标的物，逾期不办理的，并承担本标的物可能发生的损毁、灭失等后果。能否办理过户手续及办理过户手续的时间请竞买人在竞买前自行到相关职能部门咨询确认，标的物现状及存在瑕疵等原因不能或者延迟办理过户手续及办理二次过户造成的费用增加的后果自负，拍卖人不作过户的任何承诺，过户涉及的一切费用有买受人承担。涉及违法、违章部分，由买受人自行接受行政主管部门依照有关行政法规的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十四、买受人应自行办理水、电等户名变更手续，相关费用自理。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十五、本次拍卖活动计价货币为人民币，拍卖时的起拍价、成交价均不含买受人在拍卖标的物交割、过户时所发生的费用和税费。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十六、参加竞买的人应当遵守竞买须知的规定，不得阻挠其他竞买人竞拍，不得操纵、垄断竞拍价格，严禁竞买人恶意串标，上述行为一经发现，将取消其竞买资格，并追究相关的法律责任</w:t>
      </w:r>
      <w:r>
        <w:rPr>
          <w:rFonts w:hint="eastAsia" w:ascii="仿宋" w:hAnsi="仿宋" w:eastAsia="仿宋" w:cs="仿宋"/>
          <w:color w:val="000000"/>
          <w:kern w:val="0"/>
          <w:sz w:val="28"/>
          <w:szCs w:val="28"/>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十七、</w:t>
      </w:r>
      <w:r>
        <w:rPr>
          <w:rFonts w:hint="eastAsia" w:ascii="仿宋" w:hAnsi="仿宋" w:eastAsia="仿宋" w:cs="仿宋"/>
          <w:color w:val="000000"/>
          <w:kern w:val="0"/>
          <w:sz w:val="28"/>
          <w:szCs w:val="28"/>
          <w:lang w:val="en-US" w:eastAsia="zh-CN" w:bidi="ar-SA"/>
        </w:rPr>
        <w:t>竞买人在拍卖竞价前如实向拍卖网络平台提供确切的送达地址或者与拍卖公司联系，对接后续事宜。网络平台的收货地址视为买受人的送达地址，如需更改地址，买受人应及时与拍卖公司联系确认更改。因提供的送达地址不确切，或未及时告知变更地址，导致管理人的有关文书材料等无法送达的则视为送达，由竞买人自行承担由此可能产生的法律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十八、</w:t>
      </w:r>
      <w:r>
        <w:rPr>
          <w:rFonts w:hint="eastAsia" w:ascii="仿宋" w:hAnsi="仿宋" w:eastAsia="仿宋" w:cs="仿宋"/>
          <w:color w:val="000000"/>
          <w:kern w:val="0"/>
          <w:sz w:val="28"/>
          <w:szCs w:val="28"/>
          <w:lang w:val="en-US" w:eastAsia="zh-CN" w:bidi="ar-SA"/>
        </w:rPr>
        <w:t>管理人根据法律规定有权在拍卖开始前中止拍卖或撤回拍卖。因网络或其他不可抗力导致拍卖无法正常进行的，管理人待以上因素消除后视情决定重新拍卖，并不承担因此造成的损失。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十九、</w:t>
      </w:r>
      <w:r>
        <w:rPr>
          <w:rFonts w:hint="eastAsia" w:ascii="仿宋" w:hAnsi="仿宋" w:eastAsia="仿宋" w:cs="仿宋"/>
          <w:color w:val="000000"/>
          <w:kern w:val="0"/>
          <w:sz w:val="28"/>
          <w:szCs w:val="28"/>
        </w:rPr>
        <w:t>凡发现拍卖中有违规行为，可如实举报</w:t>
      </w:r>
      <w:r>
        <w:rPr>
          <w:rFonts w:hint="eastAsia" w:ascii="仿宋" w:hAnsi="仿宋" w:eastAsia="仿宋" w:cs="仿宋"/>
          <w:color w:val="000000"/>
          <w:kern w:val="0"/>
          <w:sz w:val="28"/>
          <w:szCs w:val="28"/>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仿宋" w:hAnsi="仿宋" w:eastAsia="仿宋" w:cs="仿宋"/>
          <w:i w:val="0"/>
          <w:iCs w:val="0"/>
          <w:caps w:val="0"/>
          <w:color w:val="666666"/>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仿宋" w:hAnsi="仿宋" w:eastAsia="仿宋" w:cs="仿宋"/>
          <w:i w:val="0"/>
          <w:iCs w:val="0"/>
          <w:caps w:val="0"/>
          <w:color w:val="666666"/>
          <w:spacing w:val="0"/>
          <w:sz w:val="21"/>
          <w:szCs w:val="21"/>
        </w:rPr>
      </w:pPr>
    </w:p>
    <w:p>
      <w:pPr>
        <w:widowControl/>
        <w:spacing w:line="390" w:lineRule="atLeast"/>
        <w:ind w:firstLine="48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重庆闻道善时拍卖有限公司咨询电话：</w:t>
      </w:r>
      <w:r>
        <w:rPr>
          <w:rFonts w:hint="eastAsia" w:ascii="仿宋" w:hAnsi="仿宋" w:eastAsia="仿宋" w:cs="仿宋"/>
          <w:color w:val="000000"/>
          <w:kern w:val="0"/>
          <w:sz w:val="28"/>
          <w:szCs w:val="28"/>
          <w:lang w:val="en-US" w:eastAsia="zh-CN"/>
        </w:rPr>
        <w:t>王</w:t>
      </w:r>
      <w:r>
        <w:rPr>
          <w:rFonts w:hint="eastAsia" w:ascii="仿宋" w:hAnsi="仿宋" w:eastAsia="仿宋" w:cs="仿宋"/>
          <w:color w:val="000000"/>
          <w:kern w:val="0"/>
          <w:sz w:val="28"/>
          <w:szCs w:val="28"/>
        </w:rPr>
        <w:t>老师</w:t>
      </w:r>
      <w:r>
        <w:rPr>
          <w:rFonts w:hint="eastAsia" w:ascii="仿宋" w:hAnsi="仿宋" w:eastAsia="仿宋" w:cs="仿宋"/>
          <w:color w:val="000000"/>
          <w:kern w:val="0"/>
          <w:sz w:val="28"/>
          <w:szCs w:val="28"/>
          <w:lang w:val="en-US" w:eastAsia="zh-CN"/>
        </w:rPr>
        <w:t>13368041998</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黄</w:t>
      </w:r>
      <w:r>
        <w:rPr>
          <w:rFonts w:hint="eastAsia" w:ascii="仿宋" w:hAnsi="仿宋" w:eastAsia="仿宋" w:cs="仿宋"/>
          <w:color w:val="000000"/>
          <w:kern w:val="0"/>
          <w:sz w:val="28"/>
          <w:szCs w:val="28"/>
        </w:rPr>
        <w:t>老师15023185755</w:t>
      </w:r>
    </w:p>
    <w:p>
      <w:pPr>
        <w:widowControl/>
        <w:spacing w:line="390" w:lineRule="atLeast"/>
        <w:ind w:firstLine="48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管理人咨询电话：</w:t>
      </w:r>
      <w:r>
        <w:rPr>
          <w:rFonts w:hint="eastAsia" w:ascii="仿宋" w:hAnsi="仿宋" w:eastAsia="仿宋" w:cs="仿宋"/>
          <w:color w:val="000000"/>
          <w:kern w:val="0"/>
          <w:sz w:val="28"/>
          <w:szCs w:val="28"/>
          <w:lang w:val="en-US" w:eastAsia="zh-CN"/>
        </w:rPr>
        <w:t xml:space="preserve">车老师15223397418  </w:t>
      </w:r>
    </w:p>
    <w:p>
      <w:pPr>
        <w:widowControl/>
        <w:spacing w:line="390" w:lineRule="atLeast"/>
        <w:ind w:firstLine="48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重庆市第五中级人民法院监督电话：023-68893523</w:t>
      </w:r>
    </w:p>
    <w:p>
      <w:pPr>
        <w:widowControl/>
        <w:spacing w:line="390" w:lineRule="atLeast"/>
        <w:ind w:firstLine="48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淘宝技术咨询：400-822-2870</w:t>
      </w:r>
    </w:p>
    <w:p>
      <w:pPr>
        <w:widowControl/>
        <w:spacing w:line="390" w:lineRule="atLeast"/>
        <w:ind w:firstLine="48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本公告未尽事宜，请向本拍卖公司咨询。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重庆闻道善时拍卖有限公司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right"/>
        <w:rPr>
          <w:rFonts w:hint="eastAsia" w:ascii="仿宋" w:hAnsi="仿宋" w:eastAsia="仿宋" w:cs="仿宋"/>
          <w:lang w:val="en-US" w:eastAsia="zh-CN"/>
        </w:rPr>
      </w:pPr>
      <w:r>
        <w:rPr>
          <w:rFonts w:hint="eastAsia" w:ascii="仿宋" w:hAnsi="仿宋" w:eastAsia="仿宋" w:cs="仿宋"/>
          <w:color w:val="000000"/>
          <w:kern w:val="0"/>
          <w:sz w:val="28"/>
          <w:szCs w:val="28"/>
        </w:rPr>
        <w:t>                                         二〇二</w:t>
      </w:r>
      <w:r>
        <w:rPr>
          <w:rFonts w:hint="eastAsia" w:ascii="仿宋" w:hAnsi="仿宋" w:eastAsia="仿宋" w:cs="仿宋"/>
          <w:color w:val="000000"/>
          <w:kern w:val="0"/>
          <w:sz w:val="28"/>
          <w:szCs w:val="28"/>
          <w:lang w:val="en-US" w:eastAsia="zh-CN"/>
        </w:rPr>
        <w:t>三</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二</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七</w:t>
      </w:r>
      <w:r>
        <w:rPr>
          <w:rFonts w:hint="eastAsia" w:ascii="仿宋" w:hAnsi="仿宋" w:eastAsia="仿宋" w:cs="仿宋"/>
          <w:color w:val="000000"/>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1D1A1"/>
    <w:multiLevelType w:val="singleLevel"/>
    <w:tmpl w:val="A311D1A1"/>
    <w:lvl w:ilvl="0" w:tentative="0">
      <w:start w:val="4"/>
      <w:numFmt w:val="chineseCounting"/>
      <w:suff w:val="nothing"/>
      <w:lvlText w:val="（%1）"/>
      <w:lvlJc w:val="left"/>
      <w:rPr>
        <w:rFonts w:hint="eastAsia"/>
      </w:rPr>
    </w:lvl>
  </w:abstractNum>
  <w:abstractNum w:abstractNumId="1">
    <w:nsid w:val="F1578D4B"/>
    <w:multiLevelType w:val="singleLevel"/>
    <w:tmpl w:val="F1578D4B"/>
    <w:lvl w:ilvl="0" w:tentative="0">
      <w:start w:val="1"/>
      <w:numFmt w:val="chineseCounting"/>
      <w:suff w:val="nothing"/>
      <w:lvlText w:val="（%1）"/>
      <w:lvlJc w:val="left"/>
      <w:pPr>
        <w:ind w:left="560" w:firstLine="0"/>
      </w:pPr>
      <w:rPr>
        <w:rFonts w:hint="eastAsia"/>
      </w:rPr>
    </w:lvl>
  </w:abstractNum>
  <w:abstractNum w:abstractNumId="2">
    <w:nsid w:val="47C3F61D"/>
    <w:multiLevelType w:val="singleLevel"/>
    <w:tmpl w:val="47C3F61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NzhiZDczZGYwNjIyOGM2NTFhNjZlZjE0ZGFmMTQifQ=="/>
    <w:docVar w:name="KSO_WPS_MARK_KEY" w:val="211de287-bc07-4ce6-afa2-f88f24294ffa"/>
  </w:docVars>
  <w:rsids>
    <w:rsidRoot w:val="26CE65BD"/>
    <w:rsid w:val="01FC259F"/>
    <w:rsid w:val="05924D4E"/>
    <w:rsid w:val="0E0438AC"/>
    <w:rsid w:val="18403763"/>
    <w:rsid w:val="26CE65BD"/>
    <w:rsid w:val="2A1D28D2"/>
    <w:rsid w:val="2BF660B0"/>
    <w:rsid w:val="30760FDD"/>
    <w:rsid w:val="336D4581"/>
    <w:rsid w:val="36A4650C"/>
    <w:rsid w:val="380B25BB"/>
    <w:rsid w:val="38A94C7C"/>
    <w:rsid w:val="38D05EB3"/>
    <w:rsid w:val="39CD5D7A"/>
    <w:rsid w:val="3A825DDE"/>
    <w:rsid w:val="3F905606"/>
    <w:rsid w:val="40BB5FF7"/>
    <w:rsid w:val="42971789"/>
    <w:rsid w:val="4A3E237C"/>
    <w:rsid w:val="522F7C05"/>
    <w:rsid w:val="53187CA5"/>
    <w:rsid w:val="53B50E60"/>
    <w:rsid w:val="635B2744"/>
    <w:rsid w:val="645C7B76"/>
    <w:rsid w:val="66921E81"/>
    <w:rsid w:val="68DA6F04"/>
    <w:rsid w:val="6E751F61"/>
    <w:rsid w:val="6EAD16FA"/>
    <w:rsid w:val="75864A53"/>
    <w:rsid w:val="7B5573A2"/>
    <w:rsid w:val="7D8E17CB"/>
    <w:rsid w:val="7E6A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annotation reference"/>
    <w:basedOn w:val="6"/>
    <w:qFormat/>
    <w:uiPriority w:val="0"/>
    <w:rPr>
      <w:sz w:val="21"/>
      <w:szCs w:val="21"/>
    </w:rPr>
  </w:style>
  <w:style w:type="character" w:customStyle="1" w:styleId="8">
    <w:name w:val="font01"/>
    <w:basedOn w:val="6"/>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7075</Words>
  <Characters>7583</Characters>
  <Lines>0</Lines>
  <Paragraphs>0</Paragraphs>
  <TotalTime>0</TotalTime>
  <ScaleCrop>false</ScaleCrop>
  <LinksUpToDate>false</LinksUpToDate>
  <CharactersWithSpaces>7830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2023-02-03T06:52:00Z</dcterms:created>
  <dc:creator>十五</dc:creator>
  <cp:lastModifiedBy>WPS_1675662956</cp:lastModifiedBy>
  <dcterms:modified xsi:type="dcterms:W3CDTF">2023-02-07T09:34:17Z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E0465299DD2241C99609171DA0F4E5B4</vt:lpwstr>
  </property>
</Properties>
</file>