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利息等计算清单</w:t>
      </w:r>
    </w:p>
    <w:p/>
    <w:tbl>
      <w:tblPr>
        <w:tblStyle w:val="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6"/>
        <w:gridCol w:w="868"/>
        <w:gridCol w:w="862"/>
        <w:gridCol w:w="1307"/>
        <w:gridCol w:w="1490"/>
        <w:gridCol w:w="799"/>
        <w:gridCol w:w="849"/>
        <w:gridCol w:w="16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52" w:hRule="atLeast"/>
        </w:trPr>
        <w:tc>
          <w:tcPr>
            <w:tcW w:w="432" w:type="pct"/>
            <w:vAlign w:val="center"/>
          </w:tcPr>
          <w:p>
            <w:pPr>
              <w:pStyle w:val="2"/>
              <w:spacing w:before="156" w:beforeLines="50" w:beforeAutospacing="0" w:after="0" w:afterAutospacing="0" w:line="400" w:lineRule="exact"/>
              <w:jc w:val="center"/>
              <w:rPr>
                <w:b/>
                <w:bCs/>
                <w:color w:val="030303"/>
              </w:rPr>
            </w:pPr>
            <w:r>
              <w:rPr>
                <w:rFonts w:hint="eastAsia"/>
                <w:b/>
                <w:bCs/>
                <w:color w:val="030303"/>
              </w:rPr>
              <w:t>序号</w:t>
            </w:r>
          </w:p>
        </w:tc>
        <w:tc>
          <w:tcPr>
            <w:tcW w:w="509" w:type="pct"/>
            <w:vAlign w:val="center"/>
          </w:tcPr>
          <w:p>
            <w:pPr>
              <w:pStyle w:val="2"/>
              <w:spacing w:before="156" w:beforeLines="50" w:beforeAutospacing="0" w:after="0" w:afterAutospacing="0" w:line="400" w:lineRule="exact"/>
              <w:jc w:val="center"/>
              <w:rPr>
                <w:b/>
                <w:bCs/>
                <w:color w:val="030303"/>
              </w:rPr>
            </w:pPr>
            <w:r>
              <w:rPr>
                <w:rFonts w:hint="eastAsia"/>
                <w:b/>
                <w:bCs/>
                <w:color w:val="030303"/>
              </w:rPr>
              <w:t>本金</w:t>
            </w:r>
          </w:p>
        </w:tc>
        <w:tc>
          <w:tcPr>
            <w:tcW w:w="506" w:type="pct"/>
            <w:vAlign w:val="center"/>
          </w:tcPr>
          <w:p>
            <w:pPr>
              <w:pStyle w:val="2"/>
              <w:spacing w:before="156" w:beforeLines="50" w:beforeAutospacing="0" w:after="0" w:afterAutospacing="0" w:line="400" w:lineRule="exact"/>
              <w:jc w:val="center"/>
              <w:rPr>
                <w:b/>
                <w:bCs/>
                <w:color w:val="030303"/>
              </w:rPr>
            </w:pPr>
            <w:r>
              <w:rPr>
                <w:rFonts w:hint="eastAsia"/>
                <w:b/>
                <w:bCs/>
                <w:color w:val="030303"/>
              </w:rPr>
              <w:t>年利率</w:t>
            </w:r>
          </w:p>
        </w:tc>
        <w:tc>
          <w:tcPr>
            <w:tcW w:w="767" w:type="pct"/>
            <w:vAlign w:val="center"/>
          </w:tcPr>
          <w:p>
            <w:pPr>
              <w:pStyle w:val="2"/>
              <w:spacing w:before="156" w:beforeLines="50" w:beforeAutospacing="0" w:after="0" w:afterAutospacing="0" w:line="400" w:lineRule="exact"/>
              <w:jc w:val="center"/>
              <w:rPr>
                <w:b/>
                <w:bCs/>
                <w:color w:val="030303"/>
              </w:rPr>
            </w:pPr>
            <w:r>
              <w:rPr>
                <w:rFonts w:hint="eastAsia"/>
                <w:b/>
                <w:bCs/>
                <w:color w:val="030303"/>
              </w:rPr>
              <w:t>起息时间</w:t>
            </w:r>
          </w:p>
        </w:tc>
        <w:tc>
          <w:tcPr>
            <w:tcW w:w="874" w:type="pct"/>
            <w:vAlign w:val="center"/>
          </w:tcPr>
          <w:p>
            <w:pPr>
              <w:pStyle w:val="2"/>
              <w:spacing w:before="156" w:beforeLines="50" w:beforeAutospacing="0" w:after="0" w:afterAutospacing="0" w:line="400" w:lineRule="exact"/>
              <w:jc w:val="center"/>
              <w:rPr>
                <w:b/>
                <w:bCs/>
                <w:color w:val="030303"/>
              </w:rPr>
            </w:pPr>
            <w:r>
              <w:rPr>
                <w:rFonts w:hint="eastAsia"/>
                <w:b/>
                <w:bCs/>
                <w:color w:val="030303"/>
              </w:rPr>
              <w:t>止息时间</w:t>
            </w:r>
          </w:p>
        </w:tc>
        <w:tc>
          <w:tcPr>
            <w:tcW w:w="469" w:type="pct"/>
            <w:vAlign w:val="center"/>
          </w:tcPr>
          <w:p>
            <w:pPr>
              <w:pStyle w:val="2"/>
              <w:spacing w:before="156" w:beforeLines="50" w:beforeAutospacing="0" w:after="0" w:afterAutospacing="0" w:line="400" w:lineRule="exact"/>
              <w:jc w:val="center"/>
              <w:rPr>
                <w:b/>
                <w:bCs/>
                <w:color w:val="030303"/>
              </w:rPr>
            </w:pPr>
            <w:r>
              <w:rPr>
                <w:rFonts w:hint="eastAsia"/>
                <w:b/>
                <w:bCs/>
                <w:color w:val="030303"/>
              </w:rPr>
              <w:t>计息天数</w:t>
            </w:r>
          </w:p>
        </w:tc>
        <w:tc>
          <w:tcPr>
            <w:tcW w:w="498" w:type="pct"/>
            <w:vAlign w:val="center"/>
          </w:tcPr>
          <w:p>
            <w:pPr>
              <w:pStyle w:val="2"/>
              <w:spacing w:before="156" w:beforeLines="50" w:beforeAutospacing="0" w:after="0" w:afterAutospacing="0" w:line="400" w:lineRule="exact"/>
              <w:jc w:val="center"/>
              <w:rPr>
                <w:b/>
                <w:bCs/>
                <w:color w:val="030303"/>
              </w:rPr>
            </w:pPr>
            <w:r>
              <w:rPr>
                <w:rFonts w:hint="eastAsia"/>
                <w:b/>
                <w:bCs/>
                <w:color w:val="030303"/>
              </w:rPr>
              <w:t>利息金额</w:t>
            </w:r>
          </w:p>
        </w:tc>
        <w:tc>
          <w:tcPr>
            <w:tcW w:w="945" w:type="pct"/>
            <w:vAlign w:val="center"/>
          </w:tcPr>
          <w:p>
            <w:pPr>
              <w:pStyle w:val="2"/>
              <w:spacing w:before="156" w:beforeLines="50" w:beforeAutospacing="0" w:after="0" w:afterAutospacing="0" w:line="400" w:lineRule="exact"/>
              <w:jc w:val="center"/>
              <w:rPr>
                <w:b/>
                <w:bCs/>
                <w:color w:val="030303"/>
              </w:rPr>
            </w:pPr>
            <w:r>
              <w:rPr>
                <w:rFonts w:hint="eastAsia"/>
                <w:b/>
                <w:bCs/>
                <w:color w:val="030303"/>
              </w:rPr>
              <w:t>已付利息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00" w:hRule="atLeast"/>
        </w:trPr>
        <w:tc>
          <w:tcPr>
            <w:tcW w:w="432" w:type="pct"/>
            <w:vAlign w:val="center"/>
          </w:tcPr>
          <w:p>
            <w:pPr>
              <w:pStyle w:val="2"/>
              <w:spacing w:before="156" w:beforeLines="50" w:beforeAutospacing="0" w:after="0" w:afterAutospacing="0" w:line="400" w:lineRule="exact"/>
              <w:jc w:val="center"/>
              <w:rPr>
                <w:color w:val="030303"/>
              </w:rPr>
            </w:pPr>
            <w:r>
              <w:rPr>
                <w:rFonts w:hint="eastAsia"/>
                <w:color w:val="030303"/>
              </w:rPr>
              <w:t>1</w:t>
            </w:r>
          </w:p>
        </w:tc>
        <w:tc>
          <w:tcPr>
            <w:tcW w:w="509" w:type="pct"/>
            <w:vAlign w:val="center"/>
          </w:tcPr>
          <w:p>
            <w:pPr>
              <w:pStyle w:val="2"/>
              <w:spacing w:before="156" w:beforeLines="50" w:beforeAutospacing="0" w:after="0" w:afterAutospacing="0" w:line="400" w:lineRule="exact"/>
              <w:jc w:val="center"/>
              <w:rPr>
                <w:color w:val="030303"/>
              </w:rPr>
            </w:pPr>
          </w:p>
        </w:tc>
        <w:tc>
          <w:tcPr>
            <w:tcW w:w="506" w:type="pct"/>
            <w:vAlign w:val="center"/>
          </w:tcPr>
          <w:p>
            <w:pPr>
              <w:pStyle w:val="2"/>
              <w:spacing w:before="156" w:beforeLines="50" w:beforeAutospacing="0" w:after="0" w:afterAutospacing="0" w:line="400" w:lineRule="exact"/>
              <w:jc w:val="center"/>
              <w:rPr>
                <w:color w:val="030303"/>
              </w:rPr>
            </w:pPr>
          </w:p>
        </w:tc>
        <w:tc>
          <w:tcPr>
            <w:tcW w:w="767" w:type="pct"/>
            <w:vAlign w:val="center"/>
          </w:tcPr>
          <w:p>
            <w:pPr>
              <w:pStyle w:val="2"/>
              <w:spacing w:before="156" w:beforeLines="50" w:beforeAutospacing="0" w:after="0" w:afterAutospacing="0" w:line="400" w:lineRule="exact"/>
              <w:jc w:val="center"/>
              <w:rPr>
                <w:color w:val="030303"/>
              </w:rPr>
            </w:pPr>
          </w:p>
        </w:tc>
        <w:tc>
          <w:tcPr>
            <w:tcW w:w="874" w:type="pct"/>
            <w:vAlign w:val="center"/>
          </w:tcPr>
          <w:p>
            <w:pPr>
              <w:pStyle w:val="2"/>
              <w:spacing w:before="156" w:beforeLines="50" w:beforeAutospacing="0" w:after="0" w:afterAutospacing="0" w:line="400" w:lineRule="exact"/>
              <w:jc w:val="center"/>
              <w:rPr>
                <w:color w:val="030303"/>
              </w:rPr>
            </w:pPr>
          </w:p>
        </w:tc>
        <w:tc>
          <w:tcPr>
            <w:tcW w:w="469" w:type="pct"/>
            <w:vAlign w:val="center"/>
          </w:tcPr>
          <w:p>
            <w:pPr>
              <w:pStyle w:val="2"/>
              <w:spacing w:before="156" w:beforeLines="50" w:beforeAutospacing="0" w:after="0" w:afterAutospacing="0" w:line="400" w:lineRule="exact"/>
              <w:jc w:val="center"/>
              <w:rPr>
                <w:color w:val="030303"/>
              </w:rPr>
            </w:pPr>
          </w:p>
        </w:tc>
        <w:tc>
          <w:tcPr>
            <w:tcW w:w="498" w:type="pct"/>
            <w:vAlign w:val="center"/>
          </w:tcPr>
          <w:p>
            <w:pPr>
              <w:pStyle w:val="2"/>
              <w:spacing w:before="156" w:beforeLines="50" w:beforeAutospacing="0" w:after="0" w:afterAutospacing="0" w:line="400" w:lineRule="exact"/>
              <w:jc w:val="center"/>
              <w:rPr>
                <w:color w:val="030303"/>
              </w:rPr>
            </w:pPr>
          </w:p>
        </w:tc>
        <w:tc>
          <w:tcPr>
            <w:tcW w:w="945" w:type="pct"/>
            <w:vAlign w:val="center"/>
          </w:tcPr>
          <w:p>
            <w:pPr>
              <w:pStyle w:val="2"/>
              <w:spacing w:before="156" w:beforeLines="50" w:beforeAutospacing="0" w:after="0" w:afterAutospacing="0" w:line="400" w:lineRule="exact"/>
              <w:jc w:val="center"/>
              <w:rPr>
                <w:color w:val="03030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92" w:hRule="atLeast"/>
        </w:trPr>
        <w:tc>
          <w:tcPr>
            <w:tcW w:w="432" w:type="pct"/>
            <w:vAlign w:val="center"/>
          </w:tcPr>
          <w:p>
            <w:pPr>
              <w:pStyle w:val="2"/>
              <w:spacing w:before="156" w:beforeLines="50" w:beforeAutospacing="0" w:after="0" w:afterAutospacing="0" w:line="400" w:lineRule="exact"/>
              <w:jc w:val="center"/>
              <w:rPr>
                <w:color w:val="030303"/>
              </w:rPr>
            </w:pPr>
            <w:r>
              <w:rPr>
                <w:rFonts w:hint="eastAsia"/>
                <w:color w:val="030303"/>
              </w:rPr>
              <w:t>2</w:t>
            </w:r>
          </w:p>
        </w:tc>
        <w:tc>
          <w:tcPr>
            <w:tcW w:w="509" w:type="pct"/>
            <w:vAlign w:val="center"/>
          </w:tcPr>
          <w:p>
            <w:pPr>
              <w:pStyle w:val="2"/>
              <w:spacing w:before="156" w:beforeLines="50" w:beforeAutospacing="0" w:after="0" w:afterAutospacing="0" w:line="400" w:lineRule="exact"/>
              <w:jc w:val="center"/>
              <w:rPr>
                <w:color w:val="030303"/>
              </w:rPr>
            </w:pPr>
          </w:p>
        </w:tc>
        <w:tc>
          <w:tcPr>
            <w:tcW w:w="506" w:type="pct"/>
            <w:vAlign w:val="center"/>
          </w:tcPr>
          <w:p>
            <w:pPr>
              <w:pStyle w:val="2"/>
              <w:spacing w:before="156" w:beforeLines="50" w:beforeAutospacing="0" w:after="0" w:afterAutospacing="0" w:line="400" w:lineRule="exact"/>
              <w:jc w:val="center"/>
              <w:rPr>
                <w:color w:val="030303"/>
              </w:rPr>
            </w:pPr>
          </w:p>
        </w:tc>
        <w:tc>
          <w:tcPr>
            <w:tcW w:w="767" w:type="pct"/>
            <w:vAlign w:val="center"/>
          </w:tcPr>
          <w:p>
            <w:pPr>
              <w:pStyle w:val="2"/>
              <w:spacing w:before="156" w:beforeLines="50" w:beforeAutospacing="0" w:after="0" w:afterAutospacing="0" w:line="400" w:lineRule="exact"/>
              <w:jc w:val="center"/>
              <w:rPr>
                <w:color w:val="030303"/>
              </w:rPr>
            </w:pPr>
          </w:p>
        </w:tc>
        <w:tc>
          <w:tcPr>
            <w:tcW w:w="874" w:type="pct"/>
            <w:vAlign w:val="center"/>
          </w:tcPr>
          <w:p>
            <w:pPr>
              <w:pStyle w:val="2"/>
              <w:spacing w:before="156" w:beforeLines="50" w:beforeAutospacing="0" w:after="0" w:afterAutospacing="0" w:line="400" w:lineRule="exact"/>
              <w:jc w:val="center"/>
              <w:rPr>
                <w:color w:val="030303"/>
              </w:rPr>
            </w:pPr>
          </w:p>
        </w:tc>
        <w:tc>
          <w:tcPr>
            <w:tcW w:w="469" w:type="pct"/>
            <w:vAlign w:val="center"/>
          </w:tcPr>
          <w:p>
            <w:pPr>
              <w:pStyle w:val="2"/>
              <w:spacing w:before="156" w:beforeLines="50" w:beforeAutospacing="0" w:after="0" w:afterAutospacing="0" w:line="400" w:lineRule="exact"/>
              <w:jc w:val="center"/>
              <w:rPr>
                <w:color w:val="030303"/>
              </w:rPr>
            </w:pPr>
          </w:p>
        </w:tc>
        <w:tc>
          <w:tcPr>
            <w:tcW w:w="498" w:type="pct"/>
            <w:vAlign w:val="center"/>
          </w:tcPr>
          <w:p>
            <w:pPr>
              <w:pStyle w:val="2"/>
              <w:spacing w:before="156" w:beforeLines="50" w:beforeAutospacing="0" w:after="0" w:afterAutospacing="0" w:line="400" w:lineRule="exact"/>
              <w:jc w:val="center"/>
              <w:rPr>
                <w:color w:val="030303"/>
              </w:rPr>
            </w:pPr>
          </w:p>
        </w:tc>
        <w:tc>
          <w:tcPr>
            <w:tcW w:w="945" w:type="pct"/>
            <w:vAlign w:val="center"/>
          </w:tcPr>
          <w:p>
            <w:pPr>
              <w:pStyle w:val="2"/>
              <w:spacing w:before="156" w:beforeLines="50" w:beforeAutospacing="0" w:after="0" w:afterAutospacing="0" w:line="400" w:lineRule="exact"/>
              <w:jc w:val="center"/>
              <w:rPr>
                <w:color w:val="03030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92" w:hRule="atLeast"/>
        </w:trPr>
        <w:tc>
          <w:tcPr>
            <w:tcW w:w="432" w:type="pct"/>
            <w:vAlign w:val="center"/>
          </w:tcPr>
          <w:p>
            <w:pPr>
              <w:pStyle w:val="2"/>
              <w:spacing w:before="156" w:beforeLines="50" w:beforeAutospacing="0" w:after="0" w:afterAutospacing="0" w:line="400" w:lineRule="exact"/>
              <w:jc w:val="center"/>
              <w:rPr>
                <w:b/>
                <w:bCs/>
                <w:color w:val="030303"/>
              </w:rPr>
            </w:pPr>
            <w:r>
              <w:rPr>
                <w:rFonts w:hint="eastAsia"/>
                <w:b/>
                <w:bCs/>
                <w:color w:val="030303"/>
              </w:rPr>
              <w:t>3</w:t>
            </w:r>
          </w:p>
        </w:tc>
        <w:tc>
          <w:tcPr>
            <w:tcW w:w="509" w:type="pct"/>
            <w:vAlign w:val="center"/>
          </w:tcPr>
          <w:p>
            <w:pPr>
              <w:pStyle w:val="2"/>
              <w:spacing w:before="156" w:beforeLines="50" w:beforeAutospacing="0" w:after="0" w:afterAutospacing="0" w:line="400" w:lineRule="exact"/>
              <w:jc w:val="center"/>
              <w:rPr>
                <w:color w:val="030303"/>
              </w:rPr>
            </w:pPr>
          </w:p>
        </w:tc>
        <w:tc>
          <w:tcPr>
            <w:tcW w:w="506" w:type="pct"/>
            <w:vAlign w:val="center"/>
          </w:tcPr>
          <w:p>
            <w:pPr>
              <w:pStyle w:val="2"/>
              <w:spacing w:before="156" w:beforeLines="50" w:beforeAutospacing="0" w:after="0" w:afterAutospacing="0" w:line="400" w:lineRule="exact"/>
              <w:jc w:val="center"/>
              <w:rPr>
                <w:color w:val="030303"/>
              </w:rPr>
            </w:pPr>
          </w:p>
        </w:tc>
        <w:tc>
          <w:tcPr>
            <w:tcW w:w="767" w:type="pct"/>
            <w:vAlign w:val="center"/>
          </w:tcPr>
          <w:p>
            <w:pPr>
              <w:pStyle w:val="2"/>
              <w:spacing w:before="156" w:beforeLines="50" w:beforeAutospacing="0" w:after="0" w:afterAutospacing="0" w:line="400" w:lineRule="exact"/>
              <w:jc w:val="center"/>
              <w:rPr>
                <w:color w:val="030303"/>
              </w:rPr>
            </w:pPr>
          </w:p>
        </w:tc>
        <w:tc>
          <w:tcPr>
            <w:tcW w:w="874" w:type="pct"/>
            <w:vAlign w:val="center"/>
          </w:tcPr>
          <w:p>
            <w:pPr>
              <w:pStyle w:val="2"/>
              <w:spacing w:before="156" w:beforeLines="50" w:beforeAutospacing="0" w:after="0" w:afterAutospacing="0" w:line="400" w:lineRule="exact"/>
              <w:jc w:val="center"/>
              <w:rPr>
                <w:color w:val="030303"/>
              </w:rPr>
            </w:pPr>
          </w:p>
        </w:tc>
        <w:tc>
          <w:tcPr>
            <w:tcW w:w="469" w:type="pct"/>
            <w:vAlign w:val="center"/>
          </w:tcPr>
          <w:p>
            <w:pPr>
              <w:pStyle w:val="2"/>
              <w:spacing w:before="156" w:beforeLines="50" w:beforeAutospacing="0" w:after="0" w:afterAutospacing="0" w:line="400" w:lineRule="exact"/>
              <w:jc w:val="center"/>
              <w:rPr>
                <w:color w:val="030303"/>
              </w:rPr>
            </w:pPr>
          </w:p>
        </w:tc>
        <w:tc>
          <w:tcPr>
            <w:tcW w:w="498" w:type="pct"/>
            <w:vAlign w:val="center"/>
          </w:tcPr>
          <w:p>
            <w:pPr>
              <w:pStyle w:val="2"/>
              <w:spacing w:before="156" w:beforeLines="50" w:beforeAutospacing="0" w:after="0" w:afterAutospacing="0" w:line="400" w:lineRule="exact"/>
              <w:jc w:val="center"/>
              <w:rPr>
                <w:color w:val="030303"/>
              </w:rPr>
            </w:pPr>
          </w:p>
        </w:tc>
        <w:tc>
          <w:tcPr>
            <w:tcW w:w="945" w:type="pct"/>
            <w:vAlign w:val="center"/>
          </w:tcPr>
          <w:p>
            <w:pPr>
              <w:pStyle w:val="2"/>
              <w:spacing w:before="156" w:beforeLines="50" w:beforeAutospacing="0" w:after="0" w:afterAutospacing="0" w:line="400" w:lineRule="exact"/>
              <w:jc w:val="center"/>
              <w:rPr>
                <w:color w:val="03030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92" w:hRule="atLeast"/>
        </w:trPr>
        <w:tc>
          <w:tcPr>
            <w:tcW w:w="432" w:type="pct"/>
            <w:vAlign w:val="center"/>
          </w:tcPr>
          <w:p>
            <w:pPr>
              <w:pStyle w:val="2"/>
              <w:spacing w:before="156" w:beforeLines="50" w:beforeAutospacing="0" w:after="0" w:afterAutospacing="0" w:line="400" w:lineRule="exact"/>
              <w:jc w:val="center"/>
              <w:rPr>
                <w:b/>
                <w:bCs/>
                <w:color w:val="030303"/>
              </w:rPr>
            </w:pPr>
          </w:p>
        </w:tc>
        <w:tc>
          <w:tcPr>
            <w:tcW w:w="509" w:type="pct"/>
            <w:vAlign w:val="center"/>
          </w:tcPr>
          <w:p>
            <w:pPr>
              <w:pStyle w:val="2"/>
              <w:spacing w:before="156" w:beforeLines="50" w:beforeAutospacing="0" w:after="0" w:afterAutospacing="0" w:line="400" w:lineRule="exact"/>
              <w:jc w:val="center"/>
              <w:rPr>
                <w:color w:val="030303"/>
              </w:rPr>
            </w:pPr>
          </w:p>
        </w:tc>
        <w:tc>
          <w:tcPr>
            <w:tcW w:w="506" w:type="pct"/>
            <w:vAlign w:val="center"/>
          </w:tcPr>
          <w:p>
            <w:pPr>
              <w:pStyle w:val="2"/>
              <w:spacing w:before="156" w:beforeLines="50" w:beforeAutospacing="0" w:after="0" w:afterAutospacing="0" w:line="400" w:lineRule="exact"/>
              <w:jc w:val="center"/>
              <w:rPr>
                <w:color w:val="030303"/>
              </w:rPr>
            </w:pPr>
          </w:p>
        </w:tc>
        <w:tc>
          <w:tcPr>
            <w:tcW w:w="767" w:type="pct"/>
            <w:vAlign w:val="center"/>
          </w:tcPr>
          <w:p>
            <w:pPr>
              <w:pStyle w:val="2"/>
              <w:spacing w:before="156" w:beforeLines="50" w:beforeAutospacing="0" w:after="0" w:afterAutospacing="0" w:line="400" w:lineRule="exact"/>
              <w:jc w:val="center"/>
              <w:rPr>
                <w:color w:val="030303"/>
              </w:rPr>
            </w:pPr>
          </w:p>
        </w:tc>
        <w:tc>
          <w:tcPr>
            <w:tcW w:w="874" w:type="pct"/>
            <w:vAlign w:val="center"/>
          </w:tcPr>
          <w:p>
            <w:pPr>
              <w:pStyle w:val="2"/>
              <w:spacing w:before="156" w:beforeLines="50" w:beforeAutospacing="0" w:after="0" w:afterAutospacing="0" w:line="400" w:lineRule="exact"/>
              <w:jc w:val="center"/>
              <w:rPr>
                <w:color w:val="030303"/>
              </w:rPr>
            </w:pPr>
          </w:p>
        </w:tc>
        <w:tc>
          <w:tcPr>
            <w:tcW w:w="469" w:type="pct"/>
            <w:vAlign w:val="center"/>
          </w:tcPr>
          <w:p>
            <w:pPr>
              <w:pStyle w:val="2"/>
              <w:spacing w:before="156" w:beforeLines="50" w:beforeAutospacing="0" w:after="0" w:afterAutospacing="0" w:line="400" w:lineRule="exact"/>
              <w:jc w:val="center"/>
              <w:rPr>
                <w:color w:val="030303"/>
              </w:rPr>
            </w:pPr>
          </w:p>
        </w:tc>
        <w:tc>
          <w:tcPr>
            <w:tcW w:w="498" w:type="pct"/>
            <w:vAlign w:val="center"/>
          </w:tcPr>
          <w:p>
            <w:pPr>
              <w:pStyle w:val="2"/>
              <w:spacing w:before="156" w:beforeLines="50" w:beforeAutospacing="0" w:after="0" w:afterAutospacing="0" w:line="400" w:lineRule="exact"/>
              <w:jc w:val="center"/>
              <w:rPr>
                <w:color w:val="030303"/>
              </w:rPr>
            </w:pPr>
          </w:p>
        </w:tc>
        <w:tc>
          <w:tcPr>
            <w:tcW w:w="945" w:type="pct"/>
            <w:vAlign w:val="center"/>
          </w:tcPr>
          <w:p>
            <w:pPr>
              <w:pStyle w:val="2"/>
              <w:spacing w:before="156" w:beforeLines="50" w:beforeAutospacing="0" w:after="0" w:afterAutospacing="0" w:line="400" w:lineRule="exact"/>
              <w:jc w:val="center"/>
              <w:rPr>
                <w:color w:val="03030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92" w:hRule="atLeast"/>
        </w:trPr>
        <w:tc>
          <w:tcPr>
            <w:tcW w:w="432" w:type="pct"/>
            <w:vAlign w:val="center"/>
          </w:tcPr>
          <w:p>
            <w:pPr>
              <w:pStyle w:val="2"/>
              <w:spacing w:before="156" w:beforeLines="50" w:beforeAutospacing="0" w:after="0" w:afterAutospacing="0" w:line="400" w:lineRule="exact"/>
              <w:jc w:val="center"/>
              <w:rPr>
                <w:b/>
                <w:bCs/>
                <w:color w:val="030303"/>
              </w:rPr>
            </w:pPr>
          </w:p>
        </w:tc>
        <w:tc>
          <w:tcPr>
            <w:tcW w:w="509" w:type="pct"/>
            <w:vAlign w:val="center"/>
          </w:tcPr>
          <w:p>
            <w:pPr>
              <w:pStyle w:val="2"/>
              <w:spacing w:before="156" w:beforeLines="50" w:beforeAutospacing="0" w:after="0" w:afterAutospacing="0" w:line="400" w:lineRule="exact"/>
              <w:jc w:val="center"/>
              <w:rPr>
                <w:color w:val="030303"/>
              </w:rPr>
            </w:pPr>
          </w:p>
        </w:tc>
        <w:tc>
          <w:tcPr>
            <w:tcW w:w="506" w:type="pct"/>
            <w:vAlign w:val="center"/>
          </w:tcPr>
          <w:p>
            <w:pPr>
              <w:pStyle w:val="2"/>
              <w:spacing w:before="156" w:beforeLines="50" w:beforeAutospacing="0" w:after="0" w:afterAutospacing="0" w:line="400" w:lineRule="exact"/>
              <w:jc w:val="center"/>
              <w:rPr>
                <w:color w:val="030303"/>
              </w:rPr>
            </w:pPr>
          </w:p>
        </w:tc>
        <w:tc>
          <w:tcPr>
            <w:tcW w:w="767" w:type="pct"/>
            <w:vAlign w:val="center"/>
          </w:tcPr>
          <w:p>
            <w:pPr>
              <w:pStyle w:val="2"/>
              <w:spacing w:before="156" w:beforeLines="50" w:beforeAutospacing="0" w:after="0" w:afterAutospacing="0" w:line="400" w:lineRule="exact"/>
              <w:jc w:val="center"/>
              <w:rPr>
                <w:color w:val="030303"/>
              </w:rPr>
            </w:pPr>
          </w:p>
        </w:tc>
        <w:tc>
          <w:tcPr>
            <w:tcW w:w="874" w:type="pct"/>
            <w:vAlign w:val="center"/>
          </w:tcPr>
          <w:p>
            <w:pPr>
              <w:pStyle w:val="2"/>
              <w:spacing w:before="156" w:beforeLines="50" w:beforeAutospacing="0" w:after="0" w:afterAutospacing="0" w:line="400" w:lineRule="exact"/>
              <w:jc w:val="center"/>
              <w:rPr>
                <w:color w:val="030303"/>
              </w:rPr>
            </w:pPr>
          </w:p>
        </w:tc>
        <w:tc>
          <w:tcPr>
            <w:tcW w:w="469" w:type="pct"/>
            <w:vAlign w:val="center"/>
          </w:tcPr>
          <w:p>
            <w:pPr>
              <w:pStyle w:val="2"/>
              <w:spacing w:before="156" w:beforeLines="50" w:beforeAutospacing="0" w:after="0" w:afterAutospacing="0" w:line="400" w:lineRule="exact"/>
              <w:jc w:val="center"/>
              <w:rPr>
                <w:color w:val="030303"/>
              </w:rPr>
            </w:pPr>
          </w:p>
        </w:tc>
        <w:tc>
          <w:tcPr>
            <w:tcW w:w="498" w:type="pct"/>
            <w:vAlign w:val="center"/>
          </w:tcPr>
          <w:p>
            <w:pPr>
              <w:pStyle w:val="2"/>
              <w:spacing w:before="156" w:beforeLines="50" w:beforeAutospacing="0" w:after="0" w:afterAutospacing="0" w:line="400" w:lineRule="exact"/>
              <w:jc w:val="center"/>
              <w:rPr>
                <w:color w:val="030303"/>
              </w:rPr>
            </w:pPr>
          </w:p>
        </w:tc>
        <w:tc>
          <w:tcPr>
            <w:tcW w:w="945" w:type="pct"/>
            <w:vAlign w:val="center"/>
          </w:tcPr>
          <w:p>
            <w:pPr>
              <w:pStyle w:val="2"/>
              <w:spacing w:before="156" w:beforeLines="50" w:beforeAutospacing="0" w:after="0" w:afterAutospacing="0" w:line="400" w:lineRule="exact"/>
              <w:jc w:val="center"/>
              <w:rPr>
                <w:color w:val="03030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92" w:hRule="atLeast"/>
        </w:trPr>
        <w:tc>
          <w:tcPr>
            <w:tcW w:w="432" w:type="pct"/>
            <w:vAlign w:val="center"/>
          </w:tcPr>
          <w:p>
            <w:pPr>
              <w:pStyle w:val="2"/>
              <w:spacing w:before="156" w:beforeLines="50" w:beforeAutospacing="0" w:after="0" w:afterAutospacing="0" w:line="400" w:lineRule="exact"/>
              <w:jc w:val="center"/>
              <w:rPr>
                <w:b/>
                <w:bCs/>
                <w:color w:val="030303"/>
              </w:rPr>
            </w:pPr>
          </w:p>
        </w:tc>
        <w:tc>
          <w:tcPr>
            <w:tcW w:w="509" w:type="pct"/>
            <w:vAlign w:val="center"/>
          </w:tcPr>
          <w:p>
            <w:pPr>
              <w:pStyle w:val="2"/>
              <w:spacing w:before="156" w:beforeLines="50" w:beforeAutospacing="0" w:after="0" w:afterAutospacing="0" w:line="400" w:lineRule="exact"/>
              <w:jc w:val="center"/>
              <w:rPr>
                <w:color w:val="030303"/>
              </w:rPr>
            </w:pPr>
          </w:p>
        </w:tc>
        <w:tc>
          <w:tcPr>
            <w:tcW w:w="506" w:type="pct"/>
            <w:vAlign w:val="center"/>
          </w:tcPr>
          <w:p>
            <w:pPr>
              <w:pStyle w:val="2"/>
              <w:spacing w:before="156" w:beforeLines="50" w:beforeAutospacing="0" w:after="0" w:afterAutospacing="0" w:line="400" w:lineRule="exact"/>
              <w:jc w:val="center"/>
              <w:rPr>
                <w:color w:val="030303"/>
              </w:rPr>
            </w:pPr>
          </w:p>
        </w:tc>
        <w:tc>
          <w:tcPr>
            <w:tcW w:w="767" w:type="pct"/>
            <w:vAlign w:val="center"/>
          </w:tcPr>
          <w:p>
            <w:pPr>
              <w:pStyle w:val="2"/>
              <w:spacing w:before="156" w:beforeLines="50" w:beforeAutospacing="0" w:after="0" w:afterAutospacing="0" w:line="400" w:lineRule="exact"/>
              <w:jc w:val="center"/>
              <w:rPr>
                <w:color w:val="030303"/>
              </w:rPr>
            </w:pPr>
          </w:p>
        </w:tc>
        <w:tc>
          <w:tcPr>
            <w:tcW w:w="874" w:type="pct"/>
            <w:vAlign w:val="center"/>
          </w:tcPr>
          <w:p>
            <w:pPr>
              <w:pStyle w:val="2"/>
              <w:spacing w:before="156" w:beforeLines="50" w:beforeAutospacing="0" w:after="0" w:afterAutospacing="0" w:line="400" w:lineRule="exact"/>
              <w:jc w:val="center"/>
              <w:rPr>
                <w:color w:val="030303"/>
              </w:rPr>
            </w:pPr>
          </w:p>
        </w:tc>
        <w:tc>
          <w:tcPr>
            <w:tcW w:w="469" w:type="pct"/>
            <w:vAlign w:val="center"/>
          </w:tcPr>
          <w:p>
            <w:pPr>
              <w:pStyle w:val="2"/>
              <w:spacing w:before="156" w:beforeLines="50" w:beforeAutospacing="0" w:after="0" w:afterAutospacing="0" w:line="400" w:lineRule="exact"/>
              <w:jc w:val="center"/>
              <w:rPr>
                <w:color w:val="030303"/>
              </w:rPr>
            </w:pPr>
          </w:p>
        </w:tc>
        <w:tc>
          <w:tcPr>
            <w:tcW w:w="498" w:type="pct"/>
            <w:vAlign w:val="center"/>
          </w:tcPr>
          <w:p>
            <w:pPr>
              <w:pStyle w:val="2"/>
              <w:spacing w:before="156" w:beforeLines="50" w:beforeAutospacing="0" w:after="0" w:afterAutospacing="0" w:line="400" w:lineRule="exact"/>
              <w:jc w:val="center"/>
              <w:rPr>
                <w:color w:val="030303"/>
              </w:rPr>
            </w:pPr>
          </w:p>
        </w:tc>
        <w:tc>
          <w:tcPr>
            <w:tcW w:w="945" w:type="pct"/>
            <w:vAlign w:val="center"/>
          </w:tcPr>
          <w:p>
            <w:pPr>
              <w:pStyle w:val="2"/>
              <w:spacing w:before="156" w:beforeLines="50" w:beforeAutospacing="0" w:after="0" w:afterAutospacing="0" w:line="400" w:lineRule="exact"/>
              <w:jc w:val="center"/>
              <w:rPr>
                <w:color w:val="03030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92" w:hRule="atLeast"/>
        </w:trPr>
        <w:tc>
          <w:tcPr>
            <w:tcW w:w="432" w:type="pct"/>
            <w:vAlign w:val="center"/>
          </w:tcPr>
          <w:p>
            <w:pPr>
              <w:pStyle w:val="2"/>
              <w:spacing w:before="156" w:beforeLines="50" w:beforeAutospacing="0" w:after="0" w:afterAutospacing="0" w:line="400" w:lineRule="exact"/>
              <w:jc w:val="center"/>
              <w:rPr>
                <w:b/>
                <w:bCs/>
                <w:color w:val="030303"/>
              </w:rPr>
            </w:pPr>
            <w:r>
              <w:rPr>
                <w:rFonts w:hint="eastAsia"/>
                <w:b/>
                <w:bCs/>
                <w:color w:val="030303"/>
              </w:rPr>
              <w:t>合计</w:t>
            </w:r>
          </w:p>
        </w:tc>
        <w:tc>
          <w:tcPr>
            <w:tcW w:w="509" w:type="pct"/>
            <w:vAlign w:val="center"/>
          </w:tcPr>
          <w:p>
            <w:pPr>
              <w:pStyle w:val="2"/>
              <w:spacing w:before="156" w:beforeLines="50" w:beforeAutospacing="0" w:after="0" w:afterAutospacing="0" w:line="400" w:lineRule="exact"/>
              <w:jc w:val="center"/>
              <w:rPr>
                <w:color w:val="030303"/>
              </w:rPr>
            </w:pPr>
          </w:p>
        </w:tc>
        <w:tc>
          <w:tcPr>
            <w:tcW w:w="506" w:type="pct"/>
            <w:vAlign w:val="center"/>
          </w:tcPr>
          <w:p>
            <w:pPr>
              <w:pStyle w:val="2"/>
              <w:spacing w:before="156" w:beforeLines="50" w:beforeAutospacing="0" w:after="0" w:afterAutospacing="0" w:line="400" w:lineRule="exact"/>
              <w:jc w:val="center"/>
              <w:rPr>
                <w:color w:val="030303"/>
              </w:rPr>
            </w:pPr>
          </w:p>
        </w:tc>
        <w:tc>
          <w:tcPr>
            <w:tcW w:w="767" w:type="pct"/>
            <w:vAlign w:val="center"/>
          </w:tcPr>
          <w:p>
            <w:pPr>
              <w:pStyle w:val="2"/>
              <w:spacing w:before="156" w:beforeLines="50" w:beforeAutospacing="0" w:after="0" w:afterAutospacing="0" w:line="400" w:lineRule="exact"/>
              <w:jc w:val="center"/>
              <w:rPr>
                <w:color w:val="030303"/>
              </w:rPr>
            </w:pPr>
          </w:p>
        </w:tc>
        <w:tc>
          <w:tcPr>
            <w:tcW w:w="874" w:type="pct"/>
            <w:vAlign w:val="center"/>
          </w:tcPr>
          <w:p>
            <w:pPr>
              <w:pStyle w:val="2"/>
              <w:spacing w:before="156" w:beforeLines="50" w:beforeAutospacing="0" w:after="0" w:afterAutospacing="0" w:line="400" w:lineRule="exact"/>
              <w:jc w:val="center"/>
              <w:rPr>
                <w:color w:val="030303"/>
              </w:rPr>
            </w:pPr>
          </w:p>
        </w:tc>
        <w:tc>
          <w:tcPr>
            <w:tcW w:w="469" w:type="pct"/>
            <w:vAlign w:val="center"/>
          </w:tcPr>
          <w:p>
            <w:pPr>
              <w:pStyle w:val="2"/>
              <w:spacing w:before="156" w:beforeLines="50" w:beforeAutospacing="0" w:after="0" w:afterAutospacing="0" w:line="400" w:lineRule="exact"/>
              <w:jc w:val="center"/>
              <w:rPr>
                <w:color w:val="030303"/>
              </w:rPr>
            </w:pPr>
          </w:p>
        </w:tc>
        <w:tc>
          <w:tcPr>
            <w:tcW w:w="498" w:type="pct"/>
            <w:vAlign w:val="center"/>
          </w:tcPr>
          <w:p>
            <w:pPr>
              <w:pStyle w:val="2"/>
              <w:spacing w:before="156" w:beforeLines="50" w:beforeAutospacing="0" w:after="0" w:afterAutospacing="0" w:line="400" w:lineRule="exact"/>
              <w:jc w:val="center"/>
              <w:rPr>
                <w:color w:val="030303"/>
              </w:rPr>
            </w:pPr>
          </w:p>
        </w:tc>
        <w:tc>
          <w:tcPr>
            <w:tcW w:w="945" w:type="pct"/>
            <w:vAlign w:val="center"/>
          </w:tcPr>
          <w:p>
            <w:pPr>
              <w:pStyle w:val="2"/>
              <w:spacing w:before="156" w:beforeLines="50" w:beforeAutospacing="0" w:after="0" w:afterAutospacing="0" w:line="400" w:lineRule="exact"/>
              <w:jc w:val="center"/>
              <w:rPr>
                <w:color w:val="030303"/>
              </w:rPr>
            </w:pPr>
          </w:p>
        </w:tc>
      </w:tr>
    </w:tbl>
    <w:p>
      <w:pPr>
        <w:pStyle w:val="2"/>
        <w:spacing w:before="156" w:beforeLines="50" w:beforeAutospacing="0" w:after="156" w:afterLines="50" w:afterAutospacing="0" w:line="400" w:lineRule="exact"/>
        <w:ind w:firstLine="425" w:firstLineChars="236"/>
        <w:rPr>
          <w:color w:val="030303"/>
          <w:sz w:val="18"/>
          <w:szCs w:val="18"/>
        </w:rPr>
      </w:pPr>
      <w:r>
        <w:rPr>
          <w:rFonts w:hint="eastAsia"/>
          <w:b/>
          <w:bCs/>
          <w:color w:val="030303"/>
          <w:sz w:val="18"/>
          <w:szCs w:val="18"/>
        </w:rPr>
        <w:t>注：</w:t>
      </w:r>
      <w:r>
        <w:rPr>
          <w:rFonts w:hint="eastAsia"/>
          <w:bCs/>
          <w:color w:val="030303"/>
          <w:sz w:val="18"/>
          <w:szCs w:val="18"/>
        </w:rPr>
        <w:t>（1）</w:t>
      </w:r>
      <w:r>
        <w:rPr>
          <w:rFonts w:hint="eastAsia"/>
          <w:color w:val="030303"/>
          <w:sz w:val="18"/>
          <w:szCs w:val="18"/>
        </w:rPr>
        <w:t>利息（含复息、罚息、迟延履行利息）、违约金、损失赔偿金等的计算清单（以下称利息等计算清单），统一计算至</w:t>
      </w:r>
      <w:r>
        <w:rPr>
          <w:rFonts w:hint="default"/>
          <w:sz w:val="18"/>
          <w:szCs w:val="18"/>
          <w:lang w:eastAsia="zh-Hans"/>
        </w:rPr>
        <w:t>湖南福都建筑劳务有限公司</w:t>
      </w:r>
      <w:r>
        <w:rPr>
          <w:rFonts w:hint="eastAsia"/>
          <w:sz w:val="18"/>
          <w:szCs w:val="18"/>
        </w:rPr>
        <w:t>破产案件受理之日</w:t>
      </w:r>
      <w:bookmarkStart w:id="0" w:name="_Hlk26983173"/>
      <w:r>
        <w:rPr>
          <w:rFonts w:hint="eastAsia"/>
          <w:sz w:val="18"/>
          <w:szCs w:val="18"/>
        </w:rPr>
        <w:t>，</w:t>
      </w:r>
      <w:bookmarkStart w:id="1" w:name="_Hlk26982742"/>
      <w:r>
        <w:rPr>
          <w:rFonts w:hint="eastAsia"/>
          <w:sz w:val="18"/>
          <w:szCs w:val="18"/>
        </w:rPr>
        <w:t>本利息等计</w:t>
      </w:r>
      <w:r>
        <w:rPr>
          <w:rFonts w:hint="eastAsia"/>
          <w:color w:val="030303"/>
          <w:sz w:val="18"/>
          <w:szCs w:val="18"/>
        </w:rPr>
        <w:t>算清单中的利息系指债务人欠付利息，欠付利息的计算起始日从债务人实际开始欠付利息之日起算。</w:t>
      </w:r>
      <w:bookmarkEnd w:id="0"/>
      <w:bookmarkEnd w:id="1"/>
    </w:p>
    <w:p>
      <w:pPr>
        <w:pStyle w:val="2"/>
        <w:spacing w:before="156" w:beforeLines="50" w:beforeAutospacing="0" w:after="156" w:afterLines="50" w:afterAutospacing="0" w:line="400" w:lineRule="exact"/>
        <w:ind w:firstLine="360" w:firstLineChars="200"/>
        <w:rPr>
          <w:color w:val="030303"/>
          <w:sz w:val="18"/>
          <w:szCs w:val="18"/>
        </w:rPr>
      </w:pPr>
      <w:r>
        <w:rPr>
          <w:rFonts w:hint="eastAsia"/>
          <w:color w:val="030303"/>
          <w:sz w:val="18"/>
          <w:szCs w:val="18"/>
        </w:rPr>
        <w:t>（2）</w:t>
      </w:r>
      <w:bookmarkStart w:id="2" w:name="_Hlk26983184"/>
      <w:r>
        <w:rPr>
          <w:rFonts w:hint="eastAsia"/>
          <w:color w:val="030303"/>
          <w:sz w:val="18"/>
          <w:szCs w:val="18"/>
        </w:rPr>
        <w:t>利息金额=本金*年利率/365*计息天数，一年天数统一按照3</w:t>
      </w:r>
      <w:bookmarkStart w:id="3" w:name="_GoBack"/>
      <w:bookmarkEnd w:id="3"/>
      <w:r>
        <w:rPr>
          <w:rFonts w:hint="eastAsia"/>
          <w:color w:val="030303"/>
          <w:sz w:val="18"/>
          <w:szCs w:val="18"/>
        </w:rPr>
        <w:t>65天计算。</w:t>
      </w:r>
      <w:bookmarkEnd w:id="2"/>
    </w:p>
    <w:p>
      <w:pPr>
        <w:pStyle w:val="2"/>
        <w:spacing w:before="156" w:beforeLines="50" w:beforeAutospacing="0" w:after="0" w:afterAutospacing="0" w:line="400" w:lineRule="exact"/>
        <w:ind w:firstLine="270" w:firstLineChars="150"/>
        <w:jc w:val="both"/>
        <w:rPr>
          <w:color w:val="030303"/>
          <w:sz w:val="18"/>
          <w:szCs w:val="18"/>
        </w:rPr>
      </w:pPr>
      <w:r>
        <w:rPr>
          <w:rFonts w:hint="eastAsia"/>
          <w:color w:val="030303"/>
          <w:sz w:val="18"/>
          <w:szCs w:val="18"/>
        </w:rPr>
        <w:t>（3）如多笔债权形成时间不一，请分开计算各笔债权利息等，并合计本金及利息等总额。</w:t>
      </w:r>
    </w:p>
    <w:p>
      <w:pPr>
        <w:pStyle w:val="2"/>
        <w:spacing w:before="156" w:beforeLines="50" w:beforeAutospacing="0" w:after="0" w:afterAutospacing="0" w:line="400" w:lineRule="exact"/>
        <w:ind w:firstLine="270" w:firstLineChars="150"/>
        <w:jc w:val="both"/>
        <w:rPr>
          <w:color w:val="030303"/>
          <w:sz w:val="18"/>
          <w:szCs w:val="18"/>
        </w:rPr>
      </w:pPr>
      <w:r>
        <w:rPr>
          <w:rFonts w:hint="eastAsia"/>
          <w:color w:val="030303"/>
          <w:sz w:val="18"/>
          <w:szCs w:val="18"/>
        </w:rPr>
        <w:t>（4）同笔债权既有利息，还有违约金、迟延履行利息等，应分开计算。</w:t>
      </w:r>
    </w:p>
    <w:p>
      <w:pPr>
        <w:pStyle w:val="2"/>
        <w:spacing w:before="156" w:beforeLines="50" w:beforeAutospacing="0" w:after="0" w:afterAutospacing="0" w:line="400" w:lineRule="exact"/>
        <w:ind w:firstLine="270" w:firstLineChars="150"/>
        <w:jc w:val="both"/>
        <w:rPr>
          <w:color w:val="030303"/>
          <w:sz w:val="18"/>
          <w:szCs w:val="18"/>
        </w:rPr>
      </w:pPr>
      <w:r>
        <w:rPr>
          <w:rFonts w:hint="eastAsia"/>
          <w:color w:val="030303"/>
          <w:sz w:val="18"/>
          <w:szCs w:val="18"/>
        </w:rPr>
        <w:t>（5）本表不够分开填写的，可插入单元格。</w:t>
      </w:r>
    </w:p>
    <w:p>
      <w:pPr>
        <w:pStyle w:val="2"/>
        <w:spacing w:before="156" w:beforeLines="50" w:beforeAutospacing="0" w:after="0" w:afterAutospacing="0" w:line="400" w:lineRule="exact"/>
        <w:ind w:firstLine="270" w:firstLineChars="150"/>
        <w:jc w:val="both"/>
        <w:rPr>
          <w:color w:val="030303"/>
          <w:sz w:val="18"/>
          <w:szCs w:val="18"/>
        </w:rPr>
      </w:pPr>
      <w:r>
        <w:rPr>
          <w:rFonts w:hint="eastAsia"/>
          <w:color w:val="030303"/>
          <w:sz w:val="18"/>
          <w:szCs w:val="18"/>
        </w:rPr>
        <w:t>（6）如利息、违约金、赔偿金等为固定比例，与时间无关，可直接按“基数×比例”方式，在下方列式计算。</w:t>
      </w:r>
    </w:p>
    <w:p>
      <w:pPr>
        <w:pStyle w:val="2"/>
        <w:spacing w:before="156" w:beforeLines="50" w:beforeAutospacing="0" w:after="0" w:afterAutospacing="0" w:line="400" w:lineRule="exact"/>
        <w:ind w:firstLine="270" w:firstLineChars="150"/>
        <w:jc w:val="both"/>
        <w:rPr>
          <w:color w:val="030303"/>
          <w:sz w:val="18"/>
          <w:szCs w:val="18"/>
        </w:rPr>
      </w:pPr>
    </w:p>
    <w:p>
      <w:pPr>
        <w:pStyle w:val="2"/>
        <w:spacing w:before="156" w:beforeLines="50" w:beforeAutospacing="0" w:after="0" w:afterAutospacing="0" w:line="400" w:lineRule="exact"/>
        <w:ind w:firstLine="360" w:firstLineChars="150"/>
        <w:jc w:val="both"/>
        <w:rPr>
          <w:color w:val="030303"/>
        </w:rPr>
      </w:pPr>
      <w:r>
        <w:rPr>
          <w:rFonts w:hint="eastAsia"/>
          <w:color w:val="030303"/>
        </w:rPr>
        <w:t>提交人：</w:t>
      </w:r>
    </w:p>
    <w:p>
      <w:pPr>
        <w:pStyle w:val="2"/>
        <w:spacing w:before="156" w:beforeLines="50" w:beforeAutospacing="0" w:after="0" w:afterAutospacing="0" w:line="400" w:lineRule="exact"/>
        <w:ind w:firstLine="360" w:firstLineChars="150"/>
        <w:jc w:val="both"/>
        <w:rPr>
          <w:color w:val="030303"/>
        </w:rPr>
      </w:pPr>
      <w:r>
        <w:rPr>
          <w:rFonts w:hint="eastAsia"/>
          <w:color w:val="030303"/>
        </w:rPr>
        <w:t>提交日期：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F5DD224D"/>
    <w:rsid w:val="003A59DC"/>
    <w:rsid w:val="008A6193"/>
    <w:rsid w:val="00C24E40"/>
    <w:rsid w:val="6CF3CF1C"/>
    <w:rsid w:val="6FFF7667"/>
    <w:rsid w:val="DFFB78B5"/>
    <w:rsid w:val="F5DD224D"/>
    <w:rsid w:val="FFFD0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65</Words>
  <Characters>374</Characters>
  <Lines>3</Lines>
  <Paragraphs>1</Paragraphs>
  <TotalTime>0</TotalTime>
  <ScaleCrop>false</ScaleCrop>
  <LinksUpToDate>false</LinksUpToDate>
  <CharactersWithSpaces>438</CharactersWithSpaces>
  <Application>WPS Office_5.2.1.7798_F1E327BC-269C-435d-A152-05C5408002CA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2023-04-13T23:41:00Z</dcterms:created>
  <dc:creator>康律师！</dc:creator>
  <cp:lastModifiedBy>康律师！</cp:lastModifiedBy>
  <dcterms:modified xsi:type="dcterms:W3CDTF">2023-04-14T00:13:47Z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2052-5.2.1.7798</vt:lpwstr>
  </property>
  <property fmtid="{D5CDD505-2E9C-101B-9397-08002B2CF9AE}" pid="3" name="ICV">
    <vt:lpwstr>0B1E429BB452C1453B2A3864374ABCED_43</vt:lpwstr>
  </property>
</Properties>
</file>