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A3EABC" w14:textId="70CEAF14" w:rsidR="00C4377E" w:rsidRPr="00BF7F58" w:rsidRDefault="00B4230E" w:rsidP="00BF7F58">
      <w:pPr>
        <w:pStyle w:val="a9"/>
        <w:widowControl/>
        <w:adjustRightInd w:val="0"/>
        <w:snapToGrid w:val="0"/>
        <w:spacing w:beforeAutospacing="0" w:afterAutospacing="0"/>
        <w:jc w:val="center"/>
        <w:rPr>
          <w:rFonts w:ascii="华文宋体" w:eastAsia="华文宋体" w:hAnsi="华文宋体" w:cs="仿宋"/>
          <w:b/>
          <w:bCs/>
          <w:color w:val="000000" w:themeColor="text1"/>
          <w:sz w:val="32"/>
          <w:szCs w:val="32"/>
        </w:rPr>
      </w:pPr>
      <w:r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苏州伟业塑料有限公司</w:t>
      </w:r>
      <w:r w:rsidR="00C4377E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管理人</w:t>
      </w:r>
    </w:p>
    <w:p w14:paraId="7CB67235" w14:textId="1CDDEA41" w:rsidR="00473AA9" w:rsidRPr="00BF7F58" w:rsidRDefault="00C4377E" w:rsidP="00BF7F58">
      <w:pPr>
        <w:pStyle w:val="a9"/>
        <w:widowControl/>
        <w:adjustRightInd w:val="0"/>
        <w:snapToGrid w:val="0"/>
        <w:spacing w:beforeAutospacing="0" w:afterAutospacing="0"/>
        <w:jc w:val="center"/>
        <w:rPr>
          <w:rFonts w:ascii="华文宋体" w:eastAsia="华文宋体" w:hAnsi="华文宋体" w:cs="仿宋"/>
          <w:b/>
          <w:bCs/>
          <w:color w:val="000000" w:themeColor="text1"/>
          <w:sz w:val="32"/>
          <w:szCs w:val="32"/>
        </w:rPr>
      </w:pPr>
      <w:r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关于</w:t>
      </w:r>
      <w:r w:rsidR="00F07D54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补充申报</w:t>
      </w:r>
      <w:r w:rsidR="00CB6712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债权</w:t>
      </w:r>
      <w:r w:rsidR="00F07D54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审查和确认</w:t>
      </w:r>
      <w:r w:rsidR="00CB6712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的</w:t>
      </w:r>
      <w:r w:rsidR="00F07D54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收费标准</w:t>
      </w:r>
    </w:p>
    <w:p w14:paraId="7CB67237" w14:textId="0D1EF7AE" w:rsidR="00473AA9" w:rsidRPr="00C4377E" w:rsidRDefault="00F07D54" w:rsidP="00C4377E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bCs/>
          <w:color w:val="000000" w:themeColor="text1"/>
          <w:sz w:val="24"/>
          <w:u w:val="single"/>
        </w:rPr>
      </w:pPr>
      <w:r w:rsidRPr="00C4377E">
        <w:rPr>
          <w:rFonts w:ascii="华文宋体" w:eastAsia="华文宋体" w:hAnsi="华文宋体" w:cs="仿宋"/>
          <w:bCs/>
          <w:color w:val="000000" w:themeColor="text1"/>
          <w:sz w:val="24"/>
          <w:u w:val="single"/>
        </w:rPr>
        <w:t>尊敬的</w:t>
      </w:r>
      <w:r w:rsidRPr="00C4377E">
        <w:rPr>
          <w:rFonts w:ascii="华文宋体" w:eastAsia="华文宋体" w:hAnsi="华文宋体" w:cs="仿宋" w:hint="eastAsia"/>
          <w:bCs/>
          <w:color w:val="000000" w:themeColor="text1"/>
          <w:sz w:val="24"/>
          <w:u w:val="single"/>
        </w:rPr>
        <w:t>债权人：</w:t>
      </w:r>
    </w:p>
    <w:p w14:paraId="7CB67238" w14:textId="68A57179" w:rsidR="00473AA9" w:rsidRPr="00C4377E" w:rsidRDefault="00A75E86" w:rsidP="00C4377E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cs="仿宋"/>
          <w:color w:val="000000" w:themeColor="text1"/>
          <w:sz w:val="24"/>
        </w:rPr>
      </w:pPr>
      <w:r w:rsidRPr="00A75E86">
        <w:rPr>
          <w:rFonts w:ascii="华文宋体" w:eastAsia="华文宋体" w:hAnsi="华文宋体" w:cs="仿宋" w:hint="eastAsia"/>
          <w:color w:val="000000" w:themeColor="text1"/>
          <w:sz w:val="24"/>
        </w:rPr>
        <w:t>苏州市吴中区人民法院于2023年</w:t>
      </w:r>
      <w:r w:rsidR="00B4230E">
        <w:rPr>
          <w:rFonts w:ascii="华文宋体" w:eastAsia="华文宋体" w:hAnsi="华文宋体" w:cs="仿宋"/>
          <w:color w:val="000000" w:themeColor="text1"/>
          <w:sz w:val="24"/>
        </w:rPr>
        <w:t>6</w:t>
      </w:r>
      <w:r w:rsidRPr="00A75E86">
        <w:rPr>
          <w:rFonts w:ascii="华文宋体" w:eastAsia="华文宋体" w:hAnsi="华文宋体" w:cs="仿宋" w:hint="eastAsia"/>
          <w:color w:val="000000" w:themeColor="text1"/>
          <w:sz w:val="24"/>
        </w:rPr>
        <w:t>月</w:t>
      </w:r>
      <w:r w:rsidR="00B4230E">
        <w:rPr>
          <w:rFonts w:ascii="华文宋体" w:eastAsia="华文宋体" w:hAnsi="华文宋体" w:cs="仿宋"/>
          <w:color w:val="000000" w:themeColor="text1"/>
          <w:sz w:val="24"/>
        </w:rPr>
        <w:t>5</w:t>
      </w:r>
      <w:r w:rsidRPr="00A75E86">
        <w:rPr>
          <w:rFonts w:ascii="华文宋体" w:eastAsia="华文宋体" w:hAnsi="华文宋体" w:cs="仿宋" w:hint="eastAsia"/>
          <w:color w:val="000000" w:themeColor="text1"/>
          <w:sz w:val="24"/>
        </w:rPr>
        <w:t>日裁定受理</w:t>
      </w:r>
      <w:r w:rsidR="00B4230E">
        <w:rPr>
          <w:rFonts w:ascii="华文宋体" w:eastAsia="华文宋体" w:hAnsi="华文宋体" w:cs="仿宋" w:hint="eastAsia"/>
          <w:color w:val="000000" w:themeColor="text1"/>
          <w:sz w:val="24"/>
        </w:rPr>
        <w:t>苏州伟业塑料有限公司</w:t>
      </w:r>
      <w:r w:rsidRPr="00A75E86">
        <w:rPr>
          <w:rFonts w:ascii="华文宋体" w:eastAsia="华文宋体" w:hAnsi="华文宋体" w:cs="仿宋" w:hint="eastAsia"/>
          <w:color w:val="000000" w:themeColor="text1"/>
          <w:sz w:val="24"/>
        </w:rPr>
        <w:t>（以下简称“</w:t>
      </w:r>
      <w:r w:rsidR="00B4230E" w:rsidRPr="00B4230E">
        <w:rPr>
          <w:rFonts w:ascii="华文宋体" w:eastAsia="华文宋体" w:hAnsi="华文宋体" w:cs="仿宋" w:hint="eastAsia"/>
          <w:color w:val="000000" w:themeColor="text1"/>
          <w:sz w:val="24"/>
        </w:rPr>
        <w:t>伟业塑料</w:t>
      </w:r>
      <w:r w:rsidRPr="00A75E86">
        <w:rPr>
          <w:rFonts w:ascii="华文宋体" w:eastAsia="华文宋体" w:hAnsi="华文宋体" w:cs="仿宋" w:hint="eastAsia"/>
          <w:color w:val="000000" w:themeColor="text1"/>
          <w:sz w:val="24"/>
        </w:rPr>
        <w:t>”或 “债务人”）破产清算一案，并指定江苏竹辉律师事务所担任管理人。</w:t>
      </w:r>
    </w:p>
    <w:p w14:paraId="70F9EAE0" w14:textId="58393995" w:rsidR="00CB7C48" w:rsidRPr="008947F3" w:rsidRDefault="00F07D54" w:rsidP="004A739C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cs="仿宋"/>
          <w:color w:val="000000" w:themeColor="text1"/>
          <w:sz w:val="24"/>
        </w:rPr>
      </w:pP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《中华人民共和国企业破产</w:t>
      </w:r>
      <w:r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法》</w:t>
      </w:r>
      <w:r w:rsidR="00CB7C48"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第四十八条规定，债权人应当在人民法院确定的债权申报期限内向管理人申报债权。</w:t>
      </w:r>
      <w:r w:rsidR="000D4427"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第五十六条规定，</w:t>
      </w:r>
      <w:r w:rsidR="004A739C"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在人民法院确定的债权申报期限内，债权人未申报债权的，可以在破产财产最后分配前补充申报；但是，此前已进行的分配，不再对其补充分配。为审查和确认补充申报债权的费用，由补充申报人承担。债权人未依照本法规定申报债权的，不得依照本法规定的程序行使权利。</w:t>
      </w:r>
    </w:p>
    <w:p w14:paraId="0851AC86" w14:textId="46BA95B3" w:rsidR="00E42010" w:rsidRDefault="00F07D54" w:rsidP="00C4377E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cs="仿宋"/>
          <w:color w:val="000000" w:themeColor="text1"/>
          <w:sz w:val="24"/>
        </w:rPr>
      </w:pP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为</w:t>
      </w:r>
      <w:r w:rsidR="008947F3">
        <w:rPr>
          <w:rFonts w:ascii="华文宋体" w:eastAsia="华文宋体" w:hAnsi="华文宋体" w:cs="仿宋" w:hint="eastAsia"/>
          <w:color w:val="000000" w:themeColor="text1"/>
          <w:sz w:val="24"/>
        </w:rPr>
        <w:t>促使债权人在规定时限内申报债权进而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保障破产清算</w:t>
      </w:r>
      <w:r w:rsidR="004A739C">
        <w:rPr>
          <w:rFonts w:ascii="华文宋体" w:eastAsia="华文宋体" w:hAnsi="华文宋体" w:cs="仿宋" w:hint="eastAsia"/>
          <w:color w:val="000000" w:themeColor="text1"/>
          <w:sz w:val="24"/>
        </w:rPr>
        <w:t>工作依法高效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进行</w:t>
      </w:r>
      <w:r w:rsidR="007D0A6B">
        <w:rPr>
          <w:rFonts w:ascii="华文宋体" w:eastAsia="华文宋体" w:hAnsi="华文宋体" w:cs="仿宋" w:hint="eastAsia"/>
          <w:color w:val="000000" w:themeColor="text1"/>
          <w:sz w:val="24"/>
        </w:rPr>
        <w:t>，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同时</w:t>
      </w:r>
      <w:r w:rsidR="005C4288">
        <w:rPr>
          <w:rFonts w:ascii="华文宋体" w:eastAsia="华文宋体" w:hAnsi="华文宋体" w:cs="仿宋" w:hint="eastAsia"/>
          <w:color w:val="000000" w:themeColor="text1"/>
          <w:sz w:val="24"/>
        </w:rPr>
        <w:t>尽量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减轻</w:t>
      </w:r>
      <w:r w:rsidR="007D0A6B">
        <w:rPr>
          <w:rFonts w:ascii="华文宋体" w:eastAsia="华文宋体" w:hAnsi="华文宋体" w:cs="仿宋" w:hint="eastAsia"/>
          <w:color w:val="000000" w:themeColor="text1"/>
          <w:sz w:val="24"/>
        </w:rPr>
        <w:t>补充申报人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的费用成本，管理人</w:t>
      </w:r>
      <w:r w:rsidR="007531BD">
        <w:rPr>
          <w:rFonts w:ascii="华文宋体" w:eastAsia="华文宋体" w:hAnsi="华文宋体" w:cs="仿宋" w:hint="eastAsia"/>
          <w:color w:val="000000" w:themeColor="text1"/>
          <w:sz w:val="24"/>
        </w:rPr>
        <w:t>决定</w:t>
      </w:r>
      <w:r w:rsidR="00BB4579">
        <w:rPr>
          <w:rFonts w:ascii="华文宋体" w:eastAsia="华文宋体" w:hAnsi="华文宋体" w:cs="仿宋" w:hint="eastAsia"/>
          <w:color w:val="000000" w:themeColor="text1"/>
          <w:sz w:val="24"/>
        </w:rPr>
        <w:t>，</w:t>
      </w:r>
      <w:r w:rsidR="000431D6">
        <w:rPr>
          <w:rFonts w:ascii="华文宋体" w:eastAsia="华文宋体" w:hAnsi="华文宋体" w:cs="仿宋" w:hint="eastAsia"/>
          <w:color w:val="000000" w:themeColor="text1"/>
          <w:sz w:val="24"/>
        </w:rPr>
        <w:t>按照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人民法院关于财产纠纷案件收费标准</w:t>
      </w:r>
      <w:r w:rsidR="000431D6">
        <w:rPr>
          <w:rFonts w:ascii="华文宋体" w:eastAsia="华文宋体" w:hAnsi="华文宋体" w:cs="仿宋" w:hint="eastAsia"/>
          <w:color w:val="000000" w:themeColor="text1"/>
          <w:sz w:val="24"/>
        </w:rPr>
        <w:t>减半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收取补充申报债权的审查</w:t>
      </w:r>
      <w:r w:rsidR="007531BD">
        <w:rPr>
          <w:rFonts w:ascii="华文宋体" w:eastAsia="华文宋体" w:hAnsi="华文宋体" w:cs="仿宋" w:hint="eastAsia"/>
          <w:color w:val="000000" w:themeColor="text1"/>
          <w:sz w:val="24"/>
        </w:rPr>
        <w:t>和确认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费用。</w:t>
      </w:r>
      <w:r w:rsidR="008947F3"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管理人收取的补充审查费用，三分之一归入债务人财产，三分之一归入</w:t>
      </w:r>
      <w:r w:rsidR="008947F3">
        <w:rPr>
          <w:rFonts w:ascii="华文宋体" w:eastAsia="华文宋体" w:hAnsi="华文宋体" w:cs="仿宋" w:hint="eastAsia"/>
          <w:color w:val="000000" w:themeColor="text1"/>
          <w:sz w:val="24"/>
        </w:rPr>
        <w:t>法院</w:t>
      </w:r>
      <w:r w:rsidR="008947F3"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破产专项基金，三分之一归管理人所有。</w:t>
      </w:r>
    </w:p>
    <w:p w14:paraId="7CB67239" w14:textId="00539919" w:rsidR="00473AA9" w:rsidRPr="00C4377E" w:rsidRDefault="00E42010" w:rsidP="00C4377E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cs="仿宋"/>
          <w:color w:val="000000" w:themeColor="text1"/>
          <w:sz w:val="24"/>
        </w:rPr>
      </w:pPr>
      <w:r>
        <w:rPr>
          <w:rFonts w:ascii="华文宋体" w:eastAsia="华文宋体" w:hAnsi="华文宋体" w:cs="仿宋" w:hint="eastAsia"/>
          <w:color w:val="000000" w:themeColor="text1"/>
          <w:sz w:val="24"/>
        </w:rPr>
        <w:t>补充</w:t>
      </w:r>
      <w:r w:rsidR="00F07D54"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申报人不缴纳相关审查</w:t>
      </w:r>
      <w:r>
        <w:rPr>
          <w:rFonts w:ascii="华文宋体" w:eastAsia="华文宋体" w:hAnsi="华文宋体" w:cs="仿宋" w:hint="eastAsia"/>
          <w:color w:val="000000" w:themeColor="text1"/>
          <w:sz w:val="24"/>
        </w:rPr>
        <w:t>和确认</w:t>
      </w:r>
      <w:r w:rsidR="00F07D54"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费用的，属于未依法申报债权的情形，管理人将不作债权登记，</w:t>
      </w:r>
      <w:r w:rsidR="0044035D">
        <w:rPr>
          <w:rFonts w:ascii="华文宋体" w:eastAsia="华文宋体" w:hAnsi="华文宋体" w:cs="仿宋" w:hint="eastAsia"/>
          <w:color w:val="000000" w:themeColor="text1"/>
          <w:sz w:val="24"/>
        </w:rPr>
        <w:t>补充</w:t>
      </w:r>
      <w:r w:rsidR="00F07D54"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申报人也不得依照《中华人民共和国企业破产法》规定的程序行使权利。</w:t>
      </w:r>
    </w:p>
    <w:p w14:paraId="7CB6723A" w14:textId="5F248676" w:rsidR="00473AA9" w:rsidRPr="00C4377E" w:rsidRDefault="00F07D54" w:rsidP="00C4377E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cs="仿宋"/>
          <w:color w:val="000000" w:themeColor="text1"/>
          <w:sz w:val="24"/>
        </w:rPr>
      </w:pP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特此告知</w:t>
      </w:r>
      <w:r w:rsidR="00BF7F58">
        <w:rPr>
          <w:rFonts w:ascii="华文宋体" w:eastAsia="华文宋体" w:hAnsi="华文宋体" w:cs="仿宋" w:hint="eastAsia"/>
          <w:color w:val="000000" w:themeColor="text1"/>
          <w:sz w:val="24"/>
        </w:rPr>
        <w:t>！</w:t>
      </w:r>
    </w:p>
    <w:p w14:paraId="7CB6723C" w14:textId="66917228" w:rsidR="00473AA9" w:rsidRDefault="00B4230E" w:rsidP="00C4377E">
      <w:pPr>
        <w:pStyle w:val="a9"/>
        <w:widowControl/>
        <w:adjustRightInd w:val="0"/>
        <w:snapToGrid w:val="0"/>
        <w:spacing w:beforeLines="50" w:before="156" w:beforeAutospacing="0" w:afterAutospacing="0"/>
        <w:ind w:firstLine="420"/>
        <w:jc w:val="right"/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</w:pPr>
      <w:bookmarkStart w:id="0" w:name="OLE_LINK1"/>
      <w:r>
        <w:rPr>
          <w:rStyle w:val="aa"/>
          <w:rFonts w:ascii="华文宋体" w:eastAsia="华文宋体" w:hAnsi="华文宋体" w:cs="仿宋" w:hint="eastAsia"/>
          <w:b w:val="0"/>
          <w:bCs/>
          <w:color w:val="000000" w:themeColor="text1"/>
        </w:rPr>
        <w:t>苏州伟业塑料有限公司</w:t>
      </w:r>
      <w:r w:rsidR="00F07D54" w:rsidRPr="004B53C3">
        <w:rPr>
          <w:rStyle w:val="aa"/>
          <w:rFonts w:ascii="华文宋体" w:eastAsia="华文宋体" w:hAnsi="华文宋体" w:cs="仿宋" w:hint="eastAsia"/>
          <w:b w:val="0"/>
          <w:bCs/>
          <w:color w:val="000000" w:themeColor="text1"/>
        </w:rPr>
        <w:t>管理人</w:t>
      </w:r>
      <w:bookmarkEnd w:id="0"/>
    </w:p>
    <w:p w14:paraId="72761EFE" w14:textId="194CD709" w:rsidR="005469C8" w:rsidRPr="004B53C3" w:rsidRDefault="005469C8" w:rsidP="00C4377E">
      <w:pPr>
        <w:pStyle w:val="a9"/>
        <w:widowControl/>
        <w:adjustRightInd w:val="0"/>
        <w:snapToGrid w:val="0"/>
        <w:spacing w:beforeLines="50" w:before="156" w:beforeAutospacing="0" w:afterAutospacing="0"/>
        <w:ind w:firstLine="420"/>
        <w:jc w:val="right"/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</w:pPr>
      <w:r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202</w:t>
      </w:r>
      <w:r w:rsidR="001433D5"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3</w:t>
      </w:r>
      <w:r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年</w:t>
      </w:r>
      <w:r w:rsidR="00B4230E"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6</w:t>
      </w:r>
      <w:r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月</w:t>
      </w:r>
      <w:r w:rsidR="00B4230E"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12</w:t>
      </w:r>
      <w:r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日</w:t>
      </w:r>
    </w:p>
    <w:p w14:paraId="7CB6723E" w14:textId="77777777" w:rsidR="00473AA9" w:rsidRPr="00C4377E" w:rsidRDefault="00473AA9" w:rsidP="00C4377E">
      <w:pPr>
        <w:pStyle w:val="a9"/>
        <w:widowControl/>
        <w:adjustRightInd w:val="0"/>
        <w:snapToGrid w:val="0"/>
        <w:spacing w:beforeLines="50" w:before="156" w:beforeAutospacing="0" w:afterAutospacing="0"/>
        <w:ind w:firstLine="420"/>
        <w:jc w:val="right"/>
        <w:rPr>
          <w:rStyle w:val="aa"/>
          <w:rFonts w:ascii="华文宋体" w:eastAsia="华文宋体" w:hAnsi="华文宋体" w:cs="仿宋"/>
          <w:color w:val="000000" w:themeColor="text1"/>
        </w:rPr>
      </w:pPr>
    </w:p>
    <w:p w14:paraId="7CB67241" w14:textId="77777777" w:rsidR="00473AA9" w:rsidRPr="00C4377E" w:rsidRDefault="00F07D54" w:rsidP="004B53C3">
      <w:pPr>
        <w:pStyle w:val="a9"/>
        <w:widowControl/>
        <w:adjustRightInd w:val="0"/>
        <w:snapToGrid w:val="0"/>
        <w:spacing w:beforeLines="50" w:before="156" w:beforeAutospacing="0" w:afterAutospacing="0"/>
        <w:rPr>
          <w:rFonts w:ascii="华文宋体" w:eastAsia="华文宋体" w:hAnsi="华文宋体" w:cs="仿宋"/>
          <w:color w:val="000000" w:themeColor="text1"/>
        </w:rPr>
      </w:pPr>
      <w:r w:rsidRPr="00C4377E">
        <w:rPr>
          <w:rStyle w:val="aa"/>
          <w:rFonts w:ascii="华文宋体" w:eastAsia="华文宋体" w:hAnsi="华文宋体" w:cs="仿宋" w:hint="eastAsia"/>
          <w:color w:val="000000" w:themeColor="text1"/>
        </w:rPr>
        <w:t>附：人民法院关于财产纠纷案件收费标准</w:t>
      </w:r>
    </w:p>
    <w:p w14:paraId="7CB67242" w14:textId="77777777" w:rsidR="00473AA9" w:rsidRPr="00C4377E" w:rsidRDefault="00F07D54" w:rsidP="004B53C3">
      <w:pPr>
        <w:pStyle w:val="a9"/>
        <w:widowControl/>
        <w:adjustRightInd w:val="0"/>
        <w:snapToGrid w:val="0"/>
        <w:spacing w:beforeLines="50" w:before="156" w:beforeAutospacing="0" w:afterAutospacing="0"/>
        <w:ind w:left="480" w:hangingChars="200" w:hanging="480"/>
        <w:rPr>
          <w:rFonts w:ascii="华文宋体" w:eastAsia="华文宋体" w:hAnsi="华文宋体" w:cs="仿宋"/>
          <w:color w:val="000000" w:themeColor="text1"/>
        </w:rPr>
      </w:pPr>
      <w:r w:rsidRPr="00C4377E">
        <w:rPr>
          <w:rFonts w:ascii="华文宋体" w:eastAsia="华文宋体" w:hAnsi="华文宋体" w:cs="仿宋" w:hint="eastAsia"/>
          <w:color w:val="000000" w:themeColor="text1"/>
        </w:rPr>
        <w:t xml:space="preserve">    财产案件根据诉讼请求的金额或者价额，按照下列比例分段累计交纳：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1.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不超过1万元的，每件交纳50元；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2.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超过1万元至10万元的部分，按照2.5％交纳；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3.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超过10万元至20万元的部分，按照2％交纳；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4.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超过20万元至50万元的部分，按照1.5％交纳；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5.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超过50万元至100万元的部分，按照1％交纳；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6.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超过100万元至200万元的部分，按照0.9％交纳；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7.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超过200万元至500万元的部分，按照0.8％交纳；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8.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超过500万元至1000万元的部分，按照0.7％交纳；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9.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超过1000万元至2000万元的部分，按照0.6％交纳；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10.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超过2000万元的部分，按照0.5％交纳。</w:t>
      </w:r>
    </w:p>
    <w:sectPr w:rsidR="00473AA9" w:rsidRPr="00C43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B179" w14:textId="77777777" w:rsidR="009A0629" w:rsidRDefault="009A0629">
      <w:r>
        <w:separator/>
      </w:r>
    </w:p>
  </w:endnote>
  <w:endnote w:type="continuationSeparator" w:id="0">
    <w:p w14:paraId="570B8BB9" w14:textId="77777777" w:rsidR="009A0629" w:rsidRDefault="009A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宋体">
    <w:altName w:val="STSong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9058" w14:textId="77777777" w:rsidR="00A657E9" w:rsidRDefault="00A657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922001"/>
    </w:sdtPr>
    <w:sdtEndPr/>
    <w:sdtContent>
      <w:sdt>
        <w:sdtPr>
          <w:id w:val="1728636285"/>
          <w:showingPlcHdr/>
        </w:sdtPr>
        <w:sdtEndPr/>
        <w:sdtContent>
          <w:p w14:paraId="7CB67243" w14:textId="3FDBB62C" w:rsidR="00473AA9" w:rsidRDefault="007257BB">
            <w:pPr>
              <w:pStyle w:val="a5"/>
              <w:jc w:val="center"/>
            </w:pPr>
            <w:r>
              <w:t xml:space="preserve">     </w:t>
            </w:r>
          </w:p>
        </w:sdtContent>
      </w:sdt>
    </w:sdtContent>
  </w:sdt>
  <w:p w14:paraId="7CB67244" w14:textId="77777777" w:rsidR="00473AA9" w:rsidRDefault="00473A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B2A6" w14:textId="77777777" w:rsidR="00A657E9" w:rsidRDefault="00A657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A5BE" w14:textId="77777777" w:rsidR="009A0629" w:rsidRDefault="009A0629">
      <w:r>
        <w:separator/>
      </w:r>
    </w:p>
  </w:footnote>
  <w:footnote w:type="continuationSeparator" w:id="0">
    <w:p w14:paraId="74E2A24D" w14:textId="77777777" w:rsidR="009A0629" w:rsidRDefault="009A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9D02" w14:textId="77777777" w:rsidR="00C87187" w:rsidRDefault="00C871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F21D" w14:textId="77777777" w:rsidR="00C87187" w:rsidRDefault="00C87187" w:rsidP="00C87187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361E" w14:textId="77777777" w:rsidR="00C87187" w:rsidRDefault="00C8718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A551108"/>
    <w:rsid w:val="0000233B"/>
    <w:rsid w:val="00013865"/>
    <w:rsid w:val="00013B73"/>
    <w:rsid w:val="000337EA"/>
    <w:rsid w:val="000431D6"/>
    <w:rsid w:val="00072F85"/>
    <w:rsid w:val="0008120A"/>
    <w:rsid w:val="000D4427"/>
    <w:rsid w:val="000F2DCA"/>
    <w:rsid w:val="001072AE"/>
    <w:rsid w:val="001433D5"/>
    <w:rsid w:val="00157252"/>
    <w:rsid w:val="001619EB"/>
    <w:rsid w:val="001644AB"/>
    <w:rsid w:val="00197079"/>
    <w:rsid w:val="001B36AD"/>
    <w:rsid w:val="001B59C2"/>
    <w:rsid w:val="001D562B"/>
    <w:rsid w:val="00251D51"/>
    <w:rsid w:val="00276357"/>
    <w:rsid w:val="00287A9C"/>
    <w:rsid w:val="00296216"/>
    <w:rsid w:val="002B4C0F"/>
    <w:rsid w:val="002D6E05"/>
    <w:rsid w:val="002E290D"/>
    <w:rsid w:val="003172D6"/>
    <w:rsid w:val="00337AAF"/>
    <w:rsid w:val="00354108"/>
    <w:rsid w:val="00365251"/>
    <w:rsid w:val="003718A3"/>
    <w:rsid w:val="003724E3"/>
    <w:rsid w:val="00375153"/>
    <w:rsid w:val="00384FB6"/>
    <w:rsid w:val="003C415C"/>
    <w:rsid w:val="003E6CEE"/>
    <w:rsid w:val="00403DA7"/>
    <w:rsid w:val="004270AB"/>
    <w:rsid w:val="00430B8F"/>
    <w:rsid w:val="0044035D"/>
    <w:rsid w:val="004460DE"/>
    <w:rsid w:val="00473AA9"/>
    <w:rsid w:val="004863CF"/>
    <w:rsid w:val="004927E3"/>
    <w:rsid w:val="004A739C"/>
    <w:rsid w:val="004B53C3"/>
    <w:rsid w:val="004B71C1"/>
    <w:rsid w:val="004C1C54"/>
    <w:rsid w:val="004F1D78"/>
    <w:rsid w:val="004F276A"/>
    <w:rsid w:val="005469C8"/>
    <w:rsid w:val="00551FBA"/>
    <w:rsid w:val="00560AA9"/>
    <w:rsid w:val="005635EA"/>
    <w:rsid w:val="00567FE1"/>
    <w:rsid w:val="005767F1"/>
    <w:rsid w:val="00576BE3"/>
    <w:rsid w:val="005A2F4B"/>
    <w:rsid w:val="005C4288"/>
    <w:rsid w:val="00604049"/>
    <w:rsid w:val="006168BB"/>
    <w:rsid w:val="006246EE"/>
    <w:rsid w:val="0063036B"/>
    <w:rsid w:val="0068276E"/>
    <w:rsid w:val="007257BB"/>
    <w:rsid w:val="00730DCE"/>
    <w:rsid w:val="007313CA"/>
    <w:rsid w:val="00736EF3"/>
    <w:rsid w:val="00746564"/>
    <w:rsid w:val="007531BD"/>
    <w:rsid w:val="00762CAC"/>
    <w:rsid w:val="007B122C"/>
    <w:rsid w:val="007D0A6B"/>
    <w:rsid w:val="007D7CD4"/>
    <w:rsid w:val="007F7288"/>
    <w:rsid w:val="00837140"/>
    <w:rsid w:val="008527C1"/>
    <w:rsid w:val="00875E1A"/>
    <w:rsid w:val="00880DB6"/>
    <w:rsid w:val="008947F3"/>
    <w:rsid w:val="008A29DA"/>
    <w:rsid w:val="008B0FAB"/>
    <w:rsid w:val="008E6A64"/>
    <w:rsid w:val="009312C0"/>
    <w:rsid w:val="00954BEE"/>
    <w:rsid w:val="0096787B"/>
    <w:rsid w:val="00967AAC"/>
    <w:rsid w:val="00980C75"/>
    <w:rsid w:val="009A0629"/>
    <w:rsid w:val="009A72F6"/>
    <w:rsid w:val="009D26E1"/>
    <w:rsid w:val="00A06997"/>
    <w:rsid w:val="00A2697A"/>
    <w:rsid w:val="00A657E9"/>
    <w:rsid w:val="00A75E86"/>
    <w:rsid w:val="00A87F3B"/>
    <w:rsid w:val="00AB0644"/>
    <w:rsid w:val="00AC297F"/>
    <w:rsid w:val="00AC4C71"/>
    <w:rsid w:val="00AD3E38"/>
    <w:rsid w:val="00AE79C0"/>
    <w:rsid w:val="00B13690"/>
    <w:rsid w:val="00B32990"/>
    <w:rsid w:val="00B4230E"/>
    <w:rsid w:val="00B51A5C"/>
    <w:rsid w:val="00B51FBF"/>
    <w:rsid w:val="00B5238A"/>
    <w:rsid w:val="00BB147D"/>
    <w:rsid w:val="00BB4579"/>
    <w:rsid w:val="00BD6CA2"/>
    <w:rsid w:val="00BD6F3B"/>
    <w:rsid w:val="00BF18D1"/>
    <w:rsid w:val="00BF49B5"/>
    <w:rsid w:val="00BF7F58"/>
    <w:rsid w:val="00C014EC"/>
    <w:rsid w:val="00C22E8A"/>
    <w:rsid w:val="00C24D45"/>
    <w:rsid w:val="00C4377E"/>
    <w:rsid w:val="00C4486D"/>
    <w:rsid w:val="00C513BC"/>
    <w:rsid w:val="00C639C1"/>
    <w:rsid w:val="00C822F5"/>
    <w:rsid w:val="00C87187"/>
    <w:rsid w:val="00C94E24"/>
    <w:rsid w:val="00CB63AD"/>
    <w:rsid w:val="00CB6712"/>
    <w:rsid w:val="00CB7C48"/>
    <w:rsid w:val="00D04D6D"/>
    <w:rsid w:val="00D10FA3"/>
    <w:rsid w:val="00D13EA3"/>
    <w:rsid w:val="00D263D9"/>
    <w:rsid w:val="00D369F4"/>
    <w:rsid w:val="00D732F0"/>
    <w:rsid w:val="00D74FAE"/>
    <w:rsid w:val="00DC1BB0"/>
    <w:rsid w:val="00E0550B"/>
    <w:rsid w:val="00E06987"/>
    <w:rsid w:val="00E42010"/>
    <w:rsid w:val="00E525BA"/>
    <w:rsid w:val="00E763FC"/>
    <w:rsid w:val="00EC3542"/>
    <w:rsid w:val="00EE64AC"/>
    <w:rsid w:val="00EE6AE8"/>
    <w:rsid w:val="00EF2D56"/>
    <w:rsid w:val="00F066C6"/>
    <w:rsid w:val="00F07D54"/>
    <w:rsid w:val="00F51914"/>
    <w:rsid w:val="00F90F63"/>
    <w:rsid w:val="00FB04FF"/>
    <w:rsid w:val="00FC2A1E"/>
    <w:rsid w:val="00FC4CBF"/>
    <w:rsid w:val="0D6748F7"/>
    <w:rsid w:val="0DFB2FE7"/>
    <w:rsid w:val="0FDD014C"/>
    <w:rsid w:val="216A58F8"/>
    <w:rsid w:val="220412B4"/>
    <w:rsid w:val="257B699E"/>
    <w:rsid w:val="34025BC2"/>
    <w:rsid w:val="346F5941"/>
    <w:rsid w:val="38B74411"/>
    <w:rsid w:val="4B3507DD"/>
    <w:rsid w:val="4E216D31"/>
    <w:rsid w:val="559D3DB3"/>
    <w:rsid w:val="5A551108"/>
    <w:rsid w:val="660B3831"/>
    <w:rsid w:val="6CDE3845"/>
    <w:rsid w:val="6EB3699C"/>
    <w:rsid w:val="77887259"/>
    <w:rsid w:val="7A14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67235"/>
  <w15:docId w15:val="{052E9697-BB17-3841-B409-0DBD4AC6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一华 郎</cp:lastModifiedBy>
  <cp:revision>97</cp:revision>
  <cp:lastPrinted>2022-09-02T07:22:00Z</cp:lastPrinted>
  <dcterms:created xsi:type="dcterms:W3CDTF">2016-04-24T14:18:00Z</dcterms:created>
  <dcterms:modified xsi:type="dcterms:W3CDTF">2023-06-12T07:16:00Z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B4FA54D3313646329645DFE98F45613A</vt:lpwstr>
  </property>
</Properties>
</file>