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jc w:val="center"/>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天津科亨置业投资有限公司管理人</w:t>
      </w:r>
    </w:p>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jc w:val="center"/>
        <w:textAlignment w:val="auto"/>
        <w:rPr>
          <w:rFonts w:hint="eastAsia" w:ascii="宋体" w:hAnsi="宋体" w:eastAsia="宋体" w:cs="宋体"/>
          <w:b/>
          <w:bCs/>
          <w:sz w:val="28"/>
          <w:szCs w:val="28"/>
          <w:lang w:val="en-US" w:eastAsia="zh-CN"/>
        </w:rPr>
      </w:pPr>
      <w:r>
        <w:rPr>
          <w:rFonts w:hint="eastAsia" w:ascii="宋体" w:hAnsi="宋体" w:eastAsia="宋体" w:cs="宋体"/>
          <w:b/>
          <w:bCs/>
          <w:sz w:val="32"/>
          <w:szCs w:val="32"/>
          <w:lang w:val="en-US" w:eastAsia="zh-CN"/>
        </w:rPr>
        <w:t>关于蓝湖郡项目蓝生园、蓝汐花园续建工程服务单位选聘事项公开比选招标代理机构项目之公告</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天津市武清区人民法院于2021年7月30日作出（2021）津0114破申1号《民事裁定书》，裁定受理天津科亨置业投资有限公司（以下简称：科亨公司）破产重整案，并于2021年8月25日出具决定书，指定天津允公律师事务所担任</w:t>
      </w:r>
      <w:r>
        <w:rPr>
          <w:rFonts w:hint="eastAsia" w:ascii="宋体" w:hAnsi="宋体" w:eastAsia="宋体" w:cs="宋体"/>
          <w:sz w:val="28"/>
          <w:szCs w:val="28"/>
          <w:lang w:val="en-US" w:eastAsia="zh-CN"/>
        </w:rPr>
        <w:t>天津科亨置业投资有限公司</w:t>
      </w:r>
      <w:r>
        <w:rPr>
          <w:rFonts w:hint="eastAsia" w:ascii="宋体" w:hAnsi="宋体" w:eastAsia="宋体" w:cs="宋体"/>
          <w:sz w:val="28"/>
          <w:szCs w:val="28"/>
        </w:rPr>
        <w:t>管理人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以下简称：管理人</w:t>
      </w:r>
      <w:r>
        <w:rPr>
          <w:rFonts w:hint="eastAsia" w:ascii="宋体" w:hAnsi="宋体" w:eastAsia="宋体" w:cs="宋体"/>
          <w:sz w:val="28"/>
          <w:szCs w:val="28"/>
          <w:lang w:eastAsia="zh-CN"/>
        </w:rPr>
        <w:t>）</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为推进科亨公司蓝湖郡项目续建工作，管理人</w:t>
      </w:r>
      <w:r>
        <w:rPr>
          <w:rFonts w:hint="eastAsia" w:ascii="宋体" w:hAnsi="宋体" w:eastAsia="宋体" w:cs="宋体"/>
          <w:sz w:val="28"/>
          <w:szCs w:val="28"/>
        </w:rPr>
        <w:t>将</w:t>
      </w:r>
      <w:r>
        <w:rPr>
          <w:rFonts w:hint="eastAsia" w:ascii="宋体" w:hAnsi="宋体" w:eastAsia="宋体" w:cs="宋体"/>
          <w:sz w:val="28"/>
          <w:szCs w:val="28"/>
          <w:lang w:val="en-US" w:eastAsia="zh-CN"/>
        </w:rPr>
        <w:t>通过公开比选的方式</w:t>
      </w:r>
      <w:r>
        <w:rPr>
          <w:rFonts w:hint="eastAsia" w:ascii="宋体" w:hAnsi="宋体" w:eastAsia="宋体" w:cs="宋体"/>
          <w:sz w:val="28"/>
          <w:szCs w:val="28"/>
        </w:rPr>
        <w:t>择优选聘招标代理机构，负责代理</w:t>
      </w:r>
      <w:r>
        <w:rPr>
          <w:rFonts w:hint="eastAsia" w:ascii="宋体" w:hAnsi="宋体" w:eastAsia="宋体" w:cs="宋体"/>
          <w:sz w:val="28"/>
          <w:szCs w:val="28"/>
          <w:lang w:val="en-US" w:eastAsia="zh-CN"/>
        </w:rPr>
        <w:t>蓝生园、蓝汐花园续建工程服务单位</w:t>
      </w:r>
      <w:r>
        <w:rPr>
          <w:rFonts w:hint="eastAsia" w:ascii="宋体" w:hAnsi="宋体" w:eastAsia="宋体" w:cs="宋体"/>
          <w:sz w:val="28"/>
          <w:szCs w:val="28"/>
        </w:rPr>
        <w:t>选聘事项。本公告将在全国企业破产重整信息网及天津允公律师事务所公众号予以公布</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after="0" w:afterLines="0"/>
        <w:ind w:firstLine="562" w:firstLineChars="200"/>
        <w:textAlignment w:val="auto"/>
        <w:rPr>
          <w:rFonts w:hint="eastAsia" w:ascii="宋体" w:hAnsi="宋体" w:eastAsia="宋体" w:cs="宋体"/>
          <w:sz w:val="28"/>
          <w:szCs w:val="28"/>
        </w:rPr>
      </w:pPr>
      <w:r>
        <w:rPr>
          <w:rFonts w:hint="eastAsia" w:ascii="宋体" w:hAnsi="宋体" w:eastAsia="宋体" w:cs="宋体"/>
          <w:b/>
          <w:bCs/>
          <w:sz w:val="28"/>
          <w:szCs w:val="28"/>
        </w:rPr>
        <w:t>一、项目名称</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天津市</w:t>
      </w:r>
      <w:r>
        <w:rPr>
          <w:rFonts w:hint="eastAsia" w:ascii="宋体" w:hAnsi="宋体" w:eastAsia="宋体" w:cs="宋体"/>
          <w:sz w:val="28"/>
          <w:szCs w:val="28"/>
          <w:lang w:val="en-US" w:eastAsia="zh-CN"/>
        </w:rPr>
        <w:t>武清区梅厂镇蓝湖郡项目蓝生园、蓝汐花园续建工程服务单位</w:t>
      </w:r>
      <w:r>
        <w:rPr>
          <w:rFonts w:hint="eastAsia" w:ascii="宋体" w:hAnsi="宋体" w:eastAsia="宋体" w:cs="宋体"/>
          <w:sz w:val="28"/>
          <w:szCs w:val="28"/>
        </w:rPr>
        <w:t>选聘事项</w:t>
      </w:r>
      <w:r>
        <w:rPr>
          <w:rFonts w:hint="eastAsia" w:ascii="宋体" w:hAnsi="宋体" w:eastAsia="宋体" w:cs="宋体"/>
          <w:sz w:val="28"/>
          <w:szCs w:val="28"/>
          <w:lang w:val="en-US" w:eastAsia="zh-CN"/>
        </w:rPr>
        <w:t>公开比选</w:t>
      </w:r>
      <w:r>
        <w:rPr>
          <w:rFonts w:hint="eastAsia" w:ascii="宋体" w:hAnsi="宋体" w:eastAsia="宋体" w:cs="宋体"/>
          <w:sz w:val="28"/>
          <w:szCs w:val="28"/>
        </w:rPr>
        <w:t>招标代理机构项目</w:t>
      </w:r>
    </w:p>
    <w:p>
      <w:pPr>
        <w:keepNext w:val="0"/>
        <w:keepLines w:val="0"/>
        <w:pageBreakBefore w:val="0"/>
        <w:widowControl w:val="0"/>
        <w:kinsoku/>
        <w:wordWrap/>
        <w:overflowPunct/>
        <w:topLinePunct w:val="0"/>
        <w:autoSpaceDE/>
        <w:autoSpaceDN/>
        <w:bidi w:val="0"/>
        <w:adjustRightInd w:val="0"/>
        <w:snapToGrid w:val="0"/>
        <w:spacing w:after="0" w:afterLines="0"/>
        <w:ind w:firstLine="562" w:firstLineChars="200"/>
        <w:textAlignment w:val="auto"/>
        <w:rPr>
          <w:rFonts w:hint="eastAsia" w:ascii="宋体" w:hAnsi="宋体" w:eastAsia="宋体" w:cs="宋体"/>
          <w:sz w:val="28"/>
          <w:szCs w:val="28"/>
          <w:lang w:val="en-US" w:eastAsia="zh-CN"/>
        </w:rPr>
      </w:pPr>
      <w:r>
        <w:rPr>
          <w:rFonts w:hint="eastAsia" w:ascii="宋体" w:hAnsi="宋体" w:eastAsia="宋体" w:cs="宋体"/>
          <w:b/>
          <w:bCs/>
          <w:sz w:val="28"/>
          <w:szCs w:val="28"/>
        </w:rPr>
        <w:t>二、项目</w:t>
      </w:r>
      <w:r>
        <w:rPr>
          <w:rFonts w:hint="eastAsia" w:ascii="宋体" w:hAnsi="宋体" w:eastAsia="宋体" w:cs="宋体"/>
          <w:b/>
          <w:bCs/>
          <w:sz w:val="28"/>
          <w:szCs w:val="28"/>
          <w:lang w:val="en-US" w:eastAsia="zh-CN"/>
        </w:rPr>
        <w:t>内容</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（一）项目基本情况</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天津科亨置业投资有限公司开发建设的天津市武清区梅厂镇蓝生园三期及蓝汐花园一期、二期住宅项目于2016年停工，至今未能交房，同时蓝生园二期住宅未能建设强电设施，至今使用临电。</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蓝生园三期总建筑面积18535.96㎡（地上建筑面积17803.9㎡，地下建筑面积732㎡），容积率1.55，包含3栋楼共4个单元190套房屋；蓝汐花园一期总建筑面积为19810.19㎡（地上建筑面积12826.42㎡，地下建筑面积6983.77㎡），容积率0.58，包含独栋别墅17栋，联排别墅5栋，共43套房屋；蓝汐花园二期总建筑面积44829.21㎡（地上建筑面积36820.45㎡，地下建筑面积8008.76㎡），容积率3.81，包含4栋楼共4个单元424套房屋。</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（二）项目目标</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现为推进蓝生园、蓝汐花园工程续建工作，</w:t>
      </w:r>
      <w:r>
        <w:rPr>
          <w:rFonts w:hint="eastAsia" w:ascii="宋体" w:hAnsi="宋体" w:eastAsia="宋体" w:cs="宋体"/>
          <w:sz w:val="28"/>
          <w:szCs w:val="28"/>
        </w:rPr>
        <w:t>需要选聘</w:t>
      </w:r>
      <w:r>
        <w:rPr>
          <w:rFonts w:hint="eastAsia" w:ascii="宋体" w:hAnsi="宋体" w:eastAsia="宋体" w:cs="宋体"/>
          <w:sz w:val="28"/>
          <w:szCs w:val="28"/>
          <w:lang w:val="en-US" w:eastAsia="zh-CN"/>
        </w:rPr>
        <w:t>工程</w:t>
      </w:r>
      <w:r>
        <w:rPr>
          <w:rFonts w:hint="eastAsia" w:ascii="宋体" w:hAnsi="宋体" w:eastAsia="宋体" w:cs="宋体"/>
          <w:sz w:val="28"/>
          <w:szCs w:val="28"/>
        </w:rPr>
        <w:t>造价咨询机构</w:t>
      </w:r>
      <w:r>
        <w:rPr>
          <w:rFonts w:hint="eastAsia" w:ascii="宋体" w:hAnsi="宋体" w:eastAsia="宋体" w:cs="宋体"/>
          <w:sz w:val="28"/>
          <w:szCs w:val="28"/>
          <w:lang w:eastAsia="zh-CN"/>
        </w:rPr>
        <w:t>、</w:t>
      </w:r>
      <w:r>
        <w:rPr>
          <w:rFonts w:hint="eastAsia" w:ascii="宋体" w:hAnsi="宋体" w:eastAsia="宋体" w:cs="宋体"/>
          <w:sz w:val="28"/>
          <w:szCs w:val="28"/>
          <w:u w:val="none"/>
          <w:lang w:val="en-US" w:eastAsia="zh-CN"/>
        </w:rPr>
        <w:t>工程监理单位</w:t>
      </w:r>
      <w:r>
        <w:rPr>
          <w:rFonts w:hint="eastAsia" w:ascii="宋体" w:hAnsi="宋体" w:eastAsia="宋体" w:cs="宋体"/>
          <w:sz w:val="28"/>
          <w:szCs w:val="28"/>
          <w:lang w:val="en-US" w:eastAsia="zh-CN"/>
        </w:rPr>
        <w:t>、工程</w:t>
      </w:r>
      <w:r>
        <w:rPr>
          <w:rFonts w:hint="eastAsia" w:ascii="宋体" w:hAnsi="宋体" w:eastAsia="宋体" w:cs="宋体"/>
          <w:sz w:val="28"/>
          <w:szCs w:val="28"/>
        </w:rPr>
        <w:t>质量鉴定</w:t>
      </w:r>
      <w:r>
        <w:rPr>
          <w:rFonts w:hint="eastAsia" w:ascii="宋体" w:hAnsi="宋体" w:eastAsia="宋体" w:cs="宋体"/>
          <w:sz w:val="28"/>
          <w:szCs w:val="28"/>
          <w:lang w:val="en-US" w:eastAsia="zh-CN"/>
        </w:rPr>
        <w:t>机构及</w:t>
      </w:r>
      <w:r>
        <w:rPr>
          <w:rFonts w:hint="eastAsia" w:ascii="宋体" w:hAnsi="宋体" w:eastAsia="宋体" w:cs="宋体"/>
          <w:sz w:val="28"/>
          <w:szCs w:val="28"/>
        </w:rPr>
        <w:t>消防评估</w:t>
      </w:r>
      <w:r>
        <w:rPr>
          <w:rFonts w:hint="eastAsia" w:ascii="宋体" w:hAnsi="宋体" w:eastAsia="宋体" w:cs="宋体"/>
          <w:sz w:val="28"/>
          <w:szCs w:val="28"/>
          <w:lang w:val="en-US" w:eastAsia="zh-CN"/>
        </w:rPr>
        <w:t>机构</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after="0" w:afterLines="0"/>
        <w:ind w:firstLine="562" w:firstLineChars="200"/>
        <w:textAlignment w:val="auto"/>
        <w:rPr>
          <w:rFonts w:hint="eastAsia" w:ascii="宋体" w:hAnsi="宋体" w:eastAsia="宋体" w:cs="宋体"/>
          <w:sz w:val="28"/>
          <w:szCs w:val="28"/>
          <w:lang w:val="en-US" w:eastAsia="zh-CN"/>
        </w:rPr>
      </w:pPr>
      <w:r>
        <w:rPr>
          <w:rFonts w:hint="eastAsia" w:ascii="宋体" w:hAnsi="宋体" w:eastAsia="宋体" w:cs="宋体"/>
          <w:b/>
          <w:bCs/>
          <w:sz w:val="28"/>
          <w:szCs w:val="28"/>
        </w:rPr>
        <w:t>三、</w:t>
      </w:r>
      <w:r>
        <w:rPr>
          <w:rFonts w:hint="eastAsia" w:ascii="宋体" w:hAnsi="宋体" w:eastAsia="宋体" w:cs="宋体"/>
          <w:b/>
          <w:bCs/>
          <w:sz w:val="28"/>
          <w:szCs w:val="28"/>
          <w:lang w:val="en-US" w:eastAsia="zh-CN"/>
        </w:rPr>
        <w:t>招标代理机构工作内容及要求</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（一）工作内容</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为依法推进续建工作，管理人委托中选机构对蓝生园、蓝汐花园工程续建工作选聘工程</w:t>
      </w:r>
      <w:r>
        <w:rPr>
          <w:rFonts w:hint="eastAsia" w:ascii="宋体" w:hAnsi="宋体" w:eastAsia="宋体" w:cs="宋体"/>
          <w:sz w:val="28"/>
          <w:szCs w:val="28"/>
        </w:rPr>
        <w:t>造价咨询机构</w:t>
      </w:r>
      <w:r>
        <w:rPr>
          <w:rFonts w:hint="eastAsia" w:ascii="宋体" w:hAnsi="宋体" w:eastAsia="宋体" w:cs="宋体"/>
          <w:sz w:val="28"/>
          <w:szCs w:val="28"/>
          <w:lang w:eastAsia="zh-CN"/>
        </w:rPr>
        <w:t>、</w:t>
      </w:r>
      <w:r>
        <w:rPr>
          <w:rFonts w:hint="eastAsia" w:ascii="宋体" w:hAnsi="宋体" w:eastAsia="宋体" w:cs="宋体"/>
          <w:sz w:val="28"/>
          <w:szCs w:val="28"/>
          <w:u w:val="none"/>
          <w:lang w:val="en-US" w:eastAsia="zh-CN"/>
        </w:rPr>
        <w:t>工程监理单位</w:t>
      </w:r>
      <w:r>
        <w:rPr>
          <w:rFonts w:hint="eastAsia" w:ascii="宋体" w:hAnsi="宋体" w:eastAsia="宋体" w:cs="宋体"/>
          <w:sz w:val="28"/>
          <w:szCs w:val="28"/>
          <w:lang w:val="en-US" w:eastAsia="zh-CN"/>
        </w:rPr>
        <w:t>、工程</w:t>
      </w:r>
      <w:r>
        <w:rPr>
          <w:rFonts w:hint="eastAsia" w:ascii="宋体" w:hAnsi="宋体" w:eastAsia="宋体" w:cs="宋体"/>
          <w:sz w:val="28"/>
          <w:szCs w:val="28"/>
        </w:rPr>
        <w:t>质量鉴定</w:t>
      </w:r>
      <w:r>
        <w:rPr>
          <w:rFonts w:hint="eastAsia" w:ascii="宋体" w:hAnsi="宋体" w:eastAsia="宋体" w:cs="宋体"/>
          <w:sz w:val="28"/>
          <w:szCs w:val="28"/>
          <w:lang w:val="en-US" w:eastAsia="zh-CN"/>
        </w:rPr>
        <w:t>机构及</w:t>
      </w:r>
      <w:r>
        <w:rPr>
          <w:rFonts w:hint="eastAsia" w:ascii="宋体" w:hAnsi="宋体" w:eastAsia="宋体" w:cs="宋体"/>
          <w:sz w:val="28"/>
          <w:szCs w:val="28"/>
        </w:rPr>
        <w:t>消防评估</w:t>
      </w:r>
      <w:r>
        <w:rPr>
          <w:rFonts w:hint="eastAsia" w:ascii="宋体" w:hAnsi="宋体" w:eastAsia="宋体" w:cs="宋体"/>
          <w:sz w:val="28"/>
          <w:szCs w:val="28"/>
          <w:lang w:val="en-US" w:eastAsia="zh-CN"/>
        </w:rPr>
        <w:t>机构。招标代理机构工作内容包含但不限于以下内容：</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1.协助管理人准备招标工程所需资料及对本工程的招标要求等材料。</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2.根据管理人要求，编制招标文件，负责招标文件的澄清和修改。</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3.发放招标文件，并在网上</w:t>
      </w:r>
      <w:r>
        <w:rPr>
          <w:rFonts w:hint="eastAsia" w:ascii="宋体" w:hAnsi="宋体" w:cs="宋体"/>
          <w:sz w:val="28"/>
          <w:szCs w:val="28"/>
          <w:lang w:val="en-US" w:eastAsia="zh-CN"/>
        </w:rPr>
        <w:t>上传</w:t>
      </w:r>
      <w:r>
        <w:rPr>
          <w:rFonts w:hint="eastAsia" w:ascii="宋体" w:hAnsi="宋体" w:eastAsia="宋体" w:cs="宋体"/>
          <w:sz w:val="28"/>
          <w:szCs w:val="28"/>
          <w:lang w:val="en-US" w:eastAsia="zh-CN"/>
        </w:rPr>
        <w:t>招标文件。</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4.组织开标、评标工作，负责流程把控组织工作。</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5.负责协助确定中标人，向中标人发出中标通知书。</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（二）工作要求</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1.被选定的招标代理机构需要在与管理人签订招标代理协议之日起</w:t>
      </w:r>
      <w:r>
        <w:rPr>
          <w:rFonts w:hint="eastAsia" w:ascii="宋体" w:hAnsi="宋体" w:cs="宋体"/>
          <w:sz w:val="28"/>
          <w:szCs w:val="28"/>
          <w:lang w:val="en-US" w:eastAsia="zh-CN"/>
        </w:rPr>
        <w:t>十五</w:t>
      </w:r>
      <w:r>
        <w:rPr>
          <w:rFonts w:hint="eastAsia" w:ascii="宋体" w:hAnsi="宋体" w:eastAsia="宋体" w:cs="宋体"/>
          <w:sz w:val="28"/>
          <w:szCs w:val="28"/>
          <w:lang w:val="en-US" w:eastAsia="zh-CN"/>
        </w:rPr>
        <w:t>个工作日内</w:t>
      </w:r>
      <w:r>
        <w:rPr>
          <w:rFonts w:hint="eastAsia" w:ascii="宋体" w:hAnsi="宋体" w:cs="宋体"/>
          <w:sz w:val="28"/>
          <w:szCs w:val="28"/>
          <w:lang w:val="en-US" w:eastAsia="zh-CN"/>
        </w:rPr>
        <w:t>或在管理人指定日期内</w:t>
      </w:r>
      <w:r>
        <w:rPr>
          <w:rFonts w:hint="eastAsia" w:ascii="宋体" w:hAnsi="宋体" w:eastAsia="宋体" w:cs="宋体"/>
          <w:sz w:val="28"/>
          <w:szCs w:val="28"/>
          <w:lang w:val="en-US" w:eastAsia="zh-CN"/>
        </w:rPr>
        <w:t>通过竞争性谈</w:t>
      </w:r>
      <w:bookmarkStart w:id="0" w:name="_GoBack"/>
      <w:bookmarkEnd w:id="0"/>
      <w:r>
        <w:rPr>
          <w:rFonts w:hint="eastAsia" w:ascii="宋体" w:hAnsi="宋体" w:eastAsia="宋体" w:cs="宋体"/>
          <w:sz w:val="28"/>
          <w:szCs w:val="28"/>
          <w:lang w:val="en-US" w:eastAsia="zh-CN"/>
        </w:rPr>
        <w:t>判方式完成本项目招标工作。</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2.招标工作需通过公平、公正、公开的方式进行，需符合法律、法规相关规定。</w:t>
      </w:r>
    </w:p>
    <w:p>
      <w:pPr>
        <w:keepNext w:val="0"/>
        <w:keepLines w:val="0"/>
        <w:pageBreakBefore w:val="0"/>
        <w:widowControl w:val="0"/>
        <w:kinsoku/>
        <w:wordWrap/>
        <w:overflowPunct/>
        <w:topLinePunct w:val="0"/>
        <w:autoSpaceDE/>
        <w:autoSpaceDN/>
        <w:bidi w:val="0"/>
        <w:adjustRightInd w:val="0"/>
        <w:snapToGrid w:val="0"/>
        <w:spacing w:after="0" w:afterLines="0"/>
        <w:ind w:firstLine="562" w:firstLineChars="200"/>
        <w:textAlignment w:val="auto"/>
        <w:rPr>
          <w:rFonts w:hint="eastAsia" w:ascii="宋体" w:hAnsi="宋体" w:eastAsia="宋体" w:cs="宋体"/>
          <w:sz w:val="28"/>
          <w:szCs w:val="28"/>
          <w:lang w:val="en-US" w:eastAsia="zh-CN"/>
        </w:rPr>
      </w:pPr>
      <w:r>
        <w:rPr>
          <w:rFonts w:hint="eastAsia" w:ascii="宋体" w:hAnsi="宋体" w:eastAsia="宋体" w:cs="宋体"/>
          <w:b/>
          <w:bCs/>
          <w:sz w:val="28"/>
          <w:szCs w:val="28"/>
          <w:lang w:val="en-US" w:eastAsia="zh-CN"/>
        </w:rPr>
        <w:t>四、项目费用</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招标代理机构</w:t>
      </w:r>
      <w:r>
        <w:rPr>
          <w:rFonts w:hint="eastAsia" w:ascii="宋体" w:hAnsi="宋体" w:eastAsia="宋体" w:cs="宋体"/>
          <w:sz w:val="28"/>
          <w:szCs w:val="28"/>
        </w:rPr>
        <w:t>通过</w:t>
      </w:r>
      <w:r>
        <w:rPr>
          <w:rFonts w:hint="eastAsia" w:ascii="宋体" w:hAnsi="宋体" w:cs="宋体"/>
          <w:sz w:val="28"/>
          <w:szCs w:val="28"/>
          <w:lang w:val="en-US" w:eastAsia="zh-CN"/>
        </w:rPr>
        <w:t>竞争性谈判</w:t>
      </w:r>
      <w:r>
        <w:rPr>
          <w:rFonts w:hint="eastAsia" w:ascii="宋体" w:hAnsi="宋体" w:eastAsia="宋体" w:cs="宋体"/>
          <w:sz w:val="28"/>
          <w:szCs w:val="28"/>
        </w:rPr>
        <w:t>程序选聘</w:t>
      </w:r>
      <w:r>
        <w:rPr>
          <w:rFonts w:hint="eastAsia" w:ascii="宋体" w:hAnsi="宋体" w:eastAsia="宋体" w:cs="宋体"/>
          <w:sz w:val="28"/>
          <w:szCs w:val="28"/>
          <w:lang w:val="en-US" w:eastAsia="zh-CN"/>
        </w:rPr>
        <w:t>续建工程服务</w:t>
      </w:r>
      <w:r>
        <w:rPr>
          <w:rFonts w:hint="eastAsia" w:ascii="宋体" w:hAnsi="宋体" w:eastAsia="宋体" w:cs="宋体"/>
          <w:sz w:val="28"/>
          <w:szCs w:val="28"/>
        </w:rPr>
        <w:t>单位，</w:t>
      </w:r>
      <w:r>
        <w:rPr>
          <w:rFonts w:hint="eastAsia" w:ascii="宋体" w:hAnsi="宋体" w:eastAsia="宋体" w:cs="宋体"/>
          <w:sz w:val="28"/>
          <w:szCs w:val="28"/>
          <w:lang w:val="en-US" w:eastAsia="zh-CN"/>
        </w:rPr>
        <w:t>由</w:t>
      </w:r>
      <w:r>
        <w:rPr>
          <w:rFonts w:hint="eastAsia" w:ascii="宋体" w:hAnsi="宋体" w:eastAsia="宋体" w:cs="宋体"/>
          <w:sz w:val="28"/>
          <w:szCs w:val="28"/>
        </w:rPr>
        <w:t>中</w:t>
      </w:r>
      <w:r>
        <w:rPr>
          <w:rFonts w:hint="eastAsia" w:ascii="宋体" w:hAnsi="宋体" w:eastAsia="宋体" w:cs="宋体"/>
          <w:sz w:val="28"/>
          <w:szCs w:val="28"/>
          <w:lang w:val="en-US" w:eastAsia="zh-CN"/>
        </w:rPr>
        <w:t>标单位</w:t>
      </w:r>
      <w:r>
        <w:rPr>
          <w:rFonts w:hint="eastAsia" w:ascii="宋体" w:hAnsi="宋体" w:eastAsia="宋体" w:cs="宋体"/>
          <w:sz w:val="28"/>
          <w:szCs w:val="28"/>
        </w:rPr>
        <w:t>向</w:t>
      </w:r>
      <w:r>
        <w:rPr>
          <w:rFonts w:hint="eastAsia" w:ascii="宋体" w:hAnsi="宋体" w:eastAsia="宋体" w:cs="宋体"/>
          <w:sz w:val="28"/>
          <w:szCs w:val="28"/>
          <w:lang w:val="en-US" w:eastAsia="zh-CN"/>
        </w:rPr>
        <w:t>招标代理机构</w:t>
      </w:r>
      <w:r>
        <w:rPr>
          <w:rFonts w:hint="eastAsia" w:ascii="宋体" w:hAnsi="宋体" w:eastAsia="宋体" w:cs="宋体"/>
          <w:sz w:val="28"/>
          <w:szCs w:val="28"/>
        </w:rPr>
        <w:t>付费。</w:t>
      </w:r>
    </w:p>
    <w:p>
      <w:pPr>
        <w:keepNext w:val="0"/>
        <w:keepLines w:val="0"/>
        <w:pageBreakBefore w:val="0"/>
        <w:widowControl w:val="0"/>
        <w:kinsoku/>
        <w:wordWrap/>
        <w:overflowPunct/>
        <w:topLinePunct w:val="0"/>
        <w:autoSpaceDE/>
        <w:autoSpaceDN/>
        <w:bidi w:val="0"/>
        <w:adjustRightInd w:val="0"/>
        <w:snapToGrid w:val="0"/>
        <w:spacing w:after="0" w:afterLines="0"/>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lang w:val="en-US" w:eastAsia="zh-CN"/>
        </w:rPr>
        <w:t>五</w:t>
      </w:r>
      <w:r>
        <w:rPr>
          <w:rFonts w:hint="eastAsia" w:ascii="宋体" w:hAnsi="宋体" w:eastAsia="宋体" w:cs="宋体"/>
          <w:b/>
          <w:bCs/>
          <w:sz w:val="28"/>
          <w:szCs w:val="28"/>
        </w:rPr>
        <w:t>、</w:t>
      </w:r>
      <w:r>
        <w:rPr>
          <w:rFonts w:hint="eastAsia" w:ascii="宋体" w:hAnsi="宋体" w:eastAsia="宋体" w:cs="宋体"/>
          <w:b/>
          <w:bCs/>
          <w:sz w:val="28"/>
          <w:szCs w:val="28"/>
          <w:lang w:val="en-US" w:eastAsia="zh-CN"/>
        </w:rPr>
        <w:t>比选</w:t>
      </w:r>
      <w:r>
        <w:rPr>
          <w:rFonts w:hint="eastAsia" w:ascii="宋体" w:hAnsi="宋体" w:eastAsia="宋体" w:cs="宋体"/>
          <w:b/>
          <w:bCs/>
          <w:sz w:val="28"/>
          <w:szCs w:val="28"/>
        </w:rPr>
        <w:t>人资格要求和需提供材料</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一</w:t>
      </w:r>
      <w:r>
        <w:rPr>
          <w:rFonts w:hint="eastAsia" w:ascii="宋体" w:hAnsi="宋体" w:eastAsia="宋体" w:cs="宋体"/>
          <w:sz w:val="28"/>
          <w:szCs w:val="28"/>
          <w:lang w:eastAsia="zh-CN"/>
        </w:rPr>
        <w:t>）</w:t>
      </w:r>
      <w:r>
        <w:rPr>
          <w:rFonts w:hint="eastAsia" w:ascii="宋体" w:hAnsi="宋体" w:eastAsia="宋体" w:cs="宋体"/>
          <w:sz w:val="28"/>
          <w:szCs w:val="28"/>
        </w:rPr>
        <w:t>对招标代理机构的要求</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w:t>
      </w:r>
      <w:r>
        <w:rPr>
          <w:rFonts w:hint="eastAsia" w:ascii="宋体" w:hAnsi="宋体" w:eastAsia="宋体" w:cs="宋体"/>
          <w:sz w:val="28"/>
          <w:szCs w:val="28"/>
        </w:rPr>
        <w:t>具备独立法人资格的且成立三年及以上，且注册资金</w:t>
      </w:r>
      <w:r>
        <w:rPr>
          <w:rFonts w:hint="eastAsia" w:ascii="宋体" w:hAnsi="宋体" w:eastAsia="宋体" w:cs="宋体"/>
          <w:sz w:val="28"/>
          <w:szCs w:val="28"/>
          <w:lang w:val="en-US" w:eastAsia="zh-CN"/>
        </w:rPr>
        <w:t>1</w:t>
      </w:r>
      <w:r>
        <w:rPr>
          <w:rFonts w:hint="eastAsia" w:ascii="宋体" w:hAnsi="宋体" w:eastAsia="宋体" w:cs="宋体"/>
          <w:sz w:val="28"/>
          <w:szCs w:val="28"/>
        </w:rPr>
        <w:t>00万元及以上的招标代理机构；</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.具备中国招标投标公共服务平台认证代理机构资格；</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.具备天津市财政局政府采购社会代理资质。</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二</w:t>
      </w:r>
      <w:r>
        <w:rPr>
          <w:rFonts w:hint="eastAsia" w:ascii="宋体" w:hAnsi="宋体" w:eastAsia="宋体" w:cs="宋体"/>
          <w:sz w:val="28"/>
          <w:szCs w:val="28"/>
          <w:lang w:eastAsia="zh-CN"/>
        </w:rPr>
        <w:t>）</w:t>
      </w:r>
      <w:r>
        <w:rPr>
          <w:rFonts w:hint="eastAsia" w:ascii="宋体" w:hAnsi="宋体" w:eastAsia="宋体" w:cs="宋体"/>
          <w:sz w:val="28"/>
          <w:szCs w:val="28"/>
        </w:rPr>
        <w:t>招标代理机构拟派驻本项目的招标组织</w:t>
      </w:r>
      <w:r>
        <w:rPr>
          <w:rFonts w:hint="eastAsia" w:ascii="宋体" w:hAnsi="宋体" w:eastAsia="宋体" w:cs="宋体"/>
          <w:sz w:val="28"/>
          <w:szCs w:val="28"/>
          <w:lang w:val="en-US" w:eastAsia="zh-CN"/>
        </w:rPr>
        <w:t>负责人</w:t>
      </w:r>
      <w:r>
        <w:rPr>
          <w:rFonts w:hint="eastAsia" w:ascii="宋体" w:hAnsi="宋体" w:eastAsia="宋体" w:cs="宋体"/>
          <w:sz w:val="28"/>
          <w:szCs w:val="28"/>
        </w:rPr>
        <w:t>的要求</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w:t>
      </w:r>
      <w:r>
        <w:rPr>
          <w:rFonts w:hint="eastAsia" w:ascii="宋体" w:hAnsi="宋体" w:eastAsia="宋体" w:cs="宋体"/>
          <w:sz w:val="28"/>
          <w:szCs w:val="28"/>
        </w:rPr>
        <w:t>具备</w:t>
      </w:r>
      <w:r>
        <w:rPr>
          <w:rFonts w:hint="eastAsia" w:ascii="宋体" w:hAnsi="宋体" w:eastAsia="宋体" w:cs="宋体"/>
          <w:sz w:val="28"/>
          <w:szCs w:val="28"/>
          <w:lang w:val="en-US" w:eastAsia="zh-CN"/>
        </w:rPr>
        <w:t>大专</w:t>
      </w:r>
      <w:r>
        <w:rPr>
          <w:rFonts w:hint="eastAsia" w:ascii="宋体" w:hAnsi="宋体" w:eastAsia="宋体" w:cs="宋体"/>
          <w:sz w:val="28"/>
          <w:szCs w:val="28"/>
        </w:rPr>
        <w:t>以上学历；</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rPr>
        <w:t>具备相关行业</w:t>
      </w:r>
      <w:r>
        <w:rPr>
          <w:rFonts w:hint="eastAsia" w:ascii="宋体" w:hAnsi="宋体" w:eastAsia="宋体" w:cs="宋体"/>
          <w:sz w:val="28"/>
          <w:szCs w:val="28"/>
          <w:lang w:val="en-US" w:eastAsia="zh-CN"/>
        </w:rPr>
        <w:t>中</w:t>
      </w:r>
      <w:r>
        <w:rPr>
          <w:rFonts w:hint="eastAsia" w:ascii="宋体" w:hAnsi="宋体" w:eastAsia="宋体" w:cs="宋体"/>
          <w:sz w:val="28"/>
          <w:szCs w:val="28"/>
        </w:rPr>
        <w:t>级职称</w:t>
      </w:r>
      <w:r>
        <w:rPr>
          <w:rFonts w:hint="eastAsia" w:ascii="宋体" w:hAnsi="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三</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比选</w:t>
      </w:r>
      <w:r>
        <w:rPr>
          <w:rFonts w:hint="eastAsia" w:ascii="宋体" w:hAnsi="宋体" w:eastAsia="宋体" w:cs="宋体"/>
          <w:sz w:val="28"/>
          <w:szCs w:val="28"/>
        </w:rPr>
        <w:t>人应提供以下材料：</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.主体资格：比选</w:t>
      </w:r>
      <w:r>
        <w:rPr>
          <w:rFonts w:hint="eastAsia" w:ascii="宋体" w:hAnsi="宋体" w:eastAsia="宋体" w:cs="宋体"/>
          <w:sz w:val="28"/>
          <w:szCs w:val="28"/>
        </w:rPr>
        <w:t>人须提供有效期内营业执照副本复印件，并加盖</w:t>
      </w:r>
      <w:r>
        <w:rPr>
          <w:rFonts w:hint="eastAsia" w:ascii="宋体" w:hAnsi="宋体" w:eastAsia="宋体" w:cs="宋体"/>
          <w:sz w:val="28"/>
          <w:szCs w:val="28"/>
          <w:lang w:val="en-US" w:eastAsia="zh-CN"/>
        </w:rPr>
        <w:t>比选</w:t>
      </w:r>
      <w:r>
        <w:rPr>
          <w:rFonts w:hint="eastAsia" w:ascii="宋体" w:hAnsi="宋体" w:eastAsia="宋体" w:cs="宋体"/>
          <w:sz w:val="28"/>
          <w:szCs w:val="28"/>
        </w:rPr>
        <w:t>人单位公章。</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2</w:t>
      </w:r>
      <w:r>
        <w:rPr>
          <w:rFonts w:hint="eastAsia" w:ascii="宋体" w:hAnsi="宋体" w:eastAsia="宋体" w:cs="宋体"/>
          <w:sz w:val="28"/>
          <w:szCs w:val="28"/>
          <w:lang w:eastAsia="zh-CN"/>
        </w:rPr>
        <w:t>.信誉</w:t>
      </w:r>
      <w:r>
        <w:rPr>
          <w:rFonts w:hint="eastAsia" w:ascii="宋体" w:hAnsi="宋体" w:eastAsia="宋体" w:cs="宋体"/>
          <w:sz w:val="28"/>
          <w:szCs w:val="28"/>
          <w:lang w:val="en-US" w:eastAsia="zh-CN"/>
        </w:rPr>
        <w:t>情况：</w:t>
      </w:r>
      <w:r>
        <w:rPr>
          <w:rFonts w:hint="eastAsia" w:ascii="宋体" w:hAnsi="宋体" w:eastAsia="宋体" w:cs="宋体"/>
          <w:sz w:val="28"/>
          <w:szCs w:val="28"/>
          <w:lang w:eastAsia="zh-CN"/>
        </w:rPr>
        <w:t>无相关主体失信、违法记录，</w:t>
      </w:r>
      <w:r>
        <w:rPr>
          <w:rFonts w:hint="eastAsia" w:ascii="宋体" w:hAnsi="宋体" w:eastAsia="宋体" w:cs="宋体"/>
          <w:sz w:val="28"/>
          <w:szCs w:val="28"/>
          <w:lang w:val="en-US" w:eastAsia="zh-CN"/>
        </w:rPr>
        <w:t>出具</w:t>
      </w:r>
      <w:r>
        <w:rPr>
          <w:rFonts w:hint="eastAsia" w:ascii="宋体" w:hAnsi="宋体" w:eastAsia="宋体" w:cs="宋体"/>
          <w:sz w:val="28"/>
          <w:szCs w:val="28"/>
          <w:lang w:eastAsia="zh-CN"/>
        </w:rPr>
        <w:t>三年内无重大违法犯罪的书面声明，且符合以下条件：</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（1）在国家企业信用信息公示系统（http://www.gsxt.gov.cn/）中未被列入严重违法失信企业名单；</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（2）在“信用中国”网站（http://www.creditchina.gov.cn/）中未被列入失信被执行人名单；</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（3）有依法缴纳税</w:t>
      </w:r>
      <w:r>
        <w:rPr>
          <w:rFonts w:hint="eastAsia" w:ascii="宋体" w:hAnsi="宋体" w:eastAsia="宋体" w:cs="宋体"/>
          <w:sz w:val="28"/>
          <w:szCs w:val="28"/>
          <w:lang w:val="en-US" w:eastAsia="zh-CN"/>
        </w:rPr>
        <w:t>款</w:t>
      </w:r>
      <w:r>
        <w:rPr>
          <w:rFonts w:hint="eastAsia" w:ascii="宋体" w:hAnsi="宋体" w:eastAsia="宋体" w:cs="宋体"/>
          <w:sz w:val="28"/>
          <w:szCs w:val="28"/>
          <w:lang w:eastAsia="zh-CN"/>
        </w:rPr>
        <w:t>的良好记录</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4.比选</w:t>
      </w:r>
      <w:r>
        <w:rPr>
          <w:rFonts w:hint="eastAsia" w:ascii="宋体" w:hAnsi="宋体" w:eastAsia="宋体" w:cs="宋体"/>
          <w:sz w:val="28"/>
          <w:szCs w:val="28"/>
        </w:rPr>
        <w:t>人须提供法定代表人身份证明书（需由法定代表人签字或盖章）和法定代表人身份证</w:t>
      </w:r>
      <w:r>
        <w:rPr>
          <w:rFonts w:hint="eastAsia" w:ascii="宋体" w:hAnsi="宋体" w:eastAsia="宋体" w:cs="宋体"/>
          <w:sz w:val="28"/>
          <w:szCs w:val="28"/>
          <w:lang w:val="en-US" w:eastAsia="zh-CN"/>
        </w:rPr>
        <w:t>复印件</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5.比选</w:t>
      </w:r>
      <w:r>
        <w:rPr>
          <w:rFonts w:hint="eastAsia" w:ascii="宋体" w:hAnsi="宋体" w:eastAsia="宋体" w:cs="宋体"/>
          <w:sz w:val="28"/>
          <w:szCs w:val="28"/>
        </w:rPr>
        <w:t>人须具有天津市财政局政府采购社会代理资质（招标代理机构在天津市政府采购网上的备案证明文件或网页截图）。</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6.比选</w:t>
      </w:r>
      <w:r>
        <w:rPr>
          <w:rFonts w:hint="eastAsia" w:ascii="宋体" w:hAnsi="宋体" w:eastAsia="宋体" w:cs="宋体"/>
          <w:sz w:val="28"/>
          <w:szCs w:val="28"/>
        </w:rPr>
        <w:t>人应保证在完全了解</w:t>
      </w:r>
      <w:r>
        <w:rPr>
          <w:rFonts w:hint="eastAsia" w:ascii="宋体" w:hAnsi="宋体" w:eastAsia="宋体" w:cs="宋体"/>
          <w:sz w:val="28"/>
          <w:szCs w:val="28"/>
          <w:lang w:val="en-US" w:eastAsia="zh-CN"/>
        </w:rPr>
        <w:t>管理</w:t>
      </w:r>
      <w:r>
        <w:rPr>
          <w:rFonts w:hint="eastAsia" w:ascii="宋体" w:hAnsi="宋体" w:eastAsia="宋体" w:cs="宋体"/>
          <w:sz w:val="28"/>
          <w:szCs w:val="28"/>
        </w:rPr>
        <w:t>人的需求上完成本项目，提供详细的服务方案。</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.其他需提供的投标相关证明材料。</w:t>
      </w:r>
    </w:p>
    <w:p>
      <w:pPr>
        <w:keepNext w:val="0"/>
        <w:keepLines w:val="0"/>
        <w:pageBreakBefore w:val="0"/>
        <w:widowControl w:val="0"/>
        <w:kinsoku/>
        <w:wordWrap/>
        <w:overflowPunct/>
        <w:topLinePunct w:val="0"/>
        <w:autoSpaceDE/>
        <w:autoSpaceDN/>
        <w:bidi w:val="0"/>
        <w:adjustRightInd w:val="0"/>
        <w:snapToGrid w:val="0"/>
        <w:spacing w:after="0" w:afterLines="0"/>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lang w:val="en-US" w:eastAsia="zh-CN"/>
        </w:rPr>
        <w:t>六</w:t>
      </w:r>
      <w:r>
        <w:rPr>
          <w:rFonts w:hint="eastAsia" w:ascii="宋体" w:hAnsi="宋体" w:eastAsia="宋体" w:cs="宋体"/>
          <w:b/>
          <w:bCs/>
          <w:sz w:val="28"/>
          <w:szCs w:val="28"/>
        </w:rPr>
        <w:t>、</w:t>
      </w:r>
      <w:r>
        <w:rPr>
          <w:rFonts w:hint="eastAsia" w:ascii="宋体" w:hAnsi="宋体" w:eastAsia="宋体" w:cs="宋体"/>
          <w:b/>
          <w:bCs/>
          <w:sz w:val="28"/>
          <w:szCs w:val="28"/>
          <w:lang w:val="en-US" w:eastAsia="zh-CN"/>
        </w:rPr>
        <w:t>比选</w:t>
      </w:r>
      <w:r>
        <w:rPr>
          <w:rFonts w:hint="eastAsia" w:ascii="宋体" w:hAnsi="宋体" w:eastAsia="宋体" w:cs="宋体"/>
          <w:b/>
          <w:bCs/>
          <w:sz w:val="28"/>
          <w:szCs w:val="28"/>
        </w:rPr>
        <w:t>人报名和递交材料的时间、地点、方式</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比选</w:t>
      </w:r>
      <w:r>
        <w:rPr>
          <w:rFonts w:hint="eastAsia" w:ascii="宋体" w:hAnsi="宋体" w:eastAsia="宋体" w:cs="宋体"/>
          <w:sz w:val="28"/>
          <w:szCs w:val="28"/>
        </w:rPr>
        <w:t>人报名和递交材料时间：202</w:t>
      </w:r>
      <w:r>
        <w:rPr>
          <w:rFonts w:hint="eastAsia" w:ascii="宋体" w:hAnsi="宋体" w:eastAsia="宋体" w:cs="宋体"/>
          <w:sz w:val="28"/>
          <w:szCs w:val="28"/>
          <w:lang w:val="en-US" w:eastAsia="zh-CN"/>
        </w:rPr>
        <w:t>3</w:t>
      </w:r>
      <w:r>
        <w:rPr>
          <w:rFonts w:hint="eastAsia" w:ascii="宋体" w:hAnsi="宋体" w:eastAsia="宋体" w:cs="宋体"/>
          <w:sz w:val="28"/>
          <w:szCs w:val="28"/>
        </w:rPr>
        <w:t>年</w:t>
      </w:r>
      <w:r>
        <w:rPr>
          <w:rFonts w:hint="eastAsia" w:ascii="宋体" w:hAnsi="宋体" w:cs="宋体"/>
          <w:sz w:val="28"/>
          <w:szCs w:val="28"/>
          <w:lang w:val="en-US" w:eastAsia="zh-CN"/>
        </w:rPr>
        <w:t>6</w:t>
      </w:r>
      <w:r>
        <w:rPr>
          <w:rFonts w:hint="eastAsia" w:ascii="宋体" w:hAnsi="宋体" w:eastAsia="宋体" w:cs="宋体"/>
          <w:sz w:val="28"/>
          <w:szCs w:val="28"/>
        </w:rPr>
        <w:t>月</w:t>
      </w:r>
      <w:r>
        <w:rPr>
          <w:rFonts w:hint="eastAsia" w:ascii="宋体" w:hAnsi="宋体" w:cs="宋体"/>
          <w:sz w:val="28"/>
          <w:szCs w:val="28"/>
          <w:lang w:val="en-US" w:eastAsia="zh-CN"/>
        </w:rPr>
        <w:t>5</w:t>
      </w:r>
      <w:r>
        <w:rPr>
          <w:rFonts w:hint="eastAsia" w:ascii="宋体" w:hAnsi="宋体" w:eastAsia="宋体" w:cs="宋体"/>
          <w:sz w:val="28"/>
          <w:szCs w:val="28"/>
        </w:rPr>
        <w:t>日至202</w:t>
      </w:r>
      <w:r>
        <w:rPr>
          <w:rFonts w:hint="eastAsia" w:ascii="宋体" w:hAnsi="宋体" w:eastAsia="宋体" w:cs="宋体"/>
          <w:sz w:val="28"/>
          <w:szCs w:val="28"/>
          <w:lang w:val="en-US" w:eastAsia="zh-CN"/>
        </w:rPr>
        <w:t>3</w:t>
      </w:r>
      <w:r>
        <w:rPr>
          <w:rFonts w:hint="eastAsia" w:ascii="宋体" w:hAnsi="宋体" w:eastAsia="宋体" w:cs="宋体"/>
          <w:sz w:val="28"/>
          <w:szCs w:val="28"/>
        </w:rPr>
        <w:t>年</w:t>
      </w:r>
      <w:r>
        <w:rPr>
          <w:rFonts w:hint="eastAsia" w:ascii="宋体" w:hAnsi="宋体" w:cs="宋体"/>
          <w:sz w:val="28"/>
          <w:szCs w:val="28"/>
          <w:lang w:val="en-US" w:eastAsia="zh-CN"/>
        </w:rPr>
        <w:t>6</w:t>
      </w:r>
      <w:r>
        <w:rPr>
          <w:rFonts w:hint="eastAsia" w:ascii="宋体" w:hAnsi="宋体" w:eastAsia="宋体" w:cs="宋体"/>
          <w:sz w:val="28"/>
          <w:szCs w:val="28"/>
        </w:rPr>
        <w:t>月</w:t>
      </w:r>
      <w:r>
        <w:rPr>
          <w:rFonts w:hint="eastAsia" w:ascii="宋体" w:hAnsi="宋体" w:cs="宋体"/>
          <w:sz w:val="28"/>
          <w:szCs w:val="28"/>
          <w:lang w:val="en-US" w:eastAsia="zh-CN"/>
        </w:rPr>
        <w:t>7</w:t>
      </w:r>
      <w:r>
        <w:rPr>
          <w:rFonts w:hint="eastAsia" w:ascii="宋体" w:hAnsi="宋体" w:eastAsia="宋体" w:cs="宋体"/>
          <w:sz w:val="28"/>
          <w:szCs w:val="28"/>
        </w:rPr>
        <w:t>日，</w:t>
      </w:r>
      <w:r>
        <w:rPr>
          <w:rFonts w:hint="eastAsia" w:ascii="宋体" w:hAnsi="宋体" w:cs="宋体"/>
          <w:sz w:val="28"/>
          <w:szCs w:val="28"/>
          <w:lang w:val="en-US" w:eastAsia="zh-CN"/>
        </w:rPr>
        <w:t>工作</w:t>
      </w:r>
      <w:r>
        <w:rPr>
          <w:rFonts w:hint="eastAsia" w:ascii="宋体" w:hAnsi="宋体" w:eastAsia="宋体" w:cs="宋体"/>
          <w:sz w:val="28"/>
          <w:szCs w:val="28"/>
        </w:rPr>
        <w:t>日09:00—1</w:t>
      </w:r>
      <w:r>
        <w:rPr>
          <w:rFonts w:hint="eastAsia" w:ascii="宋体" w:hAnsi="宋体" w:eastAsia="宋体" w:cs="宋体"/>
          <w:sz w:val="28"/>
          <w:szCs w:val="28"/>
          <w:lang w:val="en-US" w:eastAsia="zh-CN"/>
        </w:rPr>
        <w:t>2</w:t>
      </w:r>
      <w:r>
        <w:rPr>
          <w:rFonts w:hint="eastAsia" w:ascii="宋体" w:hAnsi="宋体" w:eastAsia="宋体" w:cs="宋体"/>
          <w:sz w:val="28"/>
          <w:szCs w:val="28"/>
        </w:rPr>
        <w:t>:00，14:00—17:00。</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val="en-US" w:eastAsia="zh-CN"/>
        </w:rPr>
        <w:t>比选</w:t>
      </w:r>
      <w:r>
        <w:rPr>
          <w:rFonts w:hint="eastAsia" w:ascii="宋体" w:hAnsi="宋体" w:eastAsia="宋体" w:cs="宋体"/>
          <w:sz w:val="28"/>
          <w:szCs w:val="28"/>
        </w:rPr>
        <w:t>人报名和递交材料地点：</w:t>
      </w:r>
      <w:r>
        <w:rPr>
          <w:rFonts w:hint="eastAsia" w:ascii="宋体" w:hAnsi="宋体" w:eastAsia="宋体" w:cs="宋体"/>
          <w:sz w:val="28"/>
          <w:szCs w:val="28"/>
          <w:lang w:val="en-US" w:eastAsia="zh-CN"/>
        </w:rPr>
        <w:t>天津市和平区马场道140增2号</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3.</w:t>
      </w:r>
      <w:r>
        <w:rPr>
          <w:rFonts w:hint="eastAsia" w:ascii="宋体" w:hAnsi="宋体" w:eastAsia="宋体" w:cs="宋体"/>
          <w:sz w:val="28"/>
          <w:szCs w:val="28"/>
          <w:lang w:val="en-US" w:eastAsia="zh-CN"/>
        </w:rPr>
        <w:t>比选</w:t>
      </w:r>
      <w:r>
        <w:rPr>
          <w:rFonts w:hint="eastAsia" w:ascii="宋体" w:hAnsi="宋体" w:eastAsia="宋体" w:cs="宋体"/>
          <w:sz w:val="28"/>
          <w:szCs w:val="28"/>
        </w:rPr>
        <w:t>人报名和递交材料方式：现场报名及递交材料</w:t>
      </w:r>
      <w:r>
        <w:rPr>
          <w:rFonts w:hint="eastAsia" w:ascii="宋体" w:hAnsi="宋体" w:eastAsia="宋体" w:cs="宋体"/>
          <w:sz w:val="28"/>
          <w:szCs w:val="28"/>
          <w:lang w:eastAsia="zh-CN"/>
        </w:rPr>
        <w:t>，逾期送达的或未送达指定地点的比选</w:t>
      </w:r>
      <w:r>
        <w:rPr>
          <w:rFonts w:hint="eastAsia" w:ascii="宋体" w:hAnsi="宋体" w:cs="宋体"/>
          <w:sz w:val="28"/>
          <w:szCs w:val="28"/>
          <w:lang w:val="en-US" w:eastAsia="zh-CN"/>
        </w:rPr>
        <w:t>材料</w:t>
      </w:r>
      <w:r>
        <w:rPr>
          <w:rFonts w:hint="eastAsia" w:ascii="宋体" w:hAnsi="宋体" w:eastAsia="宋体" w:cs="宋体"/>
          <w:sz w:val="28"/>
          <w:szCs w:val="28"/>
          <w:lang w:eastAsia="zh-CN"/>
        </w:rPr>
        <w:t>，不予受理。</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4.项目联系人及联系方式</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张美琪；</w:t>
      </w:r>
      <w:r>
        <w:rPr>
          <w:rFonts w:hint="eastAsia" w:ascii="宋体" w:hAnsi="宋体" w:cs="宋体"/>
          <w:sz w:val="28"/>
          <w:szCs w:val="28"/>
          <w:lang w:val="en-US" w:eastAsia="zh-CN"/>
        </w:rPr>
        <w:t>022-23111625</w:t>
      </w:r>
      <w:r>
        <w:rPr>
          <w:rFonts w:hint="eastAsia" w:ascii="宋体" w:hAnsi="宋体" w:eastAsia="宋体" w:cs="宋体"/>
          <w:sz w:val="28"/>
          <w:szCs w:val="28"/>
          <w:lang w:val="en-US" w:eastAsia="zh-CN"/>
        </w:rPr>
        <w:t>。</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5.所有参加比选的招标代理机构应编制比选文件并装订成册，正本1册、副本1册，比选文件密封并加盖公章。</w:t>
      </w:r>
    </w:p>
    <w:p>
      <w:pPr>
        <w:keepNext w:val="0"/>
        <w:keepLines w:val="0"/>
        <w:pageBreakBefore w:val="0"/>
        <w:widowControl w:val="0"/>
        <w:kinsoku/>
        <w:wordWrap/>
        <w:overflowPunct/>
        <w:topLinePunct w:val="0"/>
        <w:autoSpaceDE/>
        <w:autoSpaceDN/>
        <w:bidi w:val="0"/>
        <w:adjustRightInd w:val="0"/>
        <w:snapToGrid w:val="0"/>
        <w:spacing w:after="0" w:afterLines="0"/>
        <w:ind w:firstLine="562"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七</w:t>
      </w:r>
      <w:r>
        <w:rPr>
          <w:rFonts w:hint="eastAsia" w:ascii="宋体" w:hAnsi="宋体" w:eastAsia="宋体" w:cs="宋体"/>
          <w:b/>
          <w:bCs/>
          <w:sz w:val="28"/>
          <w:szCs w:val="28"/>
        </w:rPr>
        <w:t>、</w:t>
      </w:r>
      <w:r>
        <w:rPr>
          <w:rFonts w:hint="eastAsia" w:ascii="宋体" w:hAnsi="宋体" w:eastAsia="宋体" w:cs="宋体"/>
          <w:b/>
          <w:bCs/>
          <w:sz w:val="28"/>
          <w:szCs w:val="28"/>
          <w:lang w:val="en-US" w:eastAsia="zh-CN"/>
        </w:rPr>
        <w:t>比选</w:t>
      </w:r>
      <w:r>
        <w:rPr>
          <w:rFonts w:hint="eastAsia" w:ascii="宋体" w:hAnsi="宋体" w:eastAsia="宋体" w:cs="宋体"/>
          <w:b/>
          <w:bCs/>
          <w:sz w:val="28"/>
          <w:szCs w:val="28"/>
        </w:rPr>
        <w:t>文件开启时间</w:t>
      </w:r>
      <w:r>
        <w:rPr>
          <w:rFonts w:hint="eastAsia" w:ascii="宋体" w:hAnsi="宋体" w:eastAsia="宋体" w:cs="宋体"/>
          <w:b/>
          <w:bCs/>
          <w:sz w:val="28"/>
          <w:szCs w:val="28"/>
          <w:lang w:eastAsia="zh-CN"/>
        </w:rPr>
        <w:t>、</w:t>
      </w:r>
      <w:r>
        <w:rPr>
          <w:rFonts w:hint="eastAsia" w:ascii="宋体" w:hAnsi="宋体" w:eastAsia="宋体" w:cs="宋体"/>
          <w:b/>
          <w:bCs/>
          <w:sz w:val="28"/>
          <w:szCs w:val="28"/>
        </w:rPr>
        <w:t>地点</w:t>
      </w:r>
      <w:r>
        <w:rPr>
          <w:rFonts w:hint="eastAsia" w:ascii="宋体" w:hAnsi="宋体" w:eastAsia="宋体" w:cs="宋体"/>
          <w:b/>
          <w:bCs/>
          <w:sz w:val="28"/>
          <w:szCs w:val="28"/>
          <w:lang w:val="en-US" w:eastAsia="zh-CN"/>
        </w:rPr>
        <w:t>及方式</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比选</w:t>
      </w:r>
      <w:r>
        <w:rPr>
          <w:rFonts w:hint="eastAsia" w:ascii="宋体" w:hAnsi="宋体" w:eastAsia="宋体" w:cs="宋体"/>
          <w:sz w:val="28"/>
          <w:szCs w:val="28"/>
        </w:rPr>
        <w:t>文件开启时间：202</w:t>
      </w:r>
      <w:r>
        <w:rPr>
          <w:rFonts w:hint="eastAsia" w:ascii="宋体" w:hAnsi="宋体" w:eastAsia="宋体" w:cs="宋体"/>
          <w:sz w:val="28"/>
          <w:szCs w:val="28"/>
          <w:lang w:val="en-US" w:eastAsia="zh-CN"/>
        </w:rPr>
        <w:t>3</w:t>
      </w:r>
      <w:r>
        <w:rPr>
          <w:rFonts w:hint="eastAsia" w:ascii="宋体" w:hAnsi="宋体" w:eastAsia="宋体" w:cs="宋体"/>
          <w:sz w:val="28"/>
          <w:szCs w:val="28"/>
        </w:rPr>
        <w:t>年</w:t>
      </w:r>
      <w:r>
        <w:rPr>
          <w:rFonts w:hint="eastAsia" w:ascii="宋体" w:hAnsi="宋体" w:cs="宋体"/>
          <w:sz w:val="28"/>
          <w:szCs w:val="28"/>
          <w:lang w:val="en-US" w:eastAsia="zh-CN"/>
        </w:rPr>
        <w:t>6</w:t>
      </w:r>
      <w:r>
        <w:rPr>
          <w:rFonts w:hint="eastAsia" w:ascii="宋体" w:hAnsi="宋体" w:eastAsia="宋体" w:cs="宋体"/>
          <w:sz w:val="28"/>
          <w:szCs w:val="28"/>
        </w:rPr>
        <w:t>月</w:t>
      </w:r>
      <w:r>
        <w:rPr>
          <w:rFonts w:hint="eastAsia" w:ascii="宋体" w:hAnsi="宋体" w:cs="宋体"/>
          <w:sz w:val="28"/>
          <w:szCs w:val="28"/>
          <w:lang w:val="en-US" w:eastAsia="zh-CN"/>
        </w:rPr>
        <w:t>8</w:t>
      </w:r>
      <w:r>
        <w:rPr>
          <w:rFonts w:hint="eastAsia" w:ascii="宋体" w:hAnsi="宋体" w:eastAsia="宋体" w:cs="宋体"/>
          <w:sz w:val="28"/>
          <w:szCs w:val="28"/>
        </w:rPr>
        <w:t>日9:</w:t>
      </w:r>
      <w:r>
        <w:rPr>
          <w:rFonts w:hint="eastAsia" w:ascii="宋体" w:hAnsi="宋体" w:eastAsia="宋体" w:cs="宋体"/>
          <w:sz w:val="28"/>
          <w:szCs w:val="28"/>
          <w:lang w:val="en-US" w:eastAsia="zh-CN"/>
        </w:rPr>
        <w:t>3</w:t>
      </w:r>
      <w:r>
        <w:rPr>
          <w:rFonts w:hint="eastAsia" w:ascii="宋体" w:hAnsi="宋体" w:eastAsia="宋体" w:cs="宋体"/>
          <w:sz w:val="28"/>
          <w:szCs w:val="28"/>
        </w:rPr>
        <w:t>0。</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val="en-US" w:eastAsia="zh-CN"/>
        </w:rPr>
        <w:t>比选</w:t>
      </w:r>
      <w:r>
        <w:rPr>
          <w:rFonts w:hint="eastAsia" w:ascii="宋体" w:hAnsi="宋体" w:eastAsia="宋体" w:cs="宋体"/>
          <w:sz w:val="28"/>
          <w:szCs w:val="28"/>
        </w:rPr>
        <w:t>文件开启地点：</w:t>
      </w:r>
      <w:r>
        <w:rPr>
          <w:rFonts w:hint="eastAsia" w:ascii="宋体" w:hAnsi="宋体" w:eastAsia="宋体" w:cs="宋体"/>
          <w:sz w:val="28"/>
          <w:szCs w:val="28"/>
          <w:lang w:val="en-US" w:eastAsia="zh-CN"/>
        </w:rPr>
        <w:t>天津市和平区马场道140增2号</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3.管理人将在开启日本着公平、公正、公开的原则，按如下评分标准综合考虑各机构的资质、规模、经验、报价等事项进行评分，并择优选定一家招标代理机构。评分标准如下：</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626"/>
        <w:gridCol w:w="2124"/>
        <w:gridCol w:w="3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41" w:type="dxa"/>
            <w:vAlign w:val="center"/>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序号</w:t>
            </w:r>
          </w:p>
        </w:tc>
        <w:tc>
          <w:tcPr>
            <w:tcW w:w="3750" w:type="dxa"/>
            <w:gridSpan w:val="2"/>
            <w:vAlign w:val="center"/>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评分参考因素</w:t>
            </w:r>
          </w:p>
        </w:tc>
        <w:tc>
          <w:tcPr>
            <w:tcW w:w="3638" w:type="dxa"/>
            <w:vAlign w:val="center"/>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w:t>
            </w:r>
          </w:p>
        </w:tc>
        <w:tc>
          <w:tcPr>
            <w:tcW w:w="1626"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综合实力（10分）</w:t>
            </w:r>
          </w:p>
        </w:tc>
        <w:tc>
          <w:tcPr>
            <w:tcW w:w="2124" w:type="dxa"/>
            <w:vAlign w:val="center"/>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机构年限（5分）</w:t>
            </w:r>
          </w:p>
        </w:tc>
        <w:tc>
          <w:tcPr>
            <w:tcW w:w="3638" w:type="dxa"/>
            <w:vAlign w:val="center"/>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成立3年以上的得3分；成立4年以上的得5分。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p>
        </w:tc>
        <w:tc>
          <w:tcPr>
            <w:tcW w:w="162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p>
        </w:tc>
        <w:tc>
          <w:tcPr>
            <w:tcW w:w="2124" w:type="dxa"/>
            <w:vAlign w:val="center"/>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机构规模（5分）</w:t>
            </w:r>
          </w:p>
        </w:tc>
        <w:tc>
          <w:tcPr>
            <w:tcW w:w="3638" w:type="dxa"/>
            <w:vAlign w:val="bottom"/>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机构注册资本200万元以下的得2分；200万元（含）至300万元的得3分；在300万元（含）以上得5分。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w:t>
            </w:r>
          </w:p>
        </w:tc>
        <w:tc>
          <w:tcPr>
            <w:tcW w:w="1626"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业绩（30分）</w:t>
            </w:r>
          </w:p>
        </w:tc>
        <w:tc>
          <w:tcPr>
            <w:tcW w:w="2124" w:type="dxa"/>
            <w:vAlign w:val="center"/>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机构业绩（15分）</w:t>
            </w:r>
          </w:p>
        </w:tc>
        <w:tc>
          <w:tcPr>
            <w:tcW w:w="3638" w:type="dxa"/>
            <w:vAlign w:val="bottom"/>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从2019年1月1日以来承办工程类招标代理工作的，每1例得3分，最高不超过15分。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p>
        </w:tc>
        <w:tc>
          <w:tcPr>
            <w:tcW w:w="162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lang w:val="en-US" w:eastAsia="zh-CN"/>
              </w:rPr>
            </w:pPr>
          </w:p>
        </w:tc>
        <w:tc>
          <w:tcPr>
            <w:tcW w:w="2124" w:type="dxa"/>
            <w:vAlign w:val="center"/>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项目负责人业绩（15分）</w:t>
            </w:r>
          </w:p>
        </w:tc>
        <w:tc>
          <w:tcPr>
            <w:tcW w:w="3638" w:type="dxa"/>
            <w:vAlign w:val="bottom"/>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委派项目负责人从2019年1月1日以来承办工程类招标代理工作的，每1例得2分，最高不超过1</w:t>
            </w:r>
            <w:r>
              <w:rPr>
                <w:rFonts w:hint="eastAsia" w:ascii="宋体" w:hAnsi="宋体" w:cs="宋体"/>
                <w:sz w:val="28"/>
                <w:szCs w:val="28"/>
                <w:highlight w:val="none"/>
                <w:lang w:val="en-US" w:eastAsia="zh-CN"/>
              </w:rPr>
              <w:t>5</w:t>
            </w:r>
            <w:r>
              <w:rPr>
                <w:rFonts w:hint="eastAsia" w:ascii="宋体" w:hAnsi="宋体" w:eastAsia="宋体" w:cs="宋体"/>
                <w:sz w:val="28"/>
                <w:szCs w:val="28"/>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Align w:val="center"/>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w:t>
            </w:r>
          </w:p>
        </w:tc>
        <w:tc>
          <w:tcPr>
            <w:tcW w:w="1626" w:type="dxa"/>
            <w:vAlign w:val="center"/>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服务方案（60分）</w:t>
            </w:r>
          </w:p>
        </w:tc>
        <w:tc>
          <w:tcPr>
            <w:tcW w:w="5762" w:type="dxa"/>
            <w:gridSpan w:val="2"/>
            <w:vAlign w:val="bottom"/>
          </w:tcPr>
          <w:p>
            <w:pPr>
              <w:keepNext w:val="0"/>
              <w:keepLines w:val="0"/>
              <w:pageBreakBefore w:val="0"/>
              <w:widowControl w:val="0"/>
              <w:kinsoku/>
              <w:wordWrap/>
              <w:overflowPunct/>
              <w:topLinePunct w:val="0"/>
              <w:autoSpaceDE/>
              <w:autoSpaceDN/>
              <w:bidi w:val="0"/>
              <w:adjustRightInd w:val="0"/>
              <w:snapToGrid w:val="0"/>
              <w:spacing w:after="0" w:afterLines="0"/>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方案内容设计全面、完善、合理、具有可实施性，方案内容应包含：（1）委派项目人员与本项目工作的匹配程度；（2）时间安排合理，及时高效，有明确的工作计划；（3）对项目招标代理事项有一定的分析；（4）对招标代理过程中可能面临的困难和问题有初步的认识和相应的措施。</w:t>
            </w:r>
          </w:p>
        </w:tc>
      </w:tr>
    </w:tbl>
    <w:p>
      <w:pPr>
        <w:keepNext w:val="0"/>
        <w:keepLines w:val="0"/>
        <w:pageBreakBefore w:val="0"/>
        <w:widowControl w:val="0"/>
        <w:kinsoku/>
        <w:wordWrap/>
        <w:overflowPunct/>
        <w:topLinePunct w:val="0"/>
        <w:autoSpaceDE/>
        <w:autoSpaceDN/>
        <w:bidi w:val="0"/>
        <w:adjustRightInd w:val="0"/>
        <w:snapToGrid w:val="0"/>
        <w:spacing w:after="0" w:afterLines="0"/>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lang w:val="en-US" w:eastAsia="zh-CN"/>
        </w:rPr>
        <w:t>八</w:t>
      </w:r>
      <w:r>
        <w:rPr>
          <w:rFonts w:hint="eastAsia" w:ascii="宋体" w:hAnsi="宋体" w:eastAsia="宋体" w:cs="宋体"/>
          <w:b/>
          <w:bCs/>
          <w:sz w:val="28"/>
          <w:szCs w:val="28"/>
        </w:rPr>
        <w:t>、</w:t>
      </w:r>
      <w:r>
        <w:rPr>
          <w:rFonts w:hint="eastAsia" w:ascii="宋体" w:hAnsi="宋体" w:eastAsia="宋体" w:cs="宋体"/>
          <w:b/>
          <w:bCs/>
          <w:sz w:val="28"/>
          <w:szCs w:val="28"/>
          <w:lang w:val="en-US" w:eastAsia="zh-CN"/>
        </w:rPr>
        <w:t>比选结果</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管理人</w:t>
      </w:r>
      <w:r>
        <w:rPr>
          <w:rFonts w:hint="eastAsia" w:ascii="宋体" w:hAnsi="宋体" w:eastAsia="宋体" w:cs="宋体"/>
          <w:sz w:val="28"/>
          <w:szCs w:val="28"/>
        </w:rPr>
        <w:t>经过比选后将会对中选单位发出中选通知书</w:t>
      </w:r>
      <w:r>
        <w:rPr>
          <w:rFonts w:hint="eastAsia" w:ascii="宋体" w:hAnsi="宋体" w:eastAsia="宋体" w:cs="宋体"/>
          <w:sz w:val="28"/>
          <w:szCs w:val="28"/>
          <w:lang w:val="en-US" w:eastAsia="zh-CN"/>
        </w:rPr>
        <w:t>并予以公示</w:t>
      </w:r>
      <w:r>
        <w:rPr>
          <w:rFonts w:hint="eastAsia" w:ascii="宋体" w:hAnsi="宋体" w:eastAsia="宋体" w:cs="宋体"/>
          <w:sz w:val="28"/>
          <w:szCs w:val="28"/>
        </w:rPr>
        <w:t>，未中选单位恕不回复。</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jc w:val="righ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天津科亨置业投资有限公司管理人</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jc w:val="righ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2023年</w:t>
      </w:r>
      <w:r>
        <w:rPr>
          <w:rFonts w:hint="eastAsia" w:ascii="宋体" w:hAnsi="宋体" w:cs="宋体"/>
          <w:sz w:val="28"/>
          <w:szCs w:val="28"/>
          <w:lang w:val="en-US" w:eastAsia="zh-CN"/>
        </w:rPr>
        <w:t>6</w:t>
      </w:r>
      <w:r>
        <w:rPr>
          <w:rFonts w:hint="eastAsia" w:ascii="宋体" w:hAnsi="宋体" w:eastAsia="宋体" w:cs="宋体"/>
          <w:sz w:val="28"/>
          <w:szCs w:val="28"/>
          <w:lang w:val="en-US" w:eastAsia="zh-CN"/>
        </w:rPr>
        <w:t>月</w:t>
      </w:r>
      <w:r>
        <w:rPr>
          <w:rFonts w:hint="eastAsia" w:ascii="宋体" w:hAnsi="宋体" w:cs="宋体"/>
          <w:sz w:val="28"/>
          <w:szCs w:val="28"/>
          <w:lang w:val="en-US" w:eastAsia="zh-CN"/>
        </w:rPr>
        <w:t>5</w:t>
      </w:r>
      <w:r>
        <w:rPr>
          <w:rFonts w:hint="eastAsia" w:ascii="宋体" w:hAnsi="宋体" w:eastAsia="宋体" w:cs="宋体"/>
          <w:sz w:val="28"/>
          <w:szCs w:val="28"/>
          <w:lang w:val="en-US" w:eastAsia="zh-CN"/>
        </w:rPr>
        <w:t>日</w:t>
      </w:r>
    </w:p>
    <w:p>
      <w:pPr>
        <w:keepNext w:val="0"/>
        <w:keepLines w:val="0"/>
        <w:pageBreakBefore w:val="0"/>
        <w:widowControl w:val="0"/>
        <w:kinsoku/>
        <w:wordWrap/>
        <w:overflowPunct/>
        <w:topLinePunct w:val="0"/>
        <w:autoSpaceDE/>
        <w:autoSpaceDN/>
        <w:bidi w:val="0"/>
        <w:adjustRightInd w:val="0"/>
        <w:snapToGrid w:val="0"/>
        <w:spacing w:after="0" w:afterLines="0"/>
        <w:ind w:firstLine="560" w:firstLineChars="200"/>
        <w:textAlignment w:val="auto"/>
        <w:rPr>
          <w:rFonts w:hint="eastAsia" w:ascii="宋体" w:hAnsi="宋体" w:eastAsia="宋体" w:cs="宋体"/>
          <w:sz w:val="28"/>
          <w:szCs w:val="28"/>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Y2Y5Y2UxZjkwY2NiYzg1MTM4ZmQzOTFhYWJhY2IifQ=="/>
  </w:docVars>
  <w:rsids>
    <w:rsidRoot w:val="7AC027CF"/>
    <w:rsid w:val="02BE0814"/>
    <w:rsid w:val="03E83E62"/>
    <w:rsid w:val="0458580D"/>
    <w:rsid w:val="09AB4507"/>
    <w:rsid w:val="165B402E"/>
    <w:rsid w:val="1DAA5C86"/>
    <w:rsid w:val="21DF0719"/>
    <w:rsid w:val="26647137"/>
    <w:rsid w:val="27BE6F81"/>
    <w:rsid w:val="2FA8323D"/>
    <w:rsid w:val="3F6B1434"/>
    <w:rsid w:val="55392CF7"/>
    <w:rsid w:val="5901737C"/>
    <w:rsid w:val="5F1D474C"/>
    <w:rsid w:val="5FC52ECB"/>
    <w:rsid w:val="5FC9738A"/>
    <w:rsid w:val="60FD0443"/>
    <w:rsid w:val="7AC027CF"/>
    <w:rsid w:val="7BBD0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50" w:beforeLines="50" w:after="50" w:afterLines="50" w:line="360" w:lineRule="auto"/>
      <w:ind w:firstLine="883" w:firstLineChars="200"/>
      <w:jc w:val="both"/>
    </w:pPr>
    <w:rPr>
      <w:rFonts w:ascii="Calibri" w:hAnsi="Calibri" w:eastAsia="宋体" w:cs="Times New Roman"/>
      <w:kern w:val="2"/>
      <w:sz w:val="24"/>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link w:val="12"/>
    <w:semiHidden/>
    <w:unhideWhenUsed/>
    <w:qFormat/>
    <w:uiPriority w:val="0"/>
    <w:pPr>
      <w:keepNext/>
      <w:keepLines/>
      <w:adjustRightInd w:val="0"/>
      <w:snapToGrid w:val="0"/>
      <w:spacing w:line="360" w:lineRule="auto"/>
      <w:ind w:firstLine="0" w:firstLineChars="0"/>
      <w:jc w:val="left"/>
      <w:outlineLvl w:val="1"/>
    </w:pPr>
    <w:rPr>
      <w:rFonts w:ascii="Arial" w:hAnsi="Arial" w:eastAsia="华文中宋" w:cs="Times New Roman"/>
      <w:b/>
      <w:bCs/>
      <w:color w:val="000000"/>
      <w:szCs w:val="32"/>
      <w:shd w:val="clear" w:color="auto" w:fill="auto"/>
      <w:lang w:eastAsia="en-US" w:bidi="en-US"/>
    </w:rPr>
  </w:style>
  <w:style w:type="paragraph" w:styleId="4">
    <w:name w:val="heading 3"/>
    <w:basedOn w:val="1"/>
    <w:next w:val="1"/>
    <w:semiHidden/>
    <w:unhideWhenUsed/>
    <w:qFormat/>
    <w:uiPriority w:val="0"/>
    <w:pPr>
      <w:keepNext/>
      <w:keepLines/>
      <w:spacing w:beforeLines="0" w:beforeAutospacing="0" w:afterLines="0" w:afterAutospacing="0" w:line="240" w:lineRule="auto"/>
      <w:outlineLvl w:val="2"/>
    </w:pPr>
    <w:rPr>
      <w:rFonts w:ascii="Times New Roman" w:hAnsi="Times New Roman" w:eastAsia="华文楷体" w:cs="Times New Roman"/>
      <w:b/>
      <w:sz w:val="2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customStyle="1" w:styleId="12">
    <w:name w:val="标题 2 Char"/>
    <w:link w:val="3"/>
    <w:qFormat/>
    <w:uiPriority w:val="0"/>
    <w:rPr>
      <w:rFonts w:ascii="Arial" w:hAnsi="Arial" w:eastAsia="华文中宋" w:cs="Times New Roman"/>
      <w:b/>
      <w:bCs/>
      <w:color w:val="000000"/>
      <w:kern w:val="0"/>
      <w:sz w:val="24"/>
      <w:szCs w:val="32"/>
      <w:shd w:val="clear" w:color="auto" w:fill="auto"/>
      <w:lang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2023-05-12T06:03:00Z</dcterms:created>
  <dc:creator>张美琪</dc:creator>
  <cp:lastModifiedBy>张美琪</cp:lastModifiedBy>
  <cp:lastPrinted>2023-05-12T08:49:00Z</cp:lastPrinted>
  <dcterms:modified xsi:type="dcterms:W3CDTF">2023-06-05T02:42:30Z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313CB41085BF462783E4AFC68B0AC572_13</vt:lpwstr>
  </property>
</Properties>
</file>