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widowControl/>
        <w:shd w:val="clear" w:color="auto" w:fill="FFFFFF"/>
        <w:wordWrap w:val="0"/>
        <w:spacing w:beforeAutospacing="0" w:afterAutospacing="0" w:line="360" w:lineRule="auto"/>
        <w:jc w:val="center"/>
        <w:rPr>
          <w:rFonts w:ascii="宋体" w:hAnsi="宋体" w:eastAsia="宋体" w:cs="宋体"/>
          <w:sz w:val="36"/>
          <w:szCs w:val="36"/>
        </w:rPr>
      </w:pPr>
      <w:r>
        <w:rPr>
          <w:rStyle w:val="8"/>
          <w:rFonts w:hint="eastAsia" w:ascii="宋体" w:hAnsi="宋体" w:eastAsia="宋体" w:cs="宋体"/>
          <w:sz w:val="36"/>
          <w:szCs w:val="36"/>
          <w:shd w:val="clear" w:color="auto" w:fill="FFFFFF"/>
        </w:rPr>
        <w:t>竞买公告</w:t>
      </w:r>
    </w:p>
    <w:p>
      <w:pPr>
        <w:pStyle w:val="4"/>
        <w:widowControl/>
        <w:shd w:val="clear" w:color="auto" w:fill="FFFFFF"/>
        <w:wordWrap w:val="0"/>
        <w:spacing w:beforeAutospacing="0" w:afterAutospacing="0" w:line="360" w:lineRule="auto"/>
        <w:ind w:firstLine="482" w:firstLineChars="200"/>
        <w:jc w:val="center"/>
        <w:rPr>
          <w:rFonts w:ascii="宋体" w:hAnsi="宋体" w:eastAsia="宋体" w:cs="宋体"/>
        </w:rPr>
      </w:pPr>
      <w:r>
        <w:rPr>
          <w:rStyle w:val="8"/>
          <w:rFonts w:hint="eastAsia" w:ascii="宋体" w:hAnsi="宋体" w:eastAsia="宋体" w:cs="宋体"/>
          <w:shd w:val="clear" w:color="auto" w:fill="FFFFFF"/>
        </w:rPr>
        <w:t> </w:t>
      </w:r>
    </w:p>
    <w:p>
      <w:pPr>
        <w:pStyle w:val="4"/>
        <w:widowControl/>
        <w:shd w:val="clear" w:color="auto" w:fill="FFFFFF"/>
        <w:wordWrap w:val="0"/>
        <w:spacing w:beforeAutospacing="0" w:afterAutospacing="0" w:line="360" w:lineRule="auto"/>
        <w:ind w:firstLine="480" w:firstLineChars="200"/>
        <w:jc w:val="both"/>
        <w:rPr>
          <w:rFonts w:ascii="宋体" w:hAnsi="宋体" w:eastAsia="宋体" w:cs="宋体"/>
        </w:rPr>
      </w:pPr>
      <w:r>
        <w:rPr>
          <w:rFonts w:hint="eastAsia" w:ascii="宋体" w:hAnsi="宋体" w:eastAsia="宋体" w:cs="宋体"/>
          <w:lang w:eastAsia="zh-CN"/>
        </w:rPr>
        <w:t>东莞钜威动力技术有限公司</w:t>
      </w:r>
      <w:r>
        <w:rPr>
          <w:rFonts w:hint="eastAsia" w:ascii="宋体" w:hAnsi="宋体" w:eastAsia="宋体" w:cs="宋体"/>
        </w:rPr>
        <w:t>管理人</w:t>
      </w:r>
      <w:r>
        <w:rPr>
          <w:rFonts w:hint="eastAsia" w:ascii="宋体" w:hAnsi="宋体" w:eastAsia="宋体" w:cs="宋体"/>
          <w:shd w:val="clear" w:color="auto" w:fill="FFFFFF"/>
        </w:rPr>
        <w:t>将于</w:t>
      </w:r>
      <w:r>
        <w:rPr>
          <w:rStyle w:val="8"/>
          <w:rFonts w:hint="eastAsia" w:ascii="宋体" w:hAnsi="宋体" w:eastAsia="宋体" w:cs="宋体"/>
          <w:highlight w:val="yellow"/>
          <w:shd w:val="clear" w:color="auto" w:fill="FFFFFF"/>
        </w:rPr>
        <w:t>202</w:t>
      </w:r>
      <w:r>
        <w:rPr>
          <w:rStyle w:val="8"/>
          <w:rFonts w:hint="eastAsia" w:ascii="宋体" w:hAnsi="宋体" w:eastAsia="宋体" w:cs="宋体"/>
          <w:highlight w:val="yellow"/>
          <w:shd w:val="clear" w:color="auto" w:fill="FFFFFF"/>
          <w:lang w:val="en-US" w:eastAsia="zh-CN"/>
        </w:rPr>
        <w:t>3</w:t>
      </w:r>
      <w:r>
        <w:rPr>
          <w:rStyle w:val="8"/>
          <w:rFonts w:hint="eastAsia" w:ascii="宋体" w:hAnsi="宋体" w:eastAsia="宋体" w:cs="宋体"/>
          <w:highlight w:val="yellow"/>
          <w:shd w:val="clear" w:color="auto" w:fill="FFFFFF"/>
        </w:rPr>
        <w:t>年</w:t>
      </w:r>
      <w:r>
        <w:rPr>
          <w:rStyle w:val="8"/>
          <w:rFonts w:hint="eastAsia" w:ascii="宋体" w:hAnsi="宋体" w:eastAsia="宋体" w:cs="宋体"/>
          <w:highlight w:val="yellow"/>
          <w:shd w:val="clear" w:color="auto" w:fill="FFFFFF"/>
          <w:lang w:val="en-US" w:eastAsia="zh-CN"/>
        </w:rPr>
        <w:t>7</w:t>
      </w:r>
      <w:r>
        <w:rPr>
          <w:rStyle w:val="8"/>
          <w:rFonts w:hint="eastAsia" w:ascii="宋体" w:hAnsi="宋体" w:eastAsia="宋体" w:cs="宋体"/>
          <w:highlight w:val="yellow"/>
          <w:shd w:val="clear" w:color="auto" w:fill="FFFFFF"/>
        </w:rPr>
        <w:t>月</w:t>
      </w:r>
      <w:r>
        <w:rPr>
          <w:rStyle w:val="8"/>
          <w:rFonts w:hint="eastAsia" w:ascii="宋体" w:hAnsi="宋体" w:eastAsia="宋体" w:cs="宋体"/>
          <w:highlight w:val="yellow"/>
          <w:shd w:val="clear" w:color="auto" w:fill="FFFFFF"/>
          <w:lang w:val="en-US" w:eastAsia="zh-CN"/>
        </w:rPr>
        <w:t>26</w:t>
      </w:r>
      <w:r>
        <w:rPr>
          <w:rStyle w:val="8"/>
          <w:rFonts w:hint="eastAsia" w:ascii="宋体" w:hAnsi="宋体" w:eastAsia="宋体" w:cs="宋体"/>
          <w:highlight w:val="yellow"/>
          <w:shd w:val="clear" w:color="auto" w:fill="FFFFFF"/>
        </w:rPr>
        <w:t>日10时</w:t>
      </w:r>
      <w:r>
        <w:rPr>
          <w:rFonts w:hint="eastAsia" w:ascii="宋体" w:hAnsi="宋体" w:eastAsia="宋体" w:cs="宋体"/>
          <w:highlight w:val="yellow"/>
          <w:shd w:val="clear" w:color="auto" w:fill="FFFFFF"/>
        </w:rPr>
        <w:t>至</w:t>
      </w:r>
      <w:r>
        <w:rPr>
          <w:rStyle w:val="8"/>
          <w:rFonts w:hint="eastAsia" w:ascii="宋体" w:hAnsi="宋体" w:eastAsia="宋体" w:cs="宋体"/>
          <w:highlight w:val="yellow"/>
          <w:shd w:val="clear" w:color="auto" w:fill="FFFFFF"/>
        </w:rPr>
        <w:t>202</w:t>
      </w:r>
      <w:r>
        <w:rPr>
          <w:rStyle w:val="8"/>
          <w:rFonts w:hint="eastAsia" w:ascii="宋体" w:hAnsi="宋体" w:eastAsia="宋体" w:cs="宋体"/>
          <w:highlight w:val="yellow"/>
          <w:shd w:val="clear" w:color="auto" w:fill="FFFFFF"/>
          <w:lang w:val="en-US" w:eastAsia="zh-CN"/>
        </w:rPr>
        <w:t>3</w:t>
      </w:r>
      <w:r>
        <w:rPr>
          <w:rStyle w:val="8"/>
          <w:rFonts w:hint="eastAsia" w:ascii="宋体" w:hAnsi="宋体" w:eastAsia="宋体" w:cs="宋体"/>
          <w:highlight w:val="yellow"/>
          <w:shd w:val="clear" w:color="auto" w:fill="FFFFFF"/>
        </w:rPr>
        <w:t>年</w:t>
      </w:r>
      <w:r>
        <w:rPr>
          <w:rStyle w:val="8"/>
          <w:rFonts w:hint="eastAsia" w:ascii="宋体" w:hAnsi="宋体" w:eastAsia="宋体" w:cs="宋体"/>
          <w:highlight w:val="yellow"/>
          <w:shd w:val="clear" w:color="auto" w:fill="FFFFFF"/>
          <w:lang w:val="en-US" w:eastAsia="zh-CN"/>
        </w:rPr>
        <w:t>7</w:t>
      </w:r>
      <w:r>
        <w:rPr>
          <w:rStyle w:val="8"/>
          <w:rFonts w:hint="eastAsia" w:ascii="宋体" w:hAnsi="宋体" w:eastAsia="宋体" w:cs="宋体"/>
          <w:highlight w:val="yellow"/>
          <w:shd w:val="clear" w:color="auto" w:fill="FFFFFF"/>
        </w:rPr>
        <w:t>月</w:t>
      </w:r>
      <w:r>
        <w:rPr>
          <w:rStyle w:val="8"/>
          <w:rFonts w:hint="eastAsia" w:ascii="宋体" w:hAnsi="宋体" w:eastAsia="宋体" w:cs="宋体"/>
          <w:highlight w:val="yellow"/>
          <w:shd w:val="clear" w:color="auto" w:fill="FFFFFF"/>
          <w:lang w:val="en-US" w:eastAsia="zh-CN"/>
        </w:rPr>
        <w:t>27</w:t>
      </w:r>
      <w:r>
        <w:rPr>
          <w:rStyle w:val="8"/>
          <w:rFonts w:hint="eastAsia" w:ascii="宋体" w:hAnsi="宋体" w:eastAsia="宋体" w:cs="宋体"/>
          <w:highlight w:val="yellow"/>
          <w:shd w:val="clear" w:color="auto" w:fill="FFFFFF"/>
        </w:rPr>
        <w:t>日10时</w:t>
      </w:r>
      <w:r>
        <w:rPr>
          <w:rFonts w:hint="eastAsia" w:ascii="宋体" w:hAnsi="宋体" w:eastAsia="宋体" w:cs="宋体"/>
          <w:highlight w:val="none"/>
          <w:shd w:val="clear" w:color="auto" w:fill="FFFFFF"/>
        </w:rPr>
        <w:t>止（延时除外）在京东拍卖网络平台上</w:t>
      </w:r>
      <w:r>
        <w:rPr>
          <w:rFonts w:hint="eastAsia" w:ascii="宋体" w:hAnsi="宋体" w:eastAsia="宋体" w:cs="宋体"/>
          <w:shd w:val="clear" w:color="auto" w:fill="FFFFFF"/>
        </w:rPr>
        <w:t>进行公开拍卖活动（主页网址：https://auction.jd.com/bankrupt.html），现就有关拍卖事宜公告如下：</w:t>
      </w:r>
    </w:p>
    <w:p>
      <w:pPr>
        <w:pStyle w:val="4"/>
        <w:widowControl/>
        <w:numPr>
          <w:ilvl w:val="0"/>
          <w:numId w:val="0"/>
        </w:numPr>
        <w:shd w:val="clear" w:color="auto" w:fill="FFFFFF"/>
        <w:wordWrap w:val="0"/>
        <w:spacing w:beforeAutospacing="0" w:afterAutospacing="0" w:line="360" w:lineRule="auto"/>
        <w:jc w:val="both"/>
        <w:rPr>
          <w:rStyle w:val="8"/>
          <w:rFonts w:hint="eastAsia" w:ascii="宋体" w:hAnsi="宋体" w:eastAsia="宋体" w:cs="宋体"/>
          <w:shd w:val="clear" w:color="auto" w:fill="FFFFFF"/>
        </w:rPr>
      </w:pPr>
    </w:p>
    <w:p>
      <w:pPr>
        <w:pStyle w:val="4"/>
        <w:widowControl/>
        <w:numPr>
          <w:ilvl w:val="0"/>
          <w:numId w:val="1"/>
        </w:numPr>
        <w:shd w:val="clear" w:color="auto" w:fill="FFFFFF"/>
        <w:wordWrap w:val="0"/>
        <w:spacing w:beforeAutospacing="0" w:afterAutospacing="0" w:line="360" w:lineRule="auto"/>
        <w:ind w:firstLine="482" w:firstLineChars="200"/>
        <w:jc w:val="both"/>
        <w:rPr>
          <w:rStyle w:val="8"/>
          <w:rFonts w:hint="eastAsia" w:ascii="宋体" w:hAnsi="宋体" w:eastAsia="宋体" w:cs="宋体"/>
          <w:shd w:val="clear" w:color="auto" w:fill="FFFFFF"/>
        </w:rPr>
      </w:pPr>
      <w:r>
        <w:rPr>
          <w:rStyle w:val="8"/>
          <w:rFonts w:hint="eastAsia" w:ascii="宋体" w:hAnsi="宋体" w:eastAsia="宋体" w:cs="宋体"/>
          <w:shd w:val="clear" w:color="auto" w:fill="FFFFFF"/>
        </w:rPr>
        <w:t>拍卖标的物</w:t>
      </w:r>
    </w:p>
    <w:p>
      <w:pPr>
        <w:pStyle w:val="4"/>
        <w:widowControl/>
        <w:numPr>
          <w:ilvl w:val="0"/>
          <w:numId w:val="0"/>
        </w:numPr>
        <w:shd w:val="clear" w:color="auto" w:fill="FFFFFF"/>
        <w:wordWrap w:val="0"/>
        <w:spacing w:beforeAutospacing="0" w:afterAutospacing="0" w:line="360" w:lineRule="auto"/>
        <w:ind w:firstLine="480" w:firstLineChars="200"/>
        <w:jc w:val="both"/>
        <w:rPr>
          <w:rStyle w:val="8"/>
          <w:rFonts w:hint="default" w:ascii="宋体" w:hAnsi="宋体" w:eastAsia="宋体" w:cs="宋体"/>
          <w:b w:val="0"/>
          <w:kern w:val="0"/>
          <w:sz w:val="24"/>
          <w:shd w:val="clear" w:color="auto" w:fill="FFFFFF"/>
          <w:lang w:val="en-US" w:eastAsia="zh-CN"/>
        </w:rPr>
      </w:pPr>
      <w:r>
        <w:rPr>
          <w:rStyle w:val="8"/>
          <w:rFonts w:hint="eastAsia" w:ascii="宋体" w:hAnsi="宋体" w:eastAsia="宋体" w:cs="宋体"/>
          <w:b w:val="0"/>
          <w:kern w:val="0"/>
          <w:sz w:val="24"/>
          <w:shd w:val="clear" w:color="auto" w:fill="FFFFFF"/>
        </w:rPr>
        <w:t>关于</w:t>
      </w:r>
      <w:r>
        <w:rPr>
          <w:rStyle w:val="8"/>
          <w:rFonts w:hint="eastAsia" w:ascii="宋体" w:hAnsi="宋体" w:eastAsia="宋体" w:cs="宋体"/>
          <w:b w:val="0"/>
          <w:kern w:val="0"/>
          <w:sz w:val="24"/>
          <w:shd w:val="clear" w:color="auto" w:fill="FFFFFF"/>
          <w:lang w:eastAsia="zh-CN"/>
        </w:rPr>
        <w:t>东莞钜威动力技术有限公司</w:t>
      </w:r>
      <w:r>
        <w:rPr>
          <w:rStyle w:val="8"/>
          <w:rFonts w:hint="eastAsia" w:ascii="宋体" w:hAnsi="宋体" w:eastAsia="宋体" w:cs="宋体"/>
          <w:b w:val="0"/>
          <w:kern w:val="0"/>
          <w:sz w:val="24"/>
          <w:shd w:val="clear" w:color="auto" w:fill="FFFFFF"/>
        </w:rPr>
        <w:t>（下称“</w:t>
      </w:r>
      <w:r>
        <w:rPr>
          <w:rStyle w:val="8"/>
          <w:rFonts w:hint="eastAsia" w:ascii="宋体" w:hAnsi="宋体" w:eastAsia="宋体" w:cs="宋体"/>
          <w:b w:val="0"/>
          <w:kern w:val="0"/>
          <w:sz w:val="24"/>
          <w:shd w:val="clear" w:color="auto" w:fill="FFFFFF"/>
          <w:lang w:eastAsia="zh-CN"/>
        </w:rPr>
        <w:t>钜威公司</w:t>
      </w:r>
      <w:r>
        <w:rPr>
          <w:rStyle w:val="8"/>
          <w:rFonts w:hint="eastAsia" w:ascii="宋体" w:hAnsi="宋体" w:eastAsia="宋体" w:cs="宋体"/>
          <w:b w:val="0"/>
          <w:kern w:val="0"/>
          <w:sz w:val="24"/>
          <w:shd w:val="clear" w:color="auto" w:fill="FFFFFF"/>
        </w:rPr>
        <w:t>”）的</w:t>
      </w:r>
      <w:r>
        <w:rPr>
          <w:rStyle w:val="8"/>
          <w:rFonts w:hint="eastAsia" w:ascii="宋体" w:hAnsi="宋体" w:eastAsia="宋体" w:cs="宋体"/>
          <w:b w:val="0"/>
          <w:kern w:val="0"/>
          <w:sz w:val="24"/>
          <w:shd w:val="clear" w:color="auto" w:fill="FFFFFF"/>
          <w:lang w:val="en-US" w:eastAsia="zh-CN"/>
        </w:rPr>
        <w:t>一批</w:t>
      </w:r>
      <w:r>
        <w:rPr>
          <w:rStyle w:val="8"/>
          <w:rFonts w:hint="eastAsia" w:ascii="宋体" w:hAnsi="宋体" w:eastAsia="宋体" w:cs="宋体"/>
          <w:b/>
          <w:bCs/>
          <w:kern w:val="0"/>
          <w:sz w:val="24"/>
          <w:shd w:val="clear" w:color="auto" w:fill="FFFFFF"/>
          <w:lang w:val="en-US" w:eastAsia="zh-CN"/>
        </w:rPr>
        <w:t>机器设备</w:t>
      </w:r>
      <w:r>
        <w:rPr>
          <w:rStyle w:val="8"/>
          <w:rFonts w:hint="eastAsia" w:ascii="宋体" w:hAnsi="宋体" w:eastAsia="宋体" w:cs="宋体"/>
          <w:b w:val="0"/>
          <w:kern w:val="0"/>
          <w:sz w:val="24"/>
          <w:shd w:val="clear" w:color="auto" w:fill="FFFFFF"/>
          <w:lang w:val="en-US" w:eastAsia="zh-CN"/>
        </w:rPr>
        <w:t>，标的物具体状况请仔细查看附件信成评资字（2022）11003号资产评估报告、</w:t>
      </w:r>
      <w:r>
        <w:rPr>
          <w:rFonts w:hint="eastAsia" w:ascii="宋体" w:hAnsi="宋体" w:eastAsia="宋体" w:cs="宋体"/>
          <w:b w:val="0"/>
          <w:bCs w:val="0"/>
          <w:color w:val="000000" w:themeColor="text1"/>
          <w:sz w:val="24"/>
          <w:szCs w:val="24"/>
          <w:u w:val="none"/>
          <w:vertAlign w:val="baseline"/>
          <w:lang w:val="en-US" w:eastAsia="zh-CN"/>
          <w14:textFill>
            <w14:solidFill>
              <w14:schemeClr w14:val="tx1"/>
            </w14:solidFill>
          </w14:textFill>
        </w:rPr>
        <w:t>广协评报字（2023）0006号机器设备资产评估报告</w:t>
      </w:r>
      <w:r>
        <w:rPr>
          <w:rStyle w:val="8"/>
          <w:rFonts w:hint="eastAsia" w:ascii="宋体" w:hAnsi="宋体" w:eastAsia="宋体" w:cs="宋体"/>
          <w:b w:val="0"/>
          <w:kern w:val="0"/>
          <w:sz w:val="24"/>
          <w:shd w:val="clear" w:color="auto" w:fill="FFFFFF"/>
          <w:lang w:val="en-US" w:eastAsia="zh-CN"/>
        </w:rPr>
        <w:t>。</w:t>
      </w:r>
      <w:r>
        <w:rPr>
          <w:rStyle w:val="8"/>
          <w:rFonts w:hint="eastAsia" w:ascii="宋体" w:hAnsi="宋体" w:eastAsia="宋体" w:cs="宋体"/>
          <w:b/>
          <w:bCs/>
          <w:kern w:val="0"/>
          <w:sz w:val="24"/>
          <w:shd w:val="clear" w:color="auto" w:fill="FFFFFF"/>
          <w:lang w:val="en-US" w:eastAsia="zh-CN"/>
        </w:rPr>
        <w:t>以下为部分设备清单：</w:t>
      </w:r>
    </w:p>
    <w:tbl>
      <w:tblPr>
        <w:tblStyle w:val="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5"/>
        <w:gridCol w:w="1715"/>
        <w:gridCol w:w="1420"/>
        <w:gridCol w:w="1420"/>
        <w:gridCol w:w="982"/>
        <w:gridCol w:w="18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5" w:type="dxa"/>
            <w:vAlign w:val="center"/>
          </w:tcPr>
          <w:p>
            <w:pPr>
              <w:keepNext w:val="0"/>
              <w:keepLines w:val="0"/>
              <w:widowControl/>
              <w:suppressLineNumbers w:val="0"/>
              <w:jc w:val="center"/>
              <w:textAlignment w:val="center"/>
              <w:rPr>
                <w:rStyle w:val="8"/>
                <w:rFonts w:ascii="宋体" w:hAnsi="宋体" w:eastAsia="宋体" w:cs="宋体"/>
                <w:b/>
                <w:bCs/>
                <w:kern w:val="0"/>
                <w:sz w:val="24"/>
                <w:shd w:val="clear" w:color="auto" w:fill="FFFFFF"/>
                <w:vertAlign w:val="baseline"/>
              </w:rPr>
            </w:pPr>
            <w:r>
              <w:rPr>
                <w:rFonts w:hint="eastAsia" w:ascii="宋体" w:hAnsi="宋体" w:eastAsia="宋体" w:cs="宋体"/>
                <w:b/>
                <w:bCs/>
                <w:i w:val="0"/>
                <w:iCs w:val="0"/>
                <w:color w:val="000000"/>
                <w:kern w:val="0"/>
                <w:sz w:val="24"/>
                <w:szCs w:val="24"/>
                <w:u w:val="none"/>
                <w:lang w:val="en-US" w:eastAsia="zh-CN" w:bidi="ar"/>
              </w:rPr>
              <w:t>序号</w:t>
            </w:r>
          </w:p>
        </w:tc>
        <w:tc>
          <w:tcPr>
            <w:tcW w:w="1715" w:type="dxa"/>
            <w:vAlign w:val="center"/>
          </w:tcPr>
          <w:p>
            <w:pPr>
              <w:keepNext w:val="0"/>
              <w:keepLines w:val="0"/>
              <w:widowControl/>
              <w:suppressLineNumbers w:val="0"/>
              <w:jc w:val="center"/>
              <w:textAlignment w:val="center"/>
              <w:rPr>
                <w:rStyle w:val="8"/>
                <w:rFonts w:ascii="宋体" w:hAnsi="宋体" w:eastAsia="宋体" w:cs="宋体"/>
                <w:b/>
                <w:bCs/>
                <w:kern w:val="0"/>
                <w:sz w:val="24"/>
                <w:shd w:val="clear" w:color="auto" w:fill="FFFFFF"/>
                <w:vertAlign w:val="baseline"/>
              </w:rPr>
            </w:pPr>
            <w:r>
              <w:rPr>
                <w:rFonts w:hint="eastAsia" w:ascii="宋体" w:hAnsi="宋体" w:eastAsia="宋体" w:cs="宋体"/>
                <w:b/>
                <w:bCs/>
                <w:i w:val="0"/>
                <w:iCs w:val="0"/>
                <w:color w:val="000000"/>
                <w:kern w:val="0"/>
                <w:sz w:val="24"/>
                <w:szCs w:val="24"/>
                <w:u w:val="none"/>
                <w:lang w:val="en-US" w:eastAsia="zh-CN" w:bidi="ar"/>
              </w:rPr>
              <w:t>名称</w:t>
            </w:r>
          </w:p>
        </w:tc>
        <w:tc>
          <w:tcPr>
            <w:tcW w:w="1420" w:type="dxa"/>
            <w:vAlign w:val="center"/>
          </w:tcPr>
          <w:p>
            <w:pPr>
              <w:keepNext w:val="0"/>
              <w:keepLines w:val="0"/>
              <w:widowControl/>
              <w:suppressLineNumbers w:val="0"/>
              <w:jc w:val="center"/>
              <w:textAlignment w:val="center"/>
              <w:rPr>
                <w:rStyle w:val="8"/>
                <w:rFonts w:ascii="宋体" w:hAnsi="宋体" w:eastAsia="宋体" w:cs="宋体"/>
                <w:b/>
                <w:bCs/>
                <w:kern w:val="0"/>
                <w:sz w:val="24"/>
                <w:shd w:val="clear" w:color="auto" w:fill="FFFFFF"/>
                <w:vertAlign w:val="baseline"/>
              </w:rPr>
            </w:pPr>
            <w:r>
              <w:rPr>
                <w:rFonts w:hint="eastAsia" w:ascii="宋体" w:hAnsi="宋体" w:eastAsia="宋体" w:cs="宋体"/>
                <w:b/>
                <w:bCs/>
                <w:i w:val="0"/>
                <w:iCs w:val="0"/>
                <w:color w:val="000000"/>
                <w:kern w:val="0"/>
                <w:sz w:val="24"/>
                <w:szCs w:val="24"/>
                <w:u w:val="none"/>
                <w:lang w:val="en-US" w:eastAsia="zh-CN" w:bidi="ar"/>
              </w:rPr>
              <w:t>规格型号</w:t>
            </w:r>
          </w:p>
        </w:tc>
        <w:tc>
          <w:tcPr>
            <w:tcW w:w="1420" w:type="dxa"/>
            <w:vAlign w:val="center"/>
          </w:tcPr>
          <w:p>
            <w:pPr>
              <w:keepNext w:val="0"/>
              <w:keepLines w:val="0"/>
              <w:widowControl/>
              <w:suppressLineNumbers w:val="0"/>
              <w:jc w:val="center"/>
              <w:textAlignment w:val="center"/>
              <w:rPr>
                <w:rStyle w:val="8"/>
                <w:rFonts w:ascii="宋体" w:hAnsi="宋体" w:eastAsia="宋体" w:cs="宋体"/>
                <w:b/>
                <w:bCs/>
                <w:kern w:val="0"/>
                <w:sz w:val="24"/>
                <w:shd w:val="clear" w:color="auto" w:fill="FFFFFF"/>
                <w:vertAlign w:val="baseline"/>
              </w:rPr>
            </w:pPr>
            <w:r>
              <w:rPr>
                <w:rFonts w:hint="eastAsia" w:ascii="宋体" w:hAnsi="宋体" w:eastAsia="宋体" w:cs="宋体"/>
                <w:b/>
                <w:bCs/>
                <w:i w:val="0"/>
                <w:iCs w:val="0"/>
                <w:color w:val="000000"/>
                <w:kern w:val="0"/>
                <w:sz w:val="24"/>
                <w:szCs w:val="24"/>
                <w:u w:val="none"/>
                <w:lang w:val="en-US" w:eastAsia="zh-CN" w:bidi="ar"/>
              </w:rPr>
              <w:t>单位</w:t>
            </w:r>
          </w:p>
        </w:tc>
        <w:tc>
          <w:tcPr>
            <w:tcW w:w="982" w:type="dxa"/>
            <w:vAlign w:val="center"/>
          </w:tcPr>
          <w:p>
            <w:pPr>
              <w:keepNext w:val="0"/>
              <w:keepLines w:val="0"/>
              <w:widowControl/>
              <w:suppressLineNumbers w:val="0"/>
              <w:jc w:val="center"/>
              <w:textAlignment w:val="center"/>
              <w:rPr>
                <w:rStyle w:val="8"/>
                <w:rFonts w:ascii="宋体" w:hAnsi="宋体" w:eastAsia="宋体" w:cs="宋体"/>
                <w:b/>
                <w:bCs/>
                <w:kern w:val="0"/>
                <w:sz w:val="24"/>
                <w:shd w:val="clear" w:color="auto" w:fill="FFFFFF"/>
                <w:vertAlign w:val="baseline"/>
              </w:rPr>
            </w:pPr>
            <w:r>
              <w:rPr>
                <w:rFonts w:hint="eastAsia" w:ascii="宋体" w:hAnsi="宋体" w:eastAsia="宋体" w:cs="宋体"/>
                <w:b/>
                <w:bCs/>
                <w:i w:val="0"/>
                <w:iCs w:val="0"/>
                <w:color w:val="000000"/>
                <w:kern w:val="0"/>
                <w:sz w:val="24"/>
                <w:szCs w:val="24"/>
                <w:u w:val="none"/>
                <w:lang w:val="en-US" w:eastAsia="zh-CN" w:bidi="ar"/>
              </w:rPr>
              <w:t>数量</w:t>
            </w:r>
          </w:p>
        </w:tc>
        <w:tc>
          <w:tcPr>
            <w:tcW w:w="1860" w:type="dxa"/>
            <w:vAlign w:val="center"/>
          </w:tcPr>
          <w:p>
            <w:pPr>
              <w:keepNext w:val="0"/>
              <w:keepLines w:val="0"/>
              <w:widowControl/>
              <w:suppressLineNumbers w:val="0"/>
              <w:jc w:val="center"/>
              <w:textAlignment w:val="center"/>
              <w:rPr>
                <w:rStyle w:val="8"/>
                <w:rFonts w:ascii="宋体" w:hAnsi="宋体" w:eastAsia="宋体" w:cs="宋体"/>
                <w:b/>
                <w:bCs/>
                <w:kern w:val="0"/>
                <w:sz w:val="24"/>
                <w:shd w:val="clear" w:color="auto" w:fill="FFFFFF"/>
                <w:vertAlign w:val="baseline"/>
              </w:rPr>
            </w:pPr>
            <w:r>
              <w:rPr>
                <w:rFonts w:hint="eastAsia" w:ascii="宋体" w:hAnsi="宋体" w:eastAsia="宋体" w:cs="宋体"/>
                <w:b/>
                <w:bCs/>
                <w:i w:val="0"/>
                <w:iCs w:val="0"/>
                <w:color w:val="000000"/>
                <w:kern w:val="0"/>
                <w:sz w:val="24"/>
                <w:szCs w:val="24"/>
                <w:u w:val="none"/>
                <w:lang w:val="en-US" w:eastAsia="zh-CN" w:bidi="ar"/>
              </w:rPr>
              <w:t>评估价格（元）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5" w:type="dxa"/>
            <w:vAlign w:val="center"/>
          </w:tcPr>
          <w:p>
            <w:pPr>
              <w:keepNext w:val="0"/>
              <w:keepLines w:val="0"/>
              <w:widowControl/>
              <w:suppressLineNumbers w:val="0"/>
              <w:jc w:val="center"/>
              <w:textAlignment w:val="center"/>
              <w:rPr>
                <w:rStyle w:val="8"/>
                <w:rFonts w:ascii="宋体" w:hAnsi="宋体" w:eastAsia="宋体" w:cs="宋体"/>
                <w:bCs/>
                <w:kern w:val="0"/>
                <w:sz w:val="24"/>
                <w:shd w:val="clear" w:color="auto" w:fill="FFFFFF"/>
                <w:vertAlign w:val="baseline"/>
              </w:rPr>
            </w:pPr>
            <w:r>
              <w:rPr>
                <w:rFonts w:hint="eastAsia" w:ascii="宋体" w:hAnsi="宋体" w:eastAsia="宋体" w:cs="宋体"/>
                <w:i w:val="0"/>
                <w:iCs w:val="0"/>
                <w:color w:val="000000"/>
                <w:kern w:val="0"/>
                <w:sz w:val="24"/>
                <w:szCs w:val="24"/>
                <w:u w:val="none"/>
                <w:lang w:val="en-US" w:eastAsia="zh-CN" w:bidi="ar"/>
              </w:rPr>
              <w:t>1</w:t>
            </w:r>
          </w:p>
        </w:tc>
        <w:tc>
          <w:tcPr>
            <w:tcW w:w="1715" w:type="dxa"/>
            <w:vAlign w:val="center"/>
          </w:tcPr>
          <w:p>
            <w:pPr>
              <w:keepNext w:val="0"/>
              <w:keepLines w:val="0"/>
              <w:widowControl/>
              <w:suppressLineNumbers w:val="0"/>
              <w:jc w:val="center"/>
              <w:textAlignment w:val="center"/>
              <w:rPr>
                <w:rStyle w:val="8"/>
                <w:rFonts w:ascii="宋体" w:hAnsi="宋体" w:eastAsia="宋体" w:cs="宋体"/>
                <w:bCs/>
                <w:kern w:val="0"/>
                <w:sz w:val="24"/>
                <w:shd w:val="clear" w:color="auto" w:fill="FFFFFF"/>
                <w:vertAlign w:val="baseline"/>
              </w:rPr>
            </w:pPr>
            <w:r>
              <w:rPr>
                <w:rFonts w:hint="eastAsia" w:ascii="宋体" w:hAnsi="宋体" w:eastAsia="宋体" w:cs="宋体"/>
                <w:i w:val="0"/>
                <w:iCs w:val="0"/>
                <w:color w:val="000000"/>
                <w:kern w:val="0"/>
                <w:sz w:val="24"/>
                <w:szCs w:val="24"/>
                <w:u w:val="none"/>
                <w:lang w:val="en-US" w:eastAsia="zh-CN" w:bidi="ar"/>
              </w:rPr>
              <w:t>动力台架及驾驶模拟器</w:t>
            </w:r>
          </w:p>
        </w:tc>
        <w:tc>
          <w:tcPr>
            <w:tcW w:w="1420" w:type="dxa"/>
            <w:vAlign w:val="center"/>
          </w:tcPr>
          <w:p>
            <w:pPr>
              <w:keepNext w:val="0"/>
              <w:keepLines w:val="0"/>
              <w:widowControl/>
              <w:suppressLineNumbers w:val="0"/>
              <w:jc w:val="center"/>
              <w:textAlignment w:val="center"/>
              <w:rPr>
                <w:rStyle w:val="8"/>
                <w:rFonts w:ascii="宋体" w:hAnsi="宋体" w:eastAsia="宋体" w:cs="宋体"/>
                <w:bCs/>
                <w:kern w:val="0"/>
                <w:sz w:val="24"/>
                <w:shd w:val="clear" w:color="auto" w:fill="FFFFFF"/>
                <w:vertAlign w:val="baseline"/>
              </w:rPr>
            </w:pPr>
            <w:r>
              <w:rPr>
                <w:rFonts w:hint="eastAsia" w:ascii="宋体" w:hAnsi="宋体" w:eastAsia="宋体" w:cs="宋体"/>
                <w:i w:val="0"/>
                <w:iCs w:val="0"/>
                <w:color w:val="000000"/>
                <w:kern w:val="0"/>
                <w:sz w:val="24"/>
                <w:szCs w:val="24"/>
                <w:u w:val="none"/>
                <w:lang w:val="en-US" w:eastAsia="zh-CN" w:bidi="ar"/>
              </w:rPr>
              <w:t>定制</w:t>
            </w:r>
          </w:p>
        </w:tc>
        <w:tc>
          <w:tcPr>
            <w:tcW w:w="1420" w:type="dxa"/>
            <w:vAlign w:val="center"/>
          </w:tcPr>
          <w:p>
            <w:pPr>
              <w:keepNext w:val="0"/>
              <w:keepLines w:val="0"/>
              <w:widowControl/>
              <w:suppressLineNumbers w:val="0"/>
              <w:jc w:val="center"/>
              <w:textAlignment w:val="center"/>
              <w:rPr>
                <w:rStyle w:val="8"/>
                <w:rFonts w:ascii="宋体" w:hAnsi="宋体" w:eastAsia="宋体" w:cs="宋体"/>
                <w:bCs/>
                <w:kern w:val="0"/>
                <w:sz w:val="24"/>
                <w:shd w:val="clear" w:color="auto" w:fill="FFFFFF"/>
                <w:vertAlign w:val="baseline"/>
              </w:rPr>
            </w:pPr>
            <w:r>
              <w:rPr>
                <w:rFonts w:hint="eastAsia" w:ascii="宋体" w:hAnsi="宋体" w:eastAsia="宋体" w:cs="宋体"/>
                <w:i w:val="0"/>
                <w:iCs w:val="0"/>
                <w:color w:val="000000"/>
                <w:kern w:val="0"/>
                <w:sz w:val="24"/>
                <w:szCs w:val="24"/>
                <w:u w:val="none"/>
                <w:lang w:val="en-US" w:eastAsia="zh-CN" w:bidi="ar"/>
              </w:rPr>
              <w:t>套</w:t>
            </w:r>
          </w:p>
        </w:tc>
        <w:tc>
          <w:tcPr>
            <w:tcW w:w="982" w:type="dxa"/>
            <w:vAlign w:val="center"/>
          </w:tcPr>
          <w:p>
            <w:pPr>
              <w:keepNext w:val="0"/>
              <w:keepLines w:val="0"/>
              <w:widowControl/>
              <w:suppressLineNumbers w:val="0"/>
              <w:jc w:val="center"/>
              <w:textAlignment w:val="center"/>
              <w:rPr>
                <w:rStyle w:val="8"/>
                <w:rFonts w:ascii="宋体" w:hAnsi="宋体" w:eastAsia="宋体" w:cs="宋体"/>
                <w:bCs/>
                <w:kern w:val="0"/>
                <w:sz w:val="24"/>
                <w:shd w:val="clear" w:color="auto" w:fill="FFFFFF"/>
                <w:vertAlign w:val="baseline"/>
              </w:rPr>
            </w:pPr>
            <w:r>
              <w:rPr>
                <w:rFonts w:hint="eastAsia" w:ascii="宋体" w:hAnsi="宋体" w:eastAsia="宋体" w:cs="宋体"/>
                <w:i w:val="0"/>
                <w:iCs w:val="0"/>
                <w:color w:val="000000"/>
                <w:kern w:val="0"/>
                <w:sz w:val="24"/>
                <w:szCs w:val="24"/>
                <w:u w:val="none"/>
                <w:lang w:val="en-US" w:eastAsia="zh-CN" w:bidi="ar"/>
              </w:rPr>
              <w:t>1</w:t>
            </w:r>
          </w:p>
        </w:tc>
        <w:tc>
          <w:tcPr>
            <w:tcW w:w="1860" w:type="dxa"/>
            <w:vAlign w:val="center"/>
          </w:tcPr>
          <w:p>
            <w:pPr>
              <w:keepNext w:val="0"/>
              <w:keepLines w:val="0"/>
              <w:widowControl/>
              <w:suppressLineNumbers w:val="0"/>
              <w:jc w:val="center"/>
              <w:textAlignment w:val="center"/>
              <w:rPr>
                <w:rStyle w:val="8"/>
                <w:rFonts w:ascii="宋体" w:hAnsi="宋体" w:eastAsia="宋体" w:cs="宋体"/>
                <w:bCs/>
                <w:kern w:val="0"/>
                <w:sz w:val="24"/>
                <w:shd w:val="clear" w:color="auto" w:fill="FFFFFF"/>
                <w:vertAlign w:val="baseline"/>
              </w:rPr>
            </w:pPr>
            <w:r>
              <w:rPr>
                <w:rFonts w:hint="eastAsia" w:ascii="宋体" w:hAnsi="宋体" w:eastAsia="宋体" w:cs="宋体"/>
                <w:i w:val="0"/>
                <w:iCs w:val="0"/>
                <w:color w:val="000000"/>
                <w:kern w:val="0"/>
                <w:sz w:val="24"/>
                <w:szCs w:val="24"/>
                <w:u w:val="none"/>
                <w:lang w:val="en-US" w:eastAsia="zh-CN" w:bidi="ar"/>
              </w:rPr>
              <w:t>827,600.00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5" w:type="dxa"/>
            <w:vAlign w:val="center"/>
          </w:tcPr>
          <w:p>
            <w:pPr>
              <w:keepNext w:val="0"/>
              <w:keepLines w:val="0"/>
              <w:widowControl/>
              <w:suppressLineNumbers w:val="0"/>
              <w:jc w:val="center"/>
              <w:textAlignment w:val="center"/>
              <w:rPr>
                <w:rStyle w:val="8"/>
                <w:rFonts w:ascii="宋体" w:hAnsi="宋体" w:eastAsia="宋体" w:cs="宋体"/>
                <w:bCs/>
                <w:kern w:val="0"/>
                <w:sz w:val="24"/>
                <w:shd w:val="clear" w:color="auto" w:fill="FFFFFF"/>
                <w:vertAlign w:val="baseline"/>
              </w:rPr>
            </w:pPr>
            <w:r>
              <w:rPr>
                <w:rFonts w:hint="eastAsia" w:ascii="宋体" w:hAnsi="宋体" w:eastAsia="宋体" w:cs="宋体"/>
                <w:i w:val="0"/>
                <w:iCs w:val="0"/>
                <w:color w:val="000000"/>
                <w:kern w:val="0"/>
                <w:sz w:val="24"/>
                <w:szCs w:val="24"/>
                <w:u w:val="none"/>
                <w:lang w:val="en-US" w:eastAsia="zh-CN" w:bidi="ar"/>
              </w:rPr>
              <w:t>2</w:t>
            </w:r>
          </w:p>
        </w:tc>
        <w:tc>
          <w:tcPr>
            <w:tcW w:w="1715" w:type="dxa"/>
            <w:vAlign w:val="center"/>
          </w:tcPr>
          <w:p>
            <w:pPr>
              <w:keepNext w:val="0"/>
              <w:keepLines w:val="0"/>
              <w:widowControl/>
              <w:suppressLineNumbers w:val="0"/>
              <w:jc w:val="center"/>
              <w:textAlignment w:val="center"/>
              <w:rPr>
                <w:rStyle w:val="8"/>
                <w:rFonts w:ascii="宋体" w:hAnsi="宋体" w:eastAsia="宋体" w:cs="宋体"/>
                <w:bCs/>
                <w:kern w:val="0"/>
                <w:sz w:val="24"/>
                <w:shd w:val="clear" w:color="auto" w:fill="FFFFFF"/>
                <w:vertAlign w:val="baseline"/>
              </w:rPr>
            </w:pPr>
            <w:r>
              <w:rPr>
                <w:rFonts w:hint="eastAsia" w:ascii="宋体" w:hAnsi="宋体" w:eastAsia="宋体" w:cs="宋体"/>
                <w:i w:val="0"/>
                <w:iCs w:val="0"/>
                <w:color w:val="000000"/>
                <w:kern w:val="0"/>
                <w:sz w:val="24"/>
                <w:szCs w:val="24"/>
                <w:u w:val="none"/>
                <w:lang w:val="en-US" w:eastAsia="zh-CN" w:bidi="ar"/>
              </w:rPr>
              <w:t>BMS-HIL硬件在环仿真测试系统</w:t>
            </w:r>
          </w:p>
        </w:tc>
        <w:tc>
          <w:tcPr>
            <w:tcW w:w="1420" w:type="dxa"/>
            <w:vAlign w:val="center"/>
          </w:tcPr>
          <w:p>
            <w:pPr>
              <w:keepNext w:val="0"/>
              <w:keepLines w:val="0"/>
              <w:widowControl/>
              <w:suppressLineNumbers w:val="0"/>
              <w:jc w:val="center"/>
              <w:textAlignment w:val="center"/>
              <w:rPr>
                <w:rStyle w:val="8"/>
                <w:rFonts w:ascii="宋体" w:hAnsi="宋体" w:eastAsia="宋体" w:cs="宋体"/>
                <w:bCs/>
                <w:kern w:val="0"/>
                <w:sz w:val="24"/>
                <w:shd w:val="clear" w:color="auto" w:fill="FFFFFF"/>
                <w:vertAlign w:val="baseline"/>
              </w:rPr>
            </w:pPr>
            <w:r>
              <w:rPr>
                <w:rFonts w:hint="eastAsia" w:ascii="宋体" w:hAnsi="宋体" w:eastAsia="宋体" w:cs="宋体"/>
                <w:i w:val="0"/>
                <w:iCs w:val="0"/>
                <w:color w:val="000000"/>
                <w:kern w:val="0"/>
                <w:sz w:val="24"/>
                <w:szCs w:val="24"/>
                <w:u w:val="none"/>
                <w:lang w:val="en-US" w:eastAsia="zh-CN" w:bidi="ar"/>
              </w:rPr>
              <w:t>模拟蓄电池电源、实时仿真器及10板卡等</w:t>
            </w:r>
          </w:p>
        </w:tc>
        <w:tc>
          <w:tcPr>
            <w:tcW w:w="1420" w:type="dxa"/>
            <w:vAlign w:val="center"/>
          </w:tcPr>
          <w:p>
            <w:pPr>
              <w:keepNext w:val="0"/>
              <w:keepLines w:val="0"/>
              <w:widowControl/>
              <w:suppressLineNumbers w:val="0"/>
              <w:jc w:val="center"/>
              <w:textAlignment w:val="center"/>
              <w:rPr>
                <w:rStyle w:val="8"/>
                <w:rFonts w:ascii="宋体" w:hAnsi="宋体" w:eastAsia="宋体" w:cs="宋体"/>
                <w:bCs/>
                <w:kern w:val="0"/>
                <w:sz w:val="24"/>
                <w:shd w:val="clear" w:color="auto" w:fill="FFFFFF"/>
                <w:vertAlign w:val="baseline"/>
              </w:rPr>
            </w:pPr>
            <w:r>
              <w:rPr>
                <w:rFonts w:hint="eastAsia" w:ascii="宋体" w:hAnsi="宋体" w:eastAsia="宋体" w:cs="宋体"/>
                <w:i w:val="0"/>
                <w:iCs w:val="0"/>
                <w:color w:val="000000"/>
                <w:kern w:val="0"/>
                <w:sz w:val="24"/>
                <w:szCs w:val="24"/>
                <w:u w:val="none"/>
                <w:lang w:val="en-US" w:eastAsia="zh-CN" w:bidi="ar"/>
              </w:rPr>
              <w:t>套</w:t>
            </w:r>
          </w:p>
        </w:tc>
        <w:tc>
          <w:tcPr>
            <w:tcW w:w="982" w:type="dxa"/>
            <w:vAlign w:val="center"/>
          </w:tcPr>
          <w:p>
            <w:pPr>
              <w:keepNext w:val="0"/>
              <w:keepLines w:val="0"/>
              <w:widowControl/>
              <w:suppressLineNumbers w:val="0"/>
              <w:jc w:val="center"/>
              <w:textAlignment w:val="center"/>
              <w:rPr>
                <w:rStyle w:val="8"/>
                <w:rFonts w:ascii="宋体" w:hAnsi="宋体" w:eastAsia="宋体" w:cs="宋体"/>
                <w:bCs/>
                <w:kern w:val="0"/>
                <w:sz w:val="24"/>
                <w:shd w:val="clear" w:color="auto" w:fill="FFFFFF"/>
                <w:vertAlign w:val="baseline"/>
              </w:rPr>
            </w:pPr>
            <w:r>
              <w:rPr>
                <w:rFonts w:hint="eastAsia" w:ascii="宋体" w:hAnsi="宋体" w:eastAsia="宋体" w:cs="宋体"/>
                <w:i w:val="0"/>
                <w:iCs w:val="0"/>
                <w:color w:val="000000"/>
                <w:kern w:val="0"/>
                <w:sz w:val="24"/>
                <w:szCs w:val="24"/>
                <w:u w:val="none"/>
                <w:lang w:val="en-US" w:eastAsia="zh-CN" w:bidi="ar"/>
              </w:rPr>
              <w:t>1</w:t>
            </w:r>
          </w:p>
        </w:tc>
        <w:tc>
          <w:tcPr>
            <w:tcW w:w="1860" w:type="dxa"/>
            <w:vAlign w:val="center"/>
          </w:tcPr>
          <w:p>
            <w:pPr>
              <w:keepNext w:val="0"/>
              <w:keepLines w:val="0"/>
              <w:widowControl/>
              <w:suppressLineNumbers w:val="0"/>
              <w:jc w:val="center"/>
              <w:textAlignment w:val="center"/>
              <w:rPr>
                <w:rStyle w:val="8"/>
                <w:rFonts w:ascii="宋体" w:hAnsi="宋体" w:eastAsia="宋体" w:cs="宋体"/>
                <w:bCs/>
                <w:kern w:val="0"/>
                <w:sz w:val="24"/>
                <w:shd w:val="clear" w:color="auto" w:fill="FFFFFF"/>
                <w:vertAlign w:val="baseline"/>
              </w:rPr>
            </w:pPr>
            <w:r>
              <w:rPr>
                <w:rFonts w:hint="eastAsia" w:ascii="宋体" w:hAnsi="宋体" w:eastAsia="宋体" w:cs="宋体"/>
                <w:i w:val="0"/>
                <w:iCs w:val="0"/>
                <w:color w:val="000000"/>
                <w:kern w:val="0"/>
                <w:sz w:val="24"/>
                <w:szCs w:val="24"/>
                <w:u w:val="none"/>
                <w:lang w:val="en-US" w:eastAsia="zh-CN" w:bidi="ar"/>
              </w:rPr>
              <w:t>592,290.00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5" w:type="dxa"/>
            <w:vAlign w:val="center"/>
          </w:tcPr>
          <w:p>
            <w:pPr>
              <w:keepNext w:val="0"/>
              <w:keepLines w:val="0"/>
              <w:widowControl/>
              <w:suppressLineNumbers w:val="0"/>
              <w:jc w:val="center"/>
              <w:textAlignment w:val="center"/>
              <w:rPr>
                <w:rStyle w:val="8"/>
                <w:rFonts w:ascii="宋体" w:hAnsi="宋体" w:eastAsia="宋体" w:cs="宋体"/>
                <w:bCs/>
                <w:kern w:val="0"/>
                <w:sz w:val="24"/>
                <w:shd w:val="clear" w:color="auto" w:fill="FFFFFF"/>
                <w:vertAlign w:val="baseline"/>
              </w:rPr>
            </w:pPr>
            <w:r>
              <w:rPr>
                <w:rFonts w:hint="eastAsia" w:ascii="宋体" w:hAnsi="宋体" w:eastAsia="宋体" w:cs="宋体"/>
                <w:i w:val="0"/>
                <w:iCs w:val="0"/>
                <w:color w:val="000000"/>
                <w:kern w:val="0"/>
                <w:sz w:val="24"/>
                <w:szCs w:val="24"/>
                <w:u w:val="none"/>
                <w:lang w:val="en-US" w:eastAsia="zh-CN" w:bidi="ar"/>
              </w:rPr>
              <w:t>3</w:t>
            </w:r>
          </w:p>
        </w:tc>
        <w:tc>
          <w:tcPr>
            <w:tcW w:w="1715" w:type="dxa"/>
            <w:vAlign w:val="center"/>
          </w:tcPr>
          <w:p>
            <w:pPr>
              <w:keepNext w:val="0"/>
              <w:keepLines w:val="0"/>
              <w:widowControl/>
              <w:suppressLineNumbers w:val="0"/>
              <w:jc w:val="center"/>
              <w:textAlignment w:val="center"/>
              <w:rPr>
                <w:rStyle w:val="8"/>
                <w:rFonts w:ascii="宋体" w:hAnsi="宋体" w:eastAsia="宋体" w:cs="宋体"/>
                <w:bCs/>
                <w:kern w:val="0"/>
                <w:sz w:val="24"/>
                <w:shd w:val="clear" w:color="auto" w:fill="FFFFFF"/>
                <w:vertAlign w:val="baseline"/>
              </w:rPr>
            </w:pPr>
            <w:r>
              <w:rPr>
                <w:rFonts w:hint="eastAsia" w:ascii="宋体" w:hAnsi="宋体" w:eastAsia="宋体" w:cs="宋体"/>
                <w:i w:val="0"/>
                <w:iCs w:val="0"/>
                <w:color w:val="000000"/>
                <w:kern w:val="0"/>
                <w:sz w:val="24"/>
                <w:szCs w:val="24"/>
                <w:u w:val="none"/>
                <w:lang w:val="en-US" w:eastAsia="zh-CN" w:bidi="ar"/>
              </w:rPr>
              <w:t>水平垂直燃烧实验仪</w:t>
            </w:r>
          </w:p>
        </w:tc>
        <w:tc>
          <w:tcPr>
            <w:tcW w:w="1420" w:type="dxa"/>
            <w:vAlign w:val="center"/>
          </w:tcPr>
          <w:p>
            <w:pPr>
              <w:keepNext w:val="0"/>
              <w:keepLines w:val="0"/>
              <w:widowControl/>
              <w:suppressLineNumbers w:val="0"/>
              <w:jc w:val="center"/>
              <w:textAlignment w:val="center"/>
              <w:rPr>
                <w:rStyle w:val="8"/>
                <w:rFonts w:ascii="宋体" w:hAnsi="宋体" w:eastAsia="宋体" w:cs="宋体"/>
                <w:bCs/>
                <w:kern w:val="0"/>
                <w:sz w:val="24"/>
                <w:shd w:val="clear" w:color="auto" w:fill="FFFFFF"/>
                <w:vertAlign w:val="baseline"/>
              </w:rPr>
            </w:pPr>
            <w:r>
              <w:rPr>
                <w:rFonts w:hint="eastAsia" w:ascii="宋体" w:hAnsi="宋体" w:eastAsia="宋体" w:cs="宋体"/>
                <w:i w:val="0"/>
                <w:iCs w:val="0"/>
                <w:color w:val="000000"/>
                <w:kern w:val="0"/>
                <w:sz w:val="24"/>
                <w:szCs w:val="24"/>
                <w:u w:val="none"/>
                <w:lang w:val="en-US" w:eastAsia="zh-CN" w:bidi="ar"/>
              </w:rPr>
              <w:t>DTE-SPZ</w:t>
            </w:r>
          </w:p>
        </w:tc>
        <w:tc>
          <w:tcPr>
            <w:tcW w:w="1420" w:type="dxa"/>
            <w:vAlign w:val="center"/>
          </w:tcPr>
          <w:p>
            <w:pPr>
              <w:keepNext w:val="0"/>
              <w:keepLines w:val="0"/>
              <w:widowControl/>
              <w:suppressLineNumbers w:val="0"/>
              <w:jc w:val="center"/>
              <w:textAlignment w:val="center"/>
              <w:rPr>
                <w:rStyle w:val="8"/>
                <w:rFonts w:ascii="宋体" w:hAnsi="宋体" w:eastAsia="宋体" w:cs="宋体"/>
                <w:bCs/>
                <w:kern w:val="0"/>
                <w:sz w:val="24"/>
                <w:shd w:val="clear" w:color="auto" w:fill="FFFFFF"/>
                <w:vertAlign w:val="baseline"/>
              </w:rPr>
            </w:pPr>
            <w:r>
              <w:rPr>
                <w:rFonts w:hint="eastAsia" w:ascii="宋体" w:hAnsi="宋体" w:eastAsia="宋体" w:cs="宋体"/>
                <w:i w:val="0"/>
                <w:iCs w:val="0"/>
                <w:color w:val="000000"/>
                <w:kern w:val="0"/>
                <w:sz w:val="24"/>
                <w:szCs w:val="24"/>
                <w:u w:val="none"/>
                <w:lang w:val="en-US" w:eastAsia="zh-CN" w:bidi="ar"/>
              </w:rPr>
              <w:t>台</w:t>
            </w:r>
          </w:p>
        </w:tc>
        <w:tc>
          <w:tcPr>
            <w:tcW w:w="982" w:type="dxa"/>
            <w:vAlign w:val="center"/>
          </w:tcPr>
          <w:p>
            <w:pPr>
              <w:keepNext w:val="0"/>
              <w:keepLines w:val="0"/>
              <w:widowControl/>
              <w:suppressLineNumbers w:val="0"/>
              <w:jc w:val="center"/>
              <w:textAlignment w:val="center"/>
              <w:rPr>
                <w:rStyle w:val="8"/>
                <w:rFonts w:ascii="宋体" w:hAnsi="宋体" w:eastAsia="宋体" w:cs="宋体"/>
                <w:bCs/>
                <w:kern w:val="0"/>
                <w:sz w:val="24"/>
                <w:shd w:val="clear" w:color="auto" w:fill="FFFFFF"/>
                <w:vertAlign w:val="baseline"/>
              </w:rPr>
            </w:pPr>
            <w:r>
              <w:rPr>
                <w:rFonts w:hint="eastAsia" w:ascii="宋体" w:hAnsi="宋体" w:eastAsia="宋体" w:cs="宋体"/>
                <w:i w:val="0"/>
                <w:iCs w:val="0"/>
                <w:color w:val="000000"/>
                <w:kern w:val="0"/>
                <w:sz w:val="24"/>
                <w:szCs w:val="24"/>
                <w:u w:val="none"/>
                <w:lang w:val="en-US" w:eastAsia="zh-CN" w:bidi="ar"/>
              </w:rPr>
              <w:t>1</w:t>
            </w:r>
          </w:p>
        </w:tc>
        <w:tc>
          <w:tcPr>
            <w:tcW w:w="1860" w:type="dxa"/>
            <w:vAlign w:val="center"/>
          </w:tcPr>
          <w:p>
            <w:pPr>
              <w:keepNext w:val="0"/>
              <w:keepLines w:val="0"/>
              <w:widowControl/>
              <w:suppressLineNumbers w:val="0"/>
              <w:jc w:val="center"/>
              <w:textAlignment w:val="center"/>
              <w:rPr>
                <w:rStyle w:val="8"/>
                <w:rFonts w:ascii="宋体" w:hAnsi="宋体" w:eastAsia="宋体" w:cs="宋体"/>
                <w:bCs/>
                <w:kern w:val="0"/>
                <w:sz w:val="24"/>
                <w:shd w:val="clear" w:color="auto" w:fill="FFFFFF"/>
                <w:vertAlign w:val="baseline"/>
              </w:rPr>
            </w:pPr>
            <w:r>
              <w:rPr>
                <w:rFonts w:hint="eastAsia" w:ascii="宋体" w:hAnsi="宋体" w:eastAsia="宋体" w:cs="宋体"/>
                <w:i w:val="0"/>
                <w:iCs w:val="0"/>
                <w:color w:val="000000"/>
                <w:kern w:val="0"/>
                <w:sz w:val="24"/>
                <w:szCs w:val="24"/>
                <w:u w:val="none"/>
                <w:lang w:val="en-US" w:eastAsia="zh-CN" w:bidi="ar"/>
              </w:rPr>
              <w:t>6,960.00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5" w:type="dxa"/>
            <w:vAlign w:val="center"/>
          </w:tcPr>
          <w:p>
            <w:pPr>
              <w:keepNext w:val="0"/>
              <w:keepLines w:val="0"/>
              <w:widowControl/>
              <w:suppressLineNumbers w:val="0"/>
              <w:jc w:val="center"/>
              <w:textAlignment w:val="center"/>
              <w:rPr>
                <w:rStyle w:val="8"/>
                <w:rFonts w:ascii="宋体" w:hAnsi="宋体" w:eastAsia="宋体" w:cs="宋体"/>
                <w:bCs/>
                <w:kern w:val="0"/>
                <w:sz w:val="24"/>
                <w:shd w:val="clear" w:color="auto" w:fill="FFFFFF"/>
                <w:vertAlign w:val="baseline"/>
              </w:rPr>
            </w:pPr>
            <w:r>
              <w:rPr>
                <w:rFonts w:hint="eastAsia" w:ascii="宋体" w:hAnsi="宋体" w:eastAsia="宋体" w:cs="宋体"/>
                <w:i w:val="0"/>
                <w:iCs w:val="0"/>
                <w:color w:val="000000"/>
                <w:kern w:val="0"/>
                <w:sz w:val="24"/>
                <w:szCs w:val="24"/>
                <w:u w:val="none"/>
                <w:lang w:val="en-US" w:eastAsia="zh-CN" w:bidi="ar"/>
              </w:rPr>
              <w:t>4</w:t>
            </w:r>
          </w:p>
        </w:tc>
        <w:tc>
          <w:tcPr>
            <w:tcW w:w="1715" w:type="dxa"/>
            <w:vAlign w:val="center"/>
          </w:tcPr>
          <w:p>
            <w:pPr>
              <w:keepNext w:val="0"/>
              <w:keepLines w:val="0"/>
              <w:widowControl/>
              <w:suppressLineNumbers w:val="0"/>
              <w:jc w:val="center"/>
              <w:textAlignment w:val="center"/>
              <w:rPr>
                <w:rStyle w:val="8"/>
                <w:rFonts w:ascii="宋体" w:hAnsi="宋体" w:eastAsia="宋体" w:cs="宋体"/>
                <w:bCs/>
                <w:kern w:val="0"/>
                <w:sz w:val="24"/>
                <w:shd w:val="clear" w:color="auto" w:fill="FFFFFF"/>
                <w:vertAlign w:val="baseline"/>
              </w:rPr>
            </w:pPr>
            <w:r>
              <w:rPr>
                <w:rFonts w:hint="eastAsia" w:ascii="宋体" w:hAnsi="宋体" w:eastAsia="宋体" w:cs="宋体"/>
                <w:i w:val="0"/>
                <w:iCs w:val="0"/>
                <w:color w:val="000000"/>
                <w:kern w:val="0"/>
                <w:sz w:val="24"/>
                <w:szCs w:val="24"/>
                <w:u w:val="none"/>
                <w:lang w:val="en-US" w:eastAsia="zh-CN" w:bidi="ar"/>
              </w:rPr>
              <w:t>动力电池组充放电及检测设备</w:t>
            </w:r>
          </w:p>
        </w:tc>
        <w:tc>
          <w:tcPr>
            <w:tcW w:w="1420" w:type="dxa"/>
            <w:vAlign w:val="center"/>
          </w:tcPr>
          <w:p>
            <w:pPr>
              <w:keepNext w:val="0"/>
              <w:keepLines w:val="0"/>
              <w:widowControl/>
              <w:suppressLineNumbers w:val="0"/>
              <w:jc w:val="center"/>
              <w:textAlignment w:val="center"/>
              <w:rPr>
                <w:rStyle w:val="8"/>
                <w:rFonts w:ascii="宋体" w:hAnsi="宋体" w:eastAsia="宋体" w:cs="宋体"/>
                <w:bCs/>
                <w:kern w:val="0"/>
                <w:sz w:val="24"/>
                <w:shd w:val="clear" w:color="auto" w:fill="FFFFFF"/>
                <w:vertAlign w:val="baseline"/>
              </w:rPr>
            </w:pPr>
            <w:r>
              <w:rPr>
                <w:rFonts w:hint="eastAsia" w:ascii="宋体" w:hAnsi="宋体" w:eastAsia="宋体" w:cs="宋体"/>
                <w:i w:val="0"/>
                <w:iCs w:val="0"/>
                <w:color w:val="000000"/>
                <w:kern w:val="0"/>
                <w:sz w:val="24"/>
                <w:szCs w:val="24"/>
                <w:u w:val="none"/>
                <w:lang w:val="en-US" w:eastAsia="zh-CN" w:bidi="ar"/>
              </w:rPr>
              <w:t>HYM-5V200A-8CH、 HYM-750V300A-2CH</w:t>
            </w:r>
          </w:p>
        </w:tc>
        <w:tc>
          <w:tcPr>
            <w:tcW w:w="1420" w:type="dxa"/>
            <w:vAlign w:val="center"/>
          </w:tcPr>
          <w:p>
            <w:pPr>
              <w:keepNext w:val="0"/>
              <w:keepLines w:val="0"/>
              <w:widowControl/>
              <w:suppressLineNumbers w:val="0"/>
              <w:jc w:val="center"/>
              <w:textAlignment w:val="center"/>
              <w:rPr>
                <w:rStyle w:val="8"/>
                <w:rFonts w:ascii="宋体" w:hAnsi="宋体" w:eastAsia="宋体" w:cs="宋体"/>
                <w:bCs/>
                <w:kern w:val="0"/>
                <w:sz w:val="24"/>
                <w:shd w:val="clear" w:color="auto" w:fill="FFFFFF"/>
                <w:vertAlign w:val="baseline"/>
              </w:rPr>
            </w:pPr>
            <w:r>
              <w:rPr>
                <w:rFonts w:hint="eastAsia" w:ascii="宋体" w:hAnsi="宋体" w:eastAsia="宋体" w:cs="宋体"/>
                <w:i w:val="0"/>
                <w:iCs w:val="0"/>
                <w:color w:val="000000"/>
                <w:kern w:val="0"/>
                <w:sz w:val="24"/>
                <w:szCs w:val="24"/>
                <w:u w:val="none"/>
                <w:lang w:val="en-US" w:eastAsia="zh-CN" w:bidi="ar"/>
              </w:rPr>
              <w:t>套</w:t>
            </w:r>
          </w:p>
        </w:tc>
        <w:tc>
          <w:tcPr>
            <w:tcW w:w="982" w:type="dxa"/>
            <w:vAlign w:val="center"/>
          </w:tcPr>
          <w:p>
            <w:pPr>
              <w:keepNext w:val="0"/>
              <w:keepLines w:val="0"/>
              <w:widowControl/>
              <w:suppressLineNumbers w:val="0"/>
              <w:jc w:val="center"/>
              <w:textAlignment w:val="center"/>
              <w:rPr>
                <w:rStyle w:val="8"/>
                <w:rFonts w:ascii="宋体" w:hAnsi="宋体" w:eastAsia="宋体" w:cs="宋体"/>
                <w:bCs/>
                <w:kern w:val="0"/>
                <w:sz w:val="24"/>
                <w:shd w:val="clear" w:color="auto" w:fill="FFFFFF"/>
                <w:vertAlign w:val="baseline"/>
              </w:rPr>
            </w:pPr>
            <w:r>
              <w:rPr>
                <w:rFonts w:hint="eastAsia" w:ascii="宋体" w:hAnsi="宋体" w:eastAsia="宋体" w:cs="宋体"/>
                <w:i w:val="0"/>
                <w:iCs w:val="0"/>
                <w:color w:val="000000"/>
                <w:kern w:val="0"/>
                <w:sz w:val="24"/>
                <w:szCs w:val="24"/>
                <w:u w:val="none"/>
                <w:lang w:val="en-US" w:eastAsia="zh-CN" w:bidi="ar"/>
              </w:rPr>
              <w:t>1</w:t>
            </w:r>
          </w:p>
        </w:tc>
        <w:tc>
          <w:tcPr>
            <w:tcW w:w="1860" w:type="dxa"/>
            <w:vAlign w:val="center"/>
          </w:tcPr>
          <w:p>
            <w:pPr>
              <w:keepNext w:val="0"/>
              <w:keepLines w:val="0"/>
              <w:widowControl/>
              <w:suppressLineNumbers w:val="0"/>
              <w:jc w:val="center"/>
              <w:textAlignment w:val="center"/>
              <w:rPr>
                <w:rStyle w:val="8"/>
                <w:rFonts w:ascii="宋体" w:hAnsi="宋体" w:eastAsia="宋体" w:cs="宋体"/>
                <w:bCs/>
                <w:kern w:val="0"/>
                <w:sz w:val="24"/>
                <w:shd w:val="clear" w:color="auto" w:fill="FFFFFF"/>
                <w:vertAlign w:val="baseline"/>
              </w:rPr>
            </w:pPr>
            <w:r>
              <w:rPr>
                <w:rFonts w:hint="eastAsia" w:ascii="宋体" w:hAnsi="宋体" w:eastAsia="宋体" w:cs="宋体"/>
                <w:i w:val="0"/>
                <w:iCs w:val="0"/>
                <w:color w:val="000000"/>
                <w:kern w:val="0"/>
                <w:sz w:val="24"/>
                <w:szCs w:val="24"/>
                <w:u w:val="none"/>
                <w:lang w:val="en-US" w:eastAsia="zh-CN" w:bidi="ar"/>
              </w:rPr>
              <w:t>250,020.00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5" w:type="dxa"/>
            <w:vAlign w:val="center"/>
          </w:tcPr>
          <w:p>
            <w:pPr>
              <w:keepNext w:val="0"/>
              <w:keepLines w:val="0"/>
              <w:widowControl/>
              <w:suppressLineNumbers w:val="0"/>
              <w:jc w:val="center"/>
              <w:textAlignment w:val="center"/>
              <w:rPr>
                <w:rStyle w:val="8"/>
                <w:rFonts w:ascii="宋体" w:hAnsi="宋体" w:eastAsia="宋体" w:cs="宋体"/>
                <w:bCs/>
                <w:kern w:val="0"/>
                <w:sz w:val="24"/>
                <w:shd w:val="clear" w:color="auto" w:fill="FFFFFF"/>
                <w:vertAlign w:val="baseline"/>
              </w:rPr>
            </w:pPr>
            <w:r>
              <w:rPr>
                <w:rFonts w:hint="eastAsia" w:ascii="宋体" w:hAnsi="宋体" w:eastAsia="宋体" w:cs="宋体"/>
                <w:i w:val="0"/>
                <w:iCs w:val="0"/>
                <w:color w:val="000000"/>
                <w:kern w:val="0"/>
                <w:sz w:val="24"/>
                <w:szCs w:val="24"/>
                <w:u w:val="none"/>
                <w:lang w:val="en-US" w:eastAsia="zh-CN" w:bidi="ar"/>
              </w:rPr>
              <w:t>5</w:t>
            </w:r>
          </w:p>
        </w:tc>
        <w:tc>
          <w:tcPr>
            <w:tcW w:w="1715" w:type="dxa"/>
            <w:vAlign w:val="center"/>
          </w:tcPr>
          <w:p>
            <w:pPr>
              <w:keepNext w:val="0"/>
              <w:keepLines w:val="0"/>
              <w:widowControl/>
              <w:suppressLineNumbers w:val="0"/>
              <w:jc w:val="center"/>
              <w:textAlignment w:val="center"/>
              <w:rPr>
                <w:rStyle w:val="8"/>
                <w:rFonts w:ascii="宋体" w:hAnsi="宋体" w:eastAsia="宋体" w:cs="宋体"/>
                <w:bCs/>
                <w:kern w:val="0"/>
                <w:sz w:val="24"/>
                <w:shd w:val="clear" w:color="auto" w:fill="FFFFFF"/>
                <w:vertAlign w:val="baseline"/>
              </w:rPr>
            </w:pPr>
            <w:r>
              <w:rPr>
                <w:rFonts w:hint="eastAsia" w:ascii="宋体" w:hAnsi="宋体" w:eastAsia="宋体" w:cs="宋体"/>
                <w:i w:val="0"/>
                <w:iCs w:val="0"/>
                <w:color w:val="000000"/>
                <w:kern w:val="0"/>
                <w:sz w:val="24"/>
                <w:szCs w:val="24"/>
                <w:u w:val="none"/>
                <w:lang w:val="en-US" w:eastAsia="zh-CN" w:bidi="ar"/>
              </w:rPr>
              <w:t>主从一体机测试设备</w:t>
            </w:r>
          </w:p>
        </w:tc>
        <w:tc>
          <w:tcPr>
            <w:tcW w:w="1420" w:type="dxa"/>
            <w:vAlign w:val="center"/>
          </w:tcPr>
          <w:p>
            <w:pPr>
              <w:keepNext w:val="0"/>
              <w:keepLines w:val="0"/>
              <w:widowControl/>
              <w:suppressLineNumbers w:val="0"/>
              <w:jc w:val="center"/>
              <w:textAlignment w:val="center"/>
              <w:rPr>
                <w:rStyle w:val="8"/>
                <w:rFonts w:ascii="宋体" w:hAnsi="宋体" w:eastAsia="宋体" w:cs="宋体"/>
                <w:bCs/>
                <w:kern w:val="0"/>
                <w:sz w:val="24"/>
                <w:shd w:val="clear" w:color="auto" w:fill="FFFFFF"/>
                <w:vertAlign w:val="baseline"/>
              </w:rPr>
            </w:pPr>
            <w:r>
              <w:rPr>
                <w:rFonts w:hint="eastAsia" w:ascii="宋体" w:hAnsi="宋体" w:eastAsia="宋体" w:cs="宋体"/>
                <w:i w:val="0"/>
                <w:iCs w:val="0"/>
                <w:color w:val="000000"/>
                <w:kern w:val="0"/>
                <w:sz w:val="24"/>
                <w:szCs w:val="24"/>
                <w:u w:val="none"/>
                <w:lang w:val="en-US" w:eastAsia="zh-CN" w:bidi="ar"/>
              </w:rPr>
              <w:t>定制</w:t>
            </w:r>
          </w:p>
        </w:tc>
        <w:tc>
          <w:tcPr>
            <w:tcW w:w="1420" w:type="dxa"/>
            <w:vAlign w:val="center"/>
          </w:tcPr>
          <w:p>
            <w:pPr>
              <w:keepNext w:val="0"/>
              <w:keepLines w:val="0"/>
              <w:widowControl/>
              <w:suppressLineNumbers w:val="0"/>
              <w:jc w:val="center"/>
              <w:textAlignment w:val="center"/>
              <w:rPr>
                <w:rStyle w:val="8"/>
                <w:rFonts w:ascii="宋体" w:hAnsi="宋体" w:eastAsia="宋体" w:cs="宋体"/>
                <w:bCs/>
                <w:kern w:val="0"/>
                <w:sz w:val="24"/>
                <w:shd w:val="clear" w:color="auto" w:fill="FFFFFF"/>
                <w:vertAlign w:val="baseline"/>
              </w:rPr>
            </w:pPr>
            <w:r>
              <w:rPr>
                <w:rFonts w:hint="eastAsia" w:ascii="宋体" w:hAnsi="宋体" w:eastAsia="宋体" w:cs="宋体"/>
                <w:i w:val="0"/>
                <w:iCs w:val="0"/>
                <w:color w:val="000000"/>
                <w:kern w:val="0"/>
                <w:sz w:val="24"/>
                <w:szCs w:val="24"/>
                <w:u w:val="none"/>
                <w:lang w:val="en-US" w:eastAsia="zh-CN" w:bidi="ar"/>
              </w:rPr>
              <w:t>台</w:t>
            </w:r>
          </w:p>
        </w:tc>
        <w:tc>
          <w:tcPr>
            <w:tcW w:w="982" w:type="dxa"/>
            <w:vAlign w:val="center"/>
          </w:tcPr>
          <w:p>
            <w:pPr>
              <w:keepNext w:val="0"/>
              <w:keepLines w:val="0"/>
              <w:widowControl/>
              <w:suppressLineNumbers w:val="0"/>
              <w:jc w:val="center"/>
              <w:textAlignment w:val="center"/>
              <w:rPr>
                <w:rStyle w:val="8"/>
                <w:rFonts w:ascii="宋体" w:hAnsi="宋体" w:eastAsia="宋体" w:cs="宋体"/>
                <w:bCs/>
                <w:kern w:val="0"/>
                <w:sz w:val="24"/>
                <w:shd w:val="clear" w:color="auto" w:fill="FFFFFF"/>
                <w:vertAlign w:val="baseline"/>
              </w:rPr>
            </w:pPr>
            <w:r>
              <w:rPr>
                <w:rFonts w:hint="eastAsia" w:ascii="宋体" w:hAnsi="宋体" w:eastAsia="宋体" w:cs="宋体"/>
                <w:i w:val="0"/>
                <w:iCs w:val="0"/>
                <w:color w:val="000000"/>
                <w:kern w:val="0"/>
                <w:sz w:val="24"/>
                <w:szCs w:val="24"/>
                <w:u w:val="none"/>
                <w:lang w:val="en-US" w:eastAsia="zh-CN" w:bidi="ar"/>
              </w:rPr>
              <w:t>1</w:t>
            </w:r>
          </w:p>
        </w:tc>
        <w:tc>
          <w:tcPr>
            <w:tcW w:w="1860" w:type="dxa"/>
            <w:vAlign w:val="center"/>
          </w:tcPr>
          <w:p>
            <w:pPr>
              <w:keepNext w:val="0"/>
              <w:keepLines w:val="0"/>
              <w:widowControl/>
              <w:suppressLineNumbers w:val="0"/>
              <w:jc w:val="center"/>
              <w:textAlignment w:val="center"/>
              <w:rPr>
                <w:rStyle w:val="8"/>
                <w:rFonts w:ascii="宋体" w:hAnsi="宋体" w:eastAsia="宋体" w:cs="宋体"/>
                <w:bCs/>
                <w:kern w:val="0"/>
                <w:sz w:val="24"/>
                <w:shd w:val="clear" w:color="auto" w:fill="FFFFFF"/>
                <w:vertAlign w:val="baseline"/>
              </w:rPr>
            </w:pPr>
            <w:r>
              <w:rPr>
                <w:rFonts w:hint="eastAsia" w:ascii="宋体" w:hAnsi="宋体" w:eastAsia="宋体" w:cs="宋体"/>
                <w:i w:val="0"/>
                <w:iCs w:val="0"/>
                <w:color w:val="000000"/>
                <w:kern w:val="0"/>
                <w:sz w:val="24"/>
                <w:szCs w:val="24"/>
                <w:u w:val="none"/>
                <w:lang w:val="en-US" w:eastAsia="zh-CN" w:bidi="ar"/>
              </w:rPr>
              <w:t>148,320.00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5" w:type="dxa"/>
            <w:vAlign w:val="center"/>
          </w:tcPr>
          <w:p>
            <w:pPr>
              <w:keepNext w:val="0"/>
              <w:keepLines w:val="0"/>
              <w:widowControl/>
              <w:suppressLineNumbers w:val="0"/>
              <w:jc w:val="center"/>
              <w:textAlignment w:val="center"/>
              <w:rPr>
                <w:rStyle w:val="8"/>
                <w:rFonts w:ascii="宋体" w:hAnsi="宋体" w:eastAsia="宋体" w:cs="宋体"/>
                <w:bCs/>
                <w:kern w:val="0"/>
                <w:sz w:val="24"/>
                <w:shd w:val="clear" w:color="auto" w:fill="FFFFFF"/>
                <w:vertAlign w:val="baseline"/>
              </w:rPr>
            </w:pPr>
            <w:r>
              <w:rPr>
                <w:rFonts w:hint="eastAsia" w:ascii="宋体" w:hAnsi="宋体" w:eastAsia="宋体" w:cs="宋体"/>
                <w:i w:val="0"/>
                <w:iCs w:val="0"/>
                <w:color w:val="000000"/>
                <w:kern w:val="0"/>
                <w:sz w:val="24"/>
                <w:szCs w:val="24"/>
                <w:u w:val="none"/>
                <w:lang w:val="en-US" w:eastAsia="zh-CN" w:bidi="ar"/>
              </w:rPr>
              <w:t>6</w:t>
            </w:r>
          </w:p>
        </w:tc>
        <w:tc>
          <w:tcPr>
            <w:tcW w:w="1715" w:type="dxa"/>
            <w:vAlign w:val="center"/>
          </w:tcPr>
          <w:p>
            <w:pPr>
              <w:keepNext w:val="0"/>
              <w:keepLines w:val="0"/>
              <w:widowControl/>
              <w:suppressLineNumbers w:val="0"/>
              <w:jc w:val="center"/>
              <w:textAlignment w:val="center"/>
              <w:rPr>
                <w:rStyle w:val="8"/>
                <w:rFonts w:ascii="宋体" w:hAnsi="宋体" w:eastAsia="宋体" w:cs="宋体"/>
                <w:bCs/>
                <w:kern w:val="0"/>
                <w:sz w:val="24"/>
                <w:shd w:val="clear" w:color="auto" w:fill="FFFFFF"/>
                <w:vertAlign w:val="baseline"/>
              </w:rPr>
            </w:pPr>
            <w:r>
              <w:rPr>
                <w:rFonts w:hint="eastAsia" w:ascii="宋体" w:hAnsi="宋体" w:eastAsia="宋体" w:cs="宋体"/>
                <w:i w:val="0"/>
                <w:iCs w:val="0"/>
                <w:color w:val="000000"/>
                <w:kern w:val="0"/>
                <w:sz w:val="24"/>
                <w:szCs w:val="24"/>
                <w:u w:val="none"/>
                <w:lang w:val="en-US" w:eastAsia="zh-CN" w:bidi="ar"/>
              </w:rPr>
              <w:t>BMS—体化测试平台</w:t>
            </w:r>
          </w:p>
        </w:tc>
        <w:tc>
          <w:tcPr>
            <w:tcW w:w="1420" w:type="dxa"/>
            <w:vAlign w:val="center"/>
          </w:tcPr>
          <w:p>
            <w:pPr>
              <w:keepNext w:val="0"/>
              <w:keepLines w:val="0"/>
              <w:widowControl/>
              <w:suppressLineNumbers w:val="0"/>
              <w:jc w:val="center"/>
              <w:textAlignment w:val="center"/>
              <w:rPr>
                <w:rStyle w:val="8"/>
                <w:rFonts w:ascii="宋体" w:hAnsi="宋体" w:eastAsia="宋体" w:cs="宋体"/>
                <w:bCs/>
                <w:kern w:val="0"/>
                <w:sz w:val="24"/>
                <w:shd w:val="clear" w:color="auto" w:fill="FFFFFF"/>
                <w:vertAlign w:val="baseline"/>
              </w:rPr>
            </w:pPr>
            <w:r>
              <w:rPr>
                <w:rFonts w:hint="eastAsia" w:ascii="宋体" w:hAnsi="宋体" w:eastAsia="宋体" w:cs="宋体"/>
                <w:i w:val="0"/>
                <w:iCs w:val="0"/>
                <w:color w:val="000000"/>
                <w:kern w:val="0"/>
                <w:sz w:val="24"/>
                <w:szCs w:val="24"/>
                <w:u w:val="none"/>
                <w:lang w:val="en-US" w:eastAsia="zh-CN" w:bidi="ar"/>
              </w:rPr>
              <w:t>3件</w:t>
            </w:r>
          </w:p>
        </w:tc>
        <w:tc>
          <w:tcPr>
            <w:tcW w:w="1420" w:type="dxa"/>
            <w:vAlign w:val="center"/>
          </w:tcPr>
          <w:p>
            <w:pPr>
              <w:keepNext w:val="0"/>
              <w:keepLines w:val="0"/>
              <w:widowControl/>
              <w:suppressLineNumbers w:val="0"/>
              <w:jc w:val="center"/>
              <w:textAlignment w:val="center"/>
              <w:rPr>
                <w:rStyle w:val="8"/>
                <w:rFonts w:ascii="宋体" w:hAnsi="宋体" w:eastAsia="宋体" w:cs="宋体"/>
                <w:bCs/>
                <w:kern w:val="0"/>
                <w:sz w:val="24"/>
                <w:shd w:val="clear" w:color="auto" w:fill="FFFFFF"/>
                <w:vertAlign w:val="baseline"/>
              </w:rPr>
            </w:pPr>
            <w:r>
              <w:rPr>
                <w:rFonts w:hint="eastAsia" w:ascii="宋体" w:hAnsi="宋体" w:eastAsia="宋体" w:cs="宋体"/>
                <w:i w:val="0"/>
                <w:iCs w:val="0"/>
                <w:color w:val="000000"/>
                <w:kern w:val="0"/>
                <w:sz w:val="24"/>
                <w:szCs w:val="24"/>
                <w:u w:val="none"/>
                <w:lang w:val="en-US" w:eastAsia="zh-CN" w:bidi="ar"/>
              </w:rPr>
              <w:t>套</w:t>
            </w:r>
          </w:p>
        </w:tc>
        <w:tc>
          <w:tcPr>
            <w:tcW w:w="982" w:type="dxa"/>
            <w:vAlign w:val="center"/>
          </w:tcPr>
          <w:p>
            <w:pPr>
              <w:keepNext w:val="0"/>
              <w:keepLines w:val="0"/>
              <w:widowControl/>
              <w:suppressLineNumbers w:val="0"/>
              <w:jc w:val="center"/>
              <w:textAlignment w:val="center"/>
              <w:rPr>
                <w:rStyle w:val="8"/>
                <w:rFonts w:ascii="宋体" w:hAnsi="宋体" w:eastAsia="宋体" w:cs="宋体"/>
                <w:bCs/>
                <w:kern w:val="0"/>
                <w:sz w:val="24"/>
                <w:shd w:val="clear" w:color="auto" w:fill="FFFFFF"/>
                <w:vertAlign w:val="baseline"/>
              </w:rPr>
            </w:pPr>
            <w:r>
              <w:rPr>
                <w:rFonts w:hint="eastAsia" w:ascii="宋体" w:hAnsi="宋体" w:eastAsia="宋体" w:cs="宋体"/>
                <w:i w:val="0"/>
                <w:iCs w:val="0"/>
                <w:color w:val="000000"/>
                <w:kern w:val="0"/>
                <w:sz w:val="24"/>
                <w:szCs w:val="24"/>
                <w:u w:val="none"/>
                <w:lang w:val="en-US" w:eastAsia="zh-CN" w:bidi="ar"/>
              </w:rPr>
              <w:t>1</w:t>
            </w:r>
          </w:p>
        </w:tc>
        <w:tc>
          <w:tcPr>
            <w:tcW w:w="1860" w:type="dxa"/>
            <w:vAlign w:val="center"/>
          </w:tcPr>
          <w:p>
            <w:pPr>
              <w:keepNext w:val="0"/>
              <w:keepLines w:val="0"/>
              <w:widowControl/>
              <w:suppressLineNumbers w:val="0"/>
              <w:jc w:val="center"/>
              <w:textAlignment w:val="center"/>
              <w:rPr>
                <w:rStyle w:val="8"/>
                <w:rFonts w:ascii="宋体" w:hAnsi="宋体" w:eastAsia="宋体" w:cs="宋体"/>
                <w:bCs/>
                <w:kern w:val="0"/>
                <w:sz w:val="24"/>
                <w:shd w:val="clear" w:color="auto" w:fill="FFFFFF"/>
                <w:vertAlign w:val="baseline"/>
              </w:rPr>
            </w:pPr>
            <w:r>
              <w:rPr>
                <w:rFonts w:hint="eastAsia" w:ascii="宋体" w:hAnsi="宋体" w:eastAsia="宋体" w:cs="宋体"/>
                <w:i w:val="0"/>
                <w:iCs w:val="0"/>
                <w:color w:val="000000"/>
                <w:kern w:val="0"/>
                <w:sz w:val="24"/>
                <w:szCs w:val="24"/>
                <w:u w:val="none"/>
                <w:lang w:val="en-US" w:eastAsia="zh-CN" w:bidi="ar"/>
              </w:rPr>
              <w:t>225,180.00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5" w:type="dxa"/>
            <w:vAlign w:val="center"/>
          </w:tcPr>
          <w:p>
            <w:pPr>
              <w:keepNext w:val="0"/>
              <w:keepLines w:val="0"/>
              <w:widowControl/>
              <w:suppressLineNumbers w:val="0"/>
              <w:jc w:val="center"/>
              <w:textAlignment w:val="center"/>
              <w:rPr>
                <w:rStyle w:val="8"/>
                <w:rFonts w:ascii="宋体" w:hAnsi="宋体" w:eastAsia="宋体" w:cs="宋体"/>
                <w:bCs/>
                <w:kern w:val="0"/>
                <w:sz w:val="24"/>
                <w:shd w:val="clear" w:color="auto" w:fill="FFFFFF"/>
                <w:vertAlign w:val="baseline"/>
              </w:rPr>
            </w:pPr>
            <w:r>
              <w:rPr>
                <w:rFonts w:hint="eastAsia" w:ascii="宋体" w:hAnsi="宋体" w:eastAsia="宋体" w:cs="宋体"/>
                <w:i w:val="0"/>
                <w:iCs w:val="0"/>
                <w:color w:val="000000"/>
                <w:kern w:val="0"/>
                <w:sz w:val="24"/>
                <w:szCs w:val="24"/>
                <w:u w:val="none"/>
                <w:lang w:val="en-US" w:eastAsia="zh-CN" w:bidi="ar"/>
              </w:rPr>
              <w:t>7</w:t>
            </w:r>
          </w:p>
        </w:tc>
        <w:tc>
          <w:tcPr>
            <w:tcW w:w="1715" w:type="dxa"/>
            <w:vAlign w:val="center"/>
          </w:tcPr>
          <w:p>
            <w:pPr>
              <w:keepNext w:val="0"/>
              <w:keepLines w:val="0"/>
              <w:widowControl/>
              <w:suppressLineNumbers w:val="0"/>
              <w:jc w:val="center"/>
              <w:textAlignment w:val="center"/>
              <w:rPr>
                <w:rStyle w:val="8"/>
                <w:rFonts w:ascii="宋体" w:hAnsi="宋体" w:eastAsia="宋体" w:cs="宋体"/>
                <w:bCs/>
                <w:kern w:val="0"/>
                <w:sz w:val="24"/>
                <w:shd w:val="clear" w:color="auto" w:fill="FFFFFF"/>
                <w:vertAlign w:val="baseline"/>
              </w:rPr>
            </w:pPr>
            <w:r>
              <w:rPr>
                <w:rFonts w:hint="eastAsia" w:ascii="宋体" w:hAnsi="宋体" w:eastAsia="宋体" w:cs="宋体"/>
                <w:i w:val="0"/>
                <w:iCs w:val="0"/>
                <w:color w:val="000000"/>
                <w:kern w:val="0"/>
                <w:sz w:val="24"/>
                <w:szCs w:val="24"/>
                <w:u w:val="none"/>
                <w:lang w:val="en-US" w:eastAsia="zh-CN" w:bidi="ar"/>
              </w:rPr>
              <w:t>红外固化隧道炉</w:t>
            </w:r>
          </w:p>
        </w:tc>
        <w:tc>
          <w:tcPr>
            <w:tcW w:w="1420" w:type="dxa"/>
            <w:vAlign w:val="center"/>
          </w:tcPr>
          <w:p>
            <w:pPr>
              <w:keepNext w:val="0"/>
              <w:keepLines w:val="0"/>
              <w:widowControl/>
              <w:suppressLineNumbers w:val="0"/>
              <w:jc w:val="center"/>
              <w:textAlignment w:val="center"/>
              <w:rPr>
                <w:rStyle w:val="8"/>
                <w:rFonts w:ascii="宋体" w:hAnsi="宋体" w:eastAsia="宋体" w:cs="宋体"/>
                <w:bCs/>
                <w:kern w:val="0"/>
                <w:sz w:val="24"/>
                <w:shd w:val="clear" w:color="auto" w:fill="FFFFFF"/>
                <w:vertAlign w:val="baseline"/>
              </w:rPr>
            </w:pPr>
            <w:r>
              <w:rPr>
                <w:rFonts w:hint="eastAsia" w:ascii="宋体" w:hAnsi="宋体" w:eastAsia="宋体" w:cs="宋体"/>
                <w:i w:val="0"/>
                <w:iCs w:val="0"/>
                <w:color w:val="000000"/>
                <w:kern w:val="0"/>
                <w:sz w:val="24"/>
                <w:szCs w:val="24"/>
                <w:u w:val="none"/>
                <w:lang w:val="en-US" w:eastAsia="zh-CN" w:bidi="ar"/>
              </w:rPr>
              <w:t>HP-IR2C</w:t>
            </w:r>
          </w:p>
        </w:tc>
        <w:tc>
          <w:tcPr>
            <w:tcW w:w="1420" w:type="dxa"/>
            <w:vMerge w:val="restart"/>
            <w:vAlign w:val="center"/>
          </w:tcPr>
          <w:p>
            <w:pPr>
              <w:keepNext w:val="0"/>
              <w:keepLines w:val="0"/>
              <w:widowControl/>
              <w:suppressLineNumbers w:val="0"/>
              <w:jc w:val="center"/>
              <w:textAlignment w:val="center"/>
              <w:rPr>
                <w:rStyle w:val="8"/>
                <w:rFonts w:hint="eastAsia" w:ascii="宋体" w:hAnsi="宋体" w:eastAsia="宋体" w:cs="宋体"/>
                <w:bCs/>
                <w:kern w:val="0"/>
                <w:sz w:val="24"/>
                <w:shd w:val="clear" w:color="auto" w:fill="FFFFFF"/>
                <w:vertAlign w:val="baseline"/>
                <w:lang w:val="en-US" w:eastAsia="zh-CN"/>
              </w:rPr>
            </w:pPr>
            <w:r>
              <w:rPr>
                <w:rStyle w:val="8"/>
                <w:rFonts w:hint="eastAsia" w:ascii="宋体" w:hAnsi="宋体" w:eastAsia="宋体" w:cs="宋体"/>
                <w:bCs/>
                <w:kern w:val="0"/>
                <w:sz w:val="24"/>
                <w:shd w:val="clear" w:color="auto" w:fill="FFFFFF"/>
                <w:vertAlign w:val="baseline"/>
                <w:lang w:val="en-US" w:eastAsia="zh-CN"/>
              </w:rPr>
              <w:t>套</w:t>
            </w:r>
          </w:p>
        </w:tc>
        <w:tc>
          <w:tcPr>
            <w:tcW w:w="982" w:type="dxa"/>
            <w:vAlign w:val="center"/>
          </w:tcPr>
          <w:p>
            <w:pPr>
              <w:keepNext w:val="0"/>
              <w:keepLines w:val="0"/>
              <w:widowControl/>
              <w:suppressLineNumbers w:val="0"/>
              <w:jc w:val="center"/>
              <w:textAlignment w:val="center"/>
              <w:rPr>
                <w:rStyle w:val="8"/>
                <w:rFonts w:ascii="宋体" w:hAnsi="宋体" w:eastAsia="宋体" w:cs="宋体"/>
                <w:bCs/>
                <w:kern w:val="0"/>
                <w:sz w:val="24"/>
                <w:shd w:val="clear" w:color="auto" w:fill="FFFFFF"/>
                <w:vertAlign w:val="baseline"/>
              </w:rPr>
            </w:pPr>
            <w:r>
              <w:rPr>
                <w:rFonts w:hint="eastAsia" w:ascii="宋体" w:hAnsi="宋体" w:eastAsia="宋体" w:cs="宋体"/>
                <w:i w:val="0"/>
                <w:iCs w:val="0"/>
                <w:color w:val="000000"/>
                <w:kern w:val="0"/>
                <w:sz w:val="24"/>
                <w:szCs w:val="24"/>
                <w:u w:val="none"/>
                <w:lang w:val="en-US" w:eastAsia="zh-CN" w:bidi="ar"/>
              </w:rPr>
              <w:t>1</w:t>
            </w:r>
          </w:p>
        </w:tc>
        <w:tc>
          <w:tcPr>
            <w:tcW w:w="1860" w:type="dxa"/>
            <w:vMerge w:val="restart"/>
            <w:vAlign w:val="center"/>
          </w:tcPr>
          <w:p>
            <w:pPr>
              <w:keepNext w:val="0"/>
              <w:keepLines w:val="0"/>
              <w:widowControl/>
              <w:suppressLineNumbers w:val="0"/>
              <w:jc w:val="center"/>
              <w:textAlignment w:val="center"/>
              <w:rPr>
                <w:rStyle w:val="8"/>
                <w:rFonts w:ascii="宋体" w:hAnsi="宋体" w:eastAsia="宋体" w:cs="宋体"/>
                <w:bCs/>
                <w:kern w:val="0"/>
                <w:sz w:val="24"/>
                <w:shd w:val="clear" w:color="auto" w:fill="FFFFFF"/>
                <w:vertAlign w:val="baseline"/>
              </w:rPr>
            </w:pPr>
            <w:r>
              <w:rPr>
                <w:rFonts w:hint="eastAsia" w:ascii="宋体" w:hAnsi="宋体" w:eastAsia="宋体" w:cs="宋体"/>
                <w:i w:val="0"/>
                <w:iCs w:val="0"/>
                <w:color w:val="000000"/>
                <w:kern w:val="0"/>
                <w:sz w:val="24"/>
                <w:szCs w:val="24"/>
                <w:u w:val="none"/>
                <w:lang w:val="en-US" w:eastAsia="zh-CN" w:bidi="ar"/>
              </w:rPr>
              <w:t>61,875.00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8</w:t>
            </w:r>
          </w:p>
        </w:tc>
        <w:tc>
          <w:tcPr>
            <w:tcW w:w="171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海派喷涂设备</w:t>
            </w:r>
          </w:p>
        </w:tc>
        <w:tc>
          <w:tcPr>
            <w:tcW w:w="142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GP-650C</w:t>
            </w:r>
          </w:p>
        </w:tc>
        <w:tc>
          <w:tcPr>
            <w:tcW w:w="1420" w:type="dxa"/>
            <w:vMerge w:val="continue"/>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98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w:t>
            </w:r>
          </w:p>
        </w:tc>
        <w:tc>
          <w:tcPr>
            <w:tcW w:w="1860" w:type="dxa"/>
            <w:vMerge w:val="continue"/>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trPr>
        <w:tc>
          <w:tcPr>
            <w:tcW w:w="112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9</w:t>
            </w:r>
          </w:p>
        </w:tc>
        <w:tc>
          <w:tcPr>
            <w:tcW w:w="1715" w:type="dxa"/>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导轨台</w:t>
            </w:r>
          </w:p>
        </w:tc>
        <w:tc>
          <w:tcPr>
            <w:tcW w:w="1420" w:type="dxa"/>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w:t>
            </w:r>
          </w:p>
        </w:tc>
        <w:tc>
          <w:tcPr>
            <w:tcW w:w="1420" w:type="dxa"/>
            <w:vMerge w:val="continue"/>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982" w:type="dxa"/>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w:t>
            </w:r>
          </w:p>
        </w:tc>
        <w:tc>
          <w:tcPr>
            <w:tcW w:w="1860" w:type="dxa"/>
            <w:vMerge w:val="continue"/>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bl>
    <w:p>
      <w:pPr>
        <w:widowControl/>
        <w:spacing w:line="360" w:lineRule="auto"/>
        <w:rPr>
          <w:rStyle w:val="8"/>
          <w:rFonts w:ascii="宋体" w:hAnsi="宋体" w:eastAsia="宋体" w:cs="宋体"/>
          <w:bCs/>
          <w:kern w:val="0"/>
          <w:sz w:val="24"/>
          <w:shd w:val="clear" w:color="auto" w:fill="FFFFFF"/>
        </w:rPr>
      </w:pPr>
    </w:p>
    <w:p>
      <w:pPr>
        <w:pStyle w:val="4"/>
        <w:widowControl/>
        <w:shd w:val="clear" w:color="auto" w:fill="FFFFFF"/>
        <w:wordWrap w:val="0"/>
        <w:spacing w:beforeAutospacing="0" w:afterAutospacing="0" w:line="360" w:lineRule="auto"/>
        <w:ind w:firstLine="482" w:firstLineChars="200"/>
        <w:jc w:val="both"/>
        <w:rPr>
          <w:rStyle w:val="8"/>
          <w:rFonts w:ascii="宋体" w:hAnsi="宋体" w:eastAsia="宋体" w:cs="宋体"/>
          <w:shd w:val="clear" w:color="auto" w:fill="FFFFFF"/>
        </w:rPr>
      </w:pPr>
      <w:r>
        <w:rPr>
          <w:rStyle w:val="8"/>
          <w:rFonts w:hint="eastAsia" w:ascii="宋体" w:hAnsi="宋体" w:eastAsia="宋体" w:cs="宋体"/>
          <w:shd w:val="clear" w:color="auto" w:fill="FFFFFF"/>
        </w:rPr>
        <w:t>二、标的物现状及瑕疵说明</w:t>
      </w:r>
    </w:p>
    <w:p>
      <w:pPr>
        <w:widowControl/>
        <w:spacing w:line="360" w:lineRule="auto"/>
        <w:ind w:firstLine="482" w:firstLineChars="200"/>
        <w:rPr>
          <w:rStyle w:val="8"/>
          <w:rFonts w:hint="eastAsia" w:ascii="宋体" w:hAnsi="宋体" w:eastAsia="宋体" w:cs="宋体"/>
          <w:b w:val="0"/>
          <w:kern w:val="0"/>
          <w:sz w:val="24"/>
          <w:highlight w:val="none"/>
          <w:shd w:val="clear" w:color="auto" w:fill="FFFFFF"/>
          <w:lang w:eastAsia="zh-CN"/>
        </w:rPr>
      </w:pPr>
      <w:r>
        <w:rPr>
          <w:rStyle w:val="8"/>
          <w:rFonts w:hint="eastAsia" w:ascii="宋体" w:hAnsi="宋体" w:eastAsia="宋体" w:cs="宋体"/>
          <w:b/>
          <w:bCs/>
          <w:kern w:val="0"/>
          <w:sz w:val="24"/>
          <w:shd w:val="clear" w:color="auto" w:fill="FFFFFF"/>
        </w:rPr>
        <w:t>（一）拍卖具体标的物</w:t>
      </w:r>
      <w:r>
        <w:rPr>
          <w:rStyle w:val="8"/>
          <w:rFonts w:hint="eastAsia" w:ascii="宋体" w:hAnsi="宋体" w:eastAsia="宋体" w:cs="宋体"/>
          <w:b/>
          <w:bCs/>
          <w:kern w:val="0"/>
          <w:sz w:val="24"/>
          <w:shd w:val="clear" w:color="auto" w:fill="FFFFFF"/>
          <w:lang w:val="en-US" w:eastAsia="zh-CN"/>
        </w:rPr>
        <w:t>及瑕疵</w:t>
      </w:r>
      <w:r>
        <w:rPr>
          <w:rStyle w:val="8"/>
          <w:rFonts w:hint="eastAsia" w:ascii="宋体" w:hAnsi="宋体" w:eastAsia="宋体" w:cs="宋体"/>
          <w:b/>
          <w:bCs/>
          <w:kern w:val="0"/>
          <w:sz w:val="24"/>
          <w:shd w:val="clear" w:color="auto" w:fill="FFFFFF"/>
        </w:rPr>
        <w:t>说明</w:t>
      </w:r>
      <w:r>
        <w:rPr>
          <w:rStyle w:val="8"/>
          <w:rFonts w:hint="eastAsia" w:ascii="宋体" w:hAnsi="宋体" w:eastAsia="宋体" w:cs="宋体"/>
          <w:bCs/>
          <w:kern w:val="0"/>
          <w:sz w:val="24"/>
          <w:shd w:val="clear" w:color="auto" w:fill="FFFFFF"/>
        </w:rPr>
        <w:t>。</w:t>
      </w:r>
      <w:r>
        <w:rPr>
          <w:rStyle w:val="8"/>
          <w:rFonts w:hint="eastAsia" w:ascii="宋体" w:hAnsi="宋体" w:eastAsia="宋体" w:cs="宋体"/>
          <w:b w:val="0"/>
          <w:kern w:val="0"/>
          <w:sz w:val="24"/>
          <w:shd w:val="clear" w:color="auto" w:fill="FFFFFF"/>
        </w:rPr>
        <w:t>本次拍卖标的物</w:t>
      </w:r>
      <w:r>
        <w:rPr>
          <w:rStyle w:val="8"/>
          <w:rFonts w:hint="eastAsia" w:ascii="宋体" w:hAnsi="宋体" w:eastAsia="宋体" w:cs="宋体"/>
          <w:b w:val="0"/>
          <w:kern w:val="0"/>
          <w:sz w:val="24"/>
          <w:shd w:val="clear" w:color="auto" w:fill="FFFFFF"/>
          <w:lang w:val="en-US" w:eastAsia="zh-CN"/>
        </w:rPr>
        <w:t>大部分</w:t>
      </w:r>
      <w:r>
        <w:rPr>
          <w:rStyle w:val="8"/>
          <w:rFonts w:hint="eastAsia" w:ascii="宋体" w:hAnsi="宋体" w:eastAsia="宋体" w:cs="宋体"/>
          <w:b w:val="0"/>
          <w:kern w:val="0"/>
          <w:sz w:val="24"/>
          <w:shd w:val="clear" w:color="auto" w:fill="FFFFFF"/>
        </w:rPr>
        <w:t>位</w:t>
      </w:r>
      <w:r>
        <w:rPr>
          <w:rStyle w:val="8"/>
          <w:rFonts w:hint="eastAsia" w:ascii="宋体" w:hAnsi="宋体" w:eastAsia="宋体" w:cs="宋体"/>
          <w:b w:val="0"/>
          <w:kern w:val="0"/>
          <w:sz w:val="24"/>
          <w:highlight w:val="none"/>
          <w:shd w:val="clear" w:color="auto" w:fill="FFFFFF"/>
        </w:rPr>
        <w:t>于</w:t>
      </w:r>
      <w:r>
        <w:rPr>
          <w:rStyle w:val="8"/>
          <w:rFonts w:hint="eastAsia" w:ascii="宋体" w:hAnsi="宋体" w:eastAsia="宋体" w:cs="宋体"/>
          <w:b/>
          <w:bCs/>
          <w:kern w:val="0"/>
          <w:sz w:val="24"/>
          <w:highlight w:val="yellow"/>
          <w:shd w:val="clear" w:color="auto" w:fill="FFFFFF"/>
        </w:rPr>
        <w:t>东莞市松山湖高新技术产业开发区工业北路七号力优科技中心1栋3楼</w:t>
      </w:r>
      <w:r>
        <w:rPr>
          <w:rStyle w:val="8"/>
          <w:rFonts w:hint="eastAsia" w:ascii="宋体" w:hAnsi="宋体" w:eastAsia="宋体" w:cs="宋体"/>
          <w:b/>
          <w:bCs/>
          <w:kern w:val="0"/>
          <w:sz w:val="24"/>
          <w:highlight w:val="yellow"/>
          <w:shd w:val="clear" w:color="auto" w:fill="FFFFFF"/>
          <w:lang w:eastAsia="zh-CN"/>
        </w:rPr>
        <w:t>，</w:t>
      </w:r>
      <w:r>
        <w:rPr>
          <w:rStyle w:val="8"/>
          <w:rFonts w:hint="eastAsia" w:ascii="宋体" w:hAnsi="宋体" w:eastAsia="宋体" w:cs="宋体"/>
          <w:b/>
          <w:bCs/>
          <w:kern w:val="0"/>
          <w:sz w:val="24"/>
          <w:highlight w:val="yellow"/>
          <w:shd w:val="clear" w:color="auto" w:fill="FFFFFF"/>
          <w:lang w:val="en-US" w:eastAsia="zh-CN"/>
        </w:rPr>
        <w:t>小部分位于东莞市大朗镇佛富路53号锋达物流园2楼仓库</w:t>
      </w:r>
      <w:bookmarkStart w:id="0" w:name="_GoBack"/>
      <w:bookmarkEnd w:id="0"/>
      <w:r>
        <w:rPr>
          <w:rStyle w:val="8"/>
          <w:rFonts w:hint="eastAsia" w:ascii="宋体" w:hAnsi="宋体" w:eastAsia="宋体" w:cs="宋体"/>
          <w:b w:val="0"/>
          <w:kern w:val="0"/>
          <w:sz w:val="24"/>
          <w:highlight w:val="none"/>
          <w:shd w:val="clear" w:color="auto" w:fill="FFFFFF"/>
        </w:rPr>
        <w:t>。</w:t>
      </w:r>
      <w:r>
        <w:rPr>
          <w:rStyle w:val="8"/>
          <w:rFonts w:hint="eastAsia" w:ascii="宋体" w:hAnsi="宋体" w:eastAsia="宋体" w:cs="宋体"/>
          <w:b w:val="0"/>
          <w:kern w:val="0"/>
          <w:sz w:val="24"/>
          <w:shd w:val="clear" w:color="auto" w:fill="FFFFFF"/>
          <w:lang w:val="en-US" w:eastAsia="zh-CN"/>
        </w:rPr>
        <w:t>标的物具体状况请仔细查看附件</w:t>
      </w:r>
      <w:r>
        <w:rPr>
          <w:rStyle w:val="8"/>
          <w:rFonts w:hint="eastAsia" w:ascii="宋体" w:hAnsi="宋体" w:eastAsia="宋体" w:cs="宋体"/>
          <w:b/>
          <w:bCs/>
          <w:kern w:val="0"/>
          <w:sz w:val="24"/>
          <w:shd w:val="clear" w:color="auto" w:fill="FFFFFF"/>
          <w:lang w:val="en-US" w:eastAsia="zh-CN"/>
        </w:rPr>
        <w:t>信成评资字（2022）11003号资产评估报告、</w:t>
      </w:r>
      <w:r>
        <w:rPr>
          <w:rFonts w:hint="eastAsia" w:ascii="宋体" w:hAnsi="宋体" w:eastAsia="宋体" w:cs="宋体"/>
          <w:b/>
          <w:bCs/>
          <w:color w:val="000000" w:themeColor="text1"/>
          <w:sz w:val="24"/>
          <w:szCs w:val="24"/>
          <w:u w:val="none"/>
          <w:vertAlign w:val="baseline"/>
          <w:lang w:val="en-US" w:eastAsia="zh-CN"/>
          <w14:textFill>
            <w14:solidFill>
              <w14:schemeClr w14:val="tx1"/>
            </w14:solidFill>
          </w14:textFill>
        </w:rPr>
        <w:t>广协评报字（2023）0006号机器设备资产评估报告</w:t>
      </w:r>
      <w:r>
        <w:rPr>
          <w:rStyle w:val="8"/>
          <w:rFonts w:hint="eastAsia" w:ascii="宋体" w:hAnsi="宋体" w:eastAsia="宋体" w:cs="宋体"/>
          <w:b/>
          <w:bCs/>
          <w:kern w:val="0"/>
          <w:sz w:val="24"/>
          <w:shd w:val="clear" w:color="auto" w:fill="FFFFFF"/>
          <w:lang w:val="en-US" w:eastAsia="zh-CN"/>
        </w:rPr>
        <w:t>。</w:t>
      </w:r>
    </w:p>
    <w:p>
      <w:pPr>
        <w:widowControl/>
        <w:spacing w:line="360" w:lineRule="auto"/>
        <w:ind w:firstLine="480" w:firstLineChars="200"/>
        <w:rPr>
          <w:rStyle w:val="8"/>
          <w:rFonts w:hint="eastAsia" w:ascii="宋体" w:hAnsi="宋体" w:eastAsia="宋体" w:cs="宋体"/>
          <w:bCs/>
          <w:color w:val="FF0000"/>
          <w:kern w:val="0"/>
          <w:sz w:val="24"/>
          <w:highlight w:val="green"/>
          <w:shd w:val="clear" w:color="auto" w:fill="FFFFFF"/>
          <w:lang w:eastAsia="zh-CN"/>
        </w:rPr>
      </w:pPr>
      <w:r>
        <w:rPr>
          <w:rStyle w:val="8"/>
          <w:rFonts w:hint="eastAsia" w:ascii="宋体" w:hAnsi="宋体" w:eastAsia="宋体" w:cs="宋体"/>
          <w:b w:val="0"/>
          <w:bCs w:val="0"/>
          <w:kern w:val="0"/>
          <w:sz w:val="24"/>
          <w:shd w:val="clear" w:color="auto" w:fill="FFFFFF"/>
          <w:lang w:val="en-US" w:eastAsia="zh-CN"/>
        </w:rPr>
        <w:t>本</w:t>
      </w:r>
      <w:r>
        <w:rPr>
          <w:rStyle w:val="8"/>
          <w:rFonts w:hint="eastAsia" w:ascii="宋体" w:hAnsi="宋体" w:eastAsia="宋体" w:cs="宋体"/>
          <w:b w:val="0"/>
          <w:kern w:val="0"/>
          <w:sz w:val="24"/>
          <w:shd w:val="clear" w:color="auto" w:fill="FFFFFF"/>
        </w:rPr>
        <w:t>拍卖标的物以实物现状为准，管理人对拍卖标的物所作的说明和提供的材料、图片等，仅供竞买人参考，不构成对标的物的任何担保、承诺，管理人不承担拍卖标的物瑕疵保证责任。</w:t>
      </w:r>
      <w:r>
        <w:rPr>
          <w:rStyle w:val="8"/>
          <w:rFonts w:hint="eastAsia" w:ascii="宋体" w:hAnsi="宋体" w:eastAsia="宋体" w:cs="宋体"/>
          <w:b/>
          <w:bCs/>
          <w:kern w:val="0"/>
          <w:sz w:val="24"/>
          <w:shd w:val="clear" w:color="auto" w:fill="FFFFFF"/>
        </w:rPr>
        <w:t>拍卖标的物对应的资产</w:t>
      </w:r>
      <w:r>
        <w:rPr>
          <w:rStyle w:val="8"/>
          <w:rFonts w:hint="eastAsia" w:ascii="宋体" w:hAnsi="宋体" w:eastAsia="宋体" w:cs="宋体"/>
          <w:b/>
          <w:bCs/>
          <w:kern w:val="0"/>
          <w:sz w:val="24"/>
          <w:shd w:val="clear" w:color="auto" w:fill="FFFFFF"/>
          <w:lang w:val="en-US" w:eastAsia="zh-CN"/>
        </w:rPr>
        <w:t>数量、</w:t>
      </w:r>
      <w:r>
        <w:rPr>
          <w:rStyle w:val="8"/>
          <w:rFonts w:hint="eastAsia" w:ascii="宋体" w:hAnsi="宋体" w:eastAsia="宋体" w:cs="宋体"/>
          <w:b/>
          <w:bCs/>
          <w:kern w:val="0"/>
          <w:sz w:val="24"/>
          <w:shd w:val="clear" w:color="auto" w:fill="FFFFFF"/>
        </w:rPr>
        <w:t>外观、结构、内在质量等以移交时的现状为准。</w:t>
      </w:r>
      <w:r>
        <w:rPr>
          <w:rStyle w:val="8"/>
          <w:rFonts w:hint="eastAsia" w:ascii="宋体" w:hAnsi="宋体" w:eastAsia="宋体" w:cs="宋体"/>
          <w:b w:val="0"/>
          <w:kern w:val="0"/>
          <w:sz w:val="24"/>
          <w:shd w:val="clear" w:color="auto" w:fill="FFFFFF"/>
        </w:rPr>
        <w:t>竞买人一旦参加拍卖，无论其是否已查询拍卖标的物的现状情况，都视为对本财产实物现状的确认，即视为对拍卖财产完全了解，并接受拍卖财产一切已知和未知的瑕疵，责任自负。</w:t>
      </w:r>
    </w:p>
    <w:p>
      <w:pPr>
        <w:widowControl/>
        <w:spacing w:line="360" w:lineRule="auto"/>
        <w:ind w:firstLine="482" w:firstLineChars="200"/>
        <w:rPr>
          <w:rStyle w:val="8"/>
          <w:rFonts w:hint="eastAsia" w:ascii="宋体" w:hAnsi="宋体" w:eastAsia="宋体" w:cs="宋体"/>
          <w:b w:val="0"/>
          <w:kern w:val="0"/>
          <w:sz w:val="24"/>
          <w:shd w:val="clear" w:color="auto" w:fill="FFFFFF"/>
        </w:rPr>
      </w:pPr>
      <w:r>
        <w:rPr>
          <w:rStyle w:val="8"/>
          <w:rFonts w:hint="eastAsia" w:ascii="宋体" w:hAnsi="宋体" w:eastAsia="宋体" w:cs="宋体"/>
          <w:b/>
          <w:bCs/>
          <w:kern w:val="0"/>
          <w:sz w:val="24"/>
          <w:shd w:val="clear" w:color="auto" w:fill="FFFFFF"/>
        </w:rPr>
        <w:t>（</w:t>
      </w:r>
      <w:r>
        <w:rPr>
          <w:rStyle w:val="8"/>
          <w:rFonts w:hint="eastAsia" w:ascii="宋体" w:hAnsi="宋体" w:eastAsia="宋体" w:cs="宋体"/>
          <w:b/>
          <w:bCs/>
          <w:kern w:val="0"/>
          <w:sz w:val="24"/>
          <w:shd w:val="clear" w:color="auto" w:fill="FFFFFF"/>
          <w:lang w:val="en-US" w:eastAsia="zh-CN"/>
        </w:rPr>
        <w:t>二</w:t>
      </w:r>
      <w:r>
        <w:rPr>
          <w:rStyle w:val="8"/>
          <w:rFonts w:hint="eastAsia" w:ascii="宋体" w:hAnsi="宋体" w:eastAsia="宋体" w:cs="宋体"/>
          <w:b/>
          <w:bCs/>
          <w:kern w:val="0"/>
          <w:sz w:val="24"/>
          <w:shd w:val="clear" w:color="auto" w:fill="FFFFFF"/>
        </w:rPr>
        <w:t>）交付说明</w:t>
      </w:r>
      <w:r>
        <w:rPr>
          <w:rStyle w:val="8"/>
          <w:rFonts w:hint="eastAsia" w:ascii="宋体" w:hAnsi="宋体" w:eastAsia="宋体" w:cs="宋体"/>
          <w:bCs/>
          <w:kern w:val="0"/>
          <w:sz w:val="24"/>
          <w:shd w:val="clear" w:color="auto" w:fill="FFFFFF"/>
        </w:rPr>
        <w:t>。</w:t>
      </w:r>
      <w:r>
        <w:rPr>
          <w:rStyle w:val="8"/>
          <w:rFonts w:hint="eastAsia" w:ascii="宋体" w:hAnsi="宋体" w:eastAsia="宋体" w:cs="宋体"/>
          <w:b w:val="0"/>
          <w:kern w:val="0"/>
          <w:sz w:val="24"/>
          <w:shd w:val="clear" w:color="auto" w:fill="FFFFFF"/>
        </w:rPr>
        <w:t>本次拍卖标的物为破产企业财产</w:t>
      </w:r>
      <w:r>
        <w:rPr>
          <w:rStyle w:val="8"/>
          <w:rFonts w:hint="eastAsia" w:ascii="宋体" w:hAnsi="宋体" w:eastAsia="宋体" w:cs="宋体"/>
          <w:b w:val="0"/>
          <w:kern w:val="0"/>
          <w:sz w:val="24"/>
          <w:shd w:val="clear" w:color="auto" w:fill="FFFFFF"/>
          <w:lang w:eastAsia="zh-CN"/>
        </w:rPr>
        <w:t>，</w:t>
      </w:r>
      <w:r>
        <w:rPr>
          <w:rStyle w:val="8"/>
          <w:rFonts w:hint="eastAsia" w:ascii="宋体" w:hAnsi="宋体" w:eastAsia="宋体" w:cs="宋体"/>
          <w:b w:val="0"/>
          <w:kern w:val="0"/>
          <w:sz w:val="24"/>
          <w:shd w:val="clear" w:color="auto" w:fill="FFFFFF"/>
        </w:rPr>
        <w:t>拍卖成交后，标的物的拆卸、搬运工作由竞买人自行办理，拆卸费、搬运费</w:t>
      </w:r>
      <w:r>
        <w:rPr>
          <w:rStyle w:val="8"/>
          <w:rFonts w:hint="eastAsia" w:ascii="宋体" w:hAnsi="宋体" w:eastAsia="宋体" w:cs="宋体"/>
          <w:b w:val="0"/>
          <w:kern w:val="0"/>
          <w:sz w:val="24"/>
          <w:highlight w:val="none"/>
          <w:shd w:val="clear" w:color="auto" w:fill="FFFFFF"/>
          <w:lang w:eastAsia="zh-CN"/>
        </w:rPr>
        <w:t>、</w:t>
      </w:r>
      <w:r>
        <w:rPr>
          <w:rStyle w:val="8"/>
          <w:rFonts w:hint="eastAsia" w:ascii="宋体" w:hAnsi="宋体" w:eastAsia="宋体" w:cs="宋体"/>
          <w:b w:val="0"/>
          <w:color w:val="auto"/>
          <w:kern w:val="0"/>
          <w:sz w:val="24"/>
          <w:highlight w:val="none"/>
          <w:shd w:val="clear" w:color="auto" w:fill="FFFFFF"/>
          <w:lang w:eastAsia="zh-CN"/>
        </w:rPr>
        <w:t>逾期搬迁的场地</w:t>
      </w:r>
      <w:r>
        <w:rPr>
          <w:rStyle w:val="8"/>
          <w:rFonts w:hint="eastAsia" w:ascii="宋体" w:hAnsi="宋体" w:eastAsia="宋体" w:cs="宋体"/>
          <w:b w:val="0"/>
          <w:kern w:val="0"/>
          <w:sz w:val="24"/>
          <w:highlight w:val="none"/>
          <w:shd w:val="clear" w:color="auto" w:fill="FFFFFF"/>
          <w:lang w:val="en-US" w:eastAsia="zh-CN"/>
        </w:rPr>
        <w:t>占用费</w:t>
      </w:r>
      <w:r>
        <w:rPr>
          <w:rStyle w:val="8"/>
          <w:rFonts w:hint="eastAsia" w:ascii="宋体" w:hAnsi="宋体" w:eastAsia="宋体" w:cs="宋体"/>
          <w:b w:val="0"/>
          <w:kern w:val="0"/>
          <w:sz w:val="24"/>
          <w:highlight w:val="none"/>
          <w:shd w:val="clear" w:color="auto" w:fill="FFFFFF"/>
        </w:rPr>
        <w:t>由竞买人自行承担。因拆卸、搬运标的物对标的物存放地造成</w:t>
      </w:r>
      <w:r>
        <w:rPr>
          <w:rStyle w:val="8"/>
          <w:rFonts w:hint="eastAsia" w:ascii="宋体" w:hAnsi="宋体" w:eastAsia="宋体" w:cs="宋体"/>
          <w:b w:val="0"/>
          <w:kern w:val="0"/>
          <w:sz w:val="24"/>
          <w:shd w:val="clear" w:color="auto" w:fill="FFFFFF"/>
        </w:rPr>
        <w:t>损害的，因此产生的费用及法律责任由竞买人自行承担。</w:t>
      </w:r>
    </w:p>
    <w:p>
      <w:pPr>
        <w:widowControl/>
        <w:spacing w:line="360" w:lineRule="auto"/>
        <w:ind w:firstLine="482" w:firstLineChars="200"/>
        <w:rPr>
          <w:rStyle w:val="8"/>
          <w:rFonts w:ascii="宋体" w:hAnsi="宋体" w:eastAsia="宋体" w:cs="宋体"/>
          <w:bCs/>
          <w:color w:val="FF0000"/>
          <w:kern w:val="0"/>
          <w:sz w:val="24"/>
          <w:shd w:val="clear" w:color="auto" w:fill="FFFFFF"/>
        </w:rPr>
      </w:pPr>
    </w:p>
    <w:p>
      <w:pPr>
        <w:widowControl/>
        <w:spacing w:line="360" w:lineRule="auto"/>
        <w:ind w:firstLine="482" w:firstLineChars="200"/>
        <w:jc w:val="left"/>
        <w:rPr>
          <w:rStyle w:val="8"/>
          <w:rFonts w:ascii="宋体" w:hAnsi="宋体" w:eastAsia="宋体" w:cs="宋体"/>
          <w:kern w:val="0"/>
          <w:sz w:val="24"/>
        </w:rPr>
      </w:pPr>
      <w:r>
        <w:rPr>
          <w:rStyle w:val="8"/>
          <w:rFonts w:hint="eastAsia" w:ascii="宋体" w:hAnsi="宋体" w:eastAsia="宋体" w:cs="宋体"/>
          <w:kern w:val="0"/>
          <w:sz w:val="24"/>
          <w:lang w:val="en-US" w:eastAsia="zh-CN"/>
        </w:rPr>
        <w:t>三</w:t>
      </w:r>
      <w:r>
        <w:rPr>
          <w:rStyle w:val="8"/>
          <w:rFonts w:hint="eastAsia" w:ascii="宋体" w:hAnsi="宋体" w:eastAsia="宋体" w:cs="宋体"/>
          <w:kern w:val="0"/>
          <w:sz w:val="24"/>
        </w:rPr>
        <w:t>、拍卖价格及保证金</w:t>
      </w:r>
    </w:p>
    <w:p>
      <w:pPr>
        <w:widowControl/>
        <w:spacing w:line="360" w:lineRule="auto"/>
        <w:ind w:firstLine="480" w:firstLineChars="200"/>
        <w:jc w:val="left"/>
        <w:rPr>
          <w:rFonts w:hint="eastAsia" w:ascii="宋体" w:hAnsi="宋体" w:eastAsia="宋体" w:cs="宋体"/>
          <w:b/>
          <w:bCs/>
          <w:color w:val="000000" w:themeColor="text1"/>
          <w:sz w:val="24"/>
          <w:szCs w:val="24"/>
          <w:highlight w:val="yellow"/>
          <w:shd w:val="clear" w:color="auto" w:fill="FFFFFF"/>
          <w:lang w:val="en-US" w:eastAsia="zh-CN"/>
          <w14:textFill>
            <w14:solidFill>
              <w14:schemeClr w14:val="tx1"/>
            </w14:solidFill>
          </w14:textFill>
        </w:rPr>
      </w:pPr>
      <w:r>
        <w:rPr>
          <w:rStyle w:val="8"/>
          <w:rFonts w:hint="eastAsia" w:ascii="宋体" w:hAnsi="宋体" w:eastAsia="宋体" w:cs="宋体"/>
          <w:b w:val="0"/>
          <w:bCs/>
          <w:kern w:val="0"/>
          <w:sz w:val="24"/>
        </w:rPr>
        <w:t>（一）</w:t>
      </w:r>
      <w:r>
        <w:rPr>
          <w:rStyle w:val="8"/>
          <w:rFonts w:ascii="宋体" w:hAnsi="宋体" w:eastAsia="宋体" w:cs="宋体"/>
          <w:b w:val="0"/>
          <w:bCs/>
          <w:kern w:val="0"/>
          <w:sz w:val="24"/>
        </w:rPr>
        <w:t>拍卖起拍价：本次拍卖标的</w:t>
      </w:r>
      <w:r>
        <w:rPr>
          <w:rStyle w:val="8"/>
          <w:rFonts w:ascii="宋体" w:hAnsi="宋体" w:eastAsia="宋体" w:cs="宋体"/>
          <w:b w:val="0"/>
          <w:bCs/>
          <w:kern w:val="0"/>
          <w:sz w:val="24"/>
          <w:highlight w:val="none"/>
        </w:rPr>
        <w:t>物</w:t>
      </w:r>
      <w:r>
        <w:rPr>
          <w:rStyle w:val="8"/>
          <w:rFonts w:ascii="宋体" w:hAnsi="宋体" w:eastAsia="宋体" w:cs="宋体"/>
          <w:kern w:val="0"/>
          <w:sz w:val="24"/>
          <w:highlight w:val="none"/>
        </w:rPr>
        <w:t>起拍价</w:t>
      </w:r>
      <w:r>
        <w:rPr>
          <w:rStyle w:val="8"/>
          <w:rFonts w:ascii="宋体" w:hAnsi="宋体" w:eastAsia="宋体" w:cs="宋体"/>
          <w:b/>
          <w:bCs w:val="0"/>
          <w:kern w:val="0"/>
          <w:sz w:val="24"/>
          <w:highlight w:val="none"/>
        </w:rPr>
        <w:t>为人民币</w:t>
      </w:r>
      <w:r>
        <w:rPr>
          <w:rStyle w:val="8"/>
          <w:rFonts w:hint="eastAsia" w:ascii="宋体" w:hAnsi="宋体" w:eastAsia="宋体" w:cs="宋体"/>
          <w:b/>
          <w:bCs w:val="0"/>
          <w:kern w:val="0"/>
          <w:sz w:val="24"/>
          <w:highlight w:val="none"/>
          <w:lang w:val="en-US" w:eastAsia="zh-CN"/>
        </w:rPr>
        <w:t>3,339,643.00</w:t>
      </w:r>
      <w:r>
        <w:rPr>
          <w:rStyle w:val="8"/>
          <w:rFonts w:ascii="宋体" w:hAnsi="宋体" w:eastAsia="宋体" w:cs="宋体"/>
          <w:b/>
          <w:bCs w:val="0"/>
          <w:kern w:val="0"/>
          <w:sz w:val="24"/>
          <w:highlight w:val="none"/>
        </w:rPr>
        <w:t>元</w:t>
      </w:r>
      <w:r>
        <w:rPr>
          <w:rStyle w:val="8"/>
          <w:rFonts w:hint="eastAsia" w:ascii="宋体" w:hAnsi="宋体" w:eastAsia="宋体" w:cs="宋体"/>
          <w:b/>
          <w:bCs w:val="0"/>
          <w:kern w:val="0"/>
          <w:sz w:val="24"/>
          <w:highlight w:val="none"/>
          <w:lang w:eastAsia="zh-CN"/>
        </w:rPr>
        <w:t>（</w:t>
      </w:r>
      <w:r>
        <w:rPr>
          <w:rStyle w:val="8"/>
          <w:rFonts w:hint="eastAsia" w:ascii="宋体" w:hAnsi="宋体" w:eastAsia="宋体" w:cs="宋体"/>
          <w:b/>
          <w:bCs w:val="0"/>
          <w:kern w:val="0"/>
          <w:sz w:val="24"/>
          <w:highlight w:val="none"/>
          <w:lang w:val="en-US" w:eastAsia="zh-CN"/>
        </w:rPr>
        <w:t>不含税价格</w:t>
      </w:r>
      <w:r>
        <w:rPr>
          <w:rStyle w:val="8"/>
          <w:rFonts w:hint="eastAsia" w:ascii="宋体" w:hAnsi="宋体" w:eastAsia="宋体" w:cs="宋体"/>
          <w:b/>
          <w:bCs w:val="0"/>
          <w:kern w:val="0"/>
          <w:sz w:val="24"/>
          <w:highlight w:val="none"/>
          <w:lang w:eastAsia="zh-CN"/>
        </w:rPr>
        <w:t>）</w:t>
      </w:r>
      <w:r>
        <w:rPr>
          <w:rStyle w:val="8"/>
          <w:rFonts w:ascii="宋体" w:hAnsi="宋体" w:eastAsia="宋体" w:cs="宋体"/>
          <w:b/>
          <w:bCs w:val="0"/>
          <w:kern w:val="0"/>
          <w:sz w:val="24"/>
          <w:highlight w:val="none"/>
        </w:rPr>
        <w:t>。</w:t>
      </w:r>
      <w:r>
        <w:rPr>
          <w:rStyle w:val="8"/>
          <w:rFonts w:ascii="宋体" w:hAnsi="宋体" w:eastAsia="宋体" w:cs="宋体"/>
          <w:b w:val="0"/>
          <w:bCs/>
          <w:kern w:val="0"/>
          <w:sz w:val="24"/>
          <w:highlight w:val="none"/>
        </w:rPr>
        <w:t>拍卖</w:t>
      </w:r>
      <w:r>
        <w:rPr>
          <w:rStyle w:val="8"/>
          <w:rFonts w:hint="eastAsia" w:ascii="宋体" w:hAnsi="宋体" w:eastAsia="宋体" w:cs="宋体"/>
          <w:b w:val="0"/>
          <w:bCs/>
          <w:kern w:val="0"/>
          <w:sz w:val="24"/>
          <w:highlight w:val="none"/>
          <w:lang w:val="en-US" w:eastAsia="zh-CN"/>
        </w:rPr>
        <w:t>时</w:t>
      </w:r>
      <w:r>
        <w:rPr>
          <w:rStyle w:val="8"/>
          <w:rFonts w:ascii="宋体" w:hAnsi="宋体" w:eastAsia="宋体" w:cs="宋体"/>
          <w:b w:val="0"/>
          <w:bCs/>
          <w:kern w:val="0"/>
          <w:sz w:val="24"/>
          <w:highlight w:val="none"/>
        </w:rPr>
        <w:t>的起拍价、成交价均不包含竞买人在拍卖标的物交割、过户时所产生的税费。</w:t>
      </w:r>
      <w:r>
        <w:rPr>
          <w:rStyle w:val="8"/>
          <w:rFonts w:hint="eastAsia" w:ascii="宋体" w:hAnsi="宋体" w:eastAsia="宋体" w:cs="宋体"/>
          <w:b/>
          <w:bCs w:val="0"/>
          <w:kern w:val="0"/>
          <w:sz w:val="24"/>
          <w:szCs w:val="24"/>
          <w:highlight w:val="yellow"/>
          <w:lang w:val="en-US" w:eastAsia="zh-CN"/>
        </w:rPr>
        <w:t>管理人需按拍卖成交价</w:t>
      </w:r>
      <w:r>
        <w:rPr>
          <w:rStyle w:val="8"/>
          <w:rFonts w:hint="eastAsia" w:ascii="宋体" w:hAnsi="宋体" w:eastAsia="宋体" w:cs="宋体"/>
          <w:b/>
          <w:bCs w:val="0"/>
          <w:color w:val="auto"/>
          <w:kern w:val="0"/>
          <w:sz w:val="24"/>
          <w:szCs w:val="24"/>
          <w:highlight w:val="yellow"/>
          <w:lang w:val="en-US" w:eastAsia="zh-CN"/>
        </w:rPr>
        <w:t>的14.3%预收增值税及其他税费</w:t>
      </w:r>
      <w:r>
        <w:rPr>
          <w:rStyle w:val="8"/>
          <w:rFonts w:hint="eastAsia" w:ascii="宋体" w:hAnsi="宋体" w:eastAsia="宋体" w:cs="宋体"/>
          <w:b/>
          <w:bCs w:val="0"/>
          <w:kern w:val="0"/>
          <w:sz w:val="24"/>
          <w:szCs w:val="24"/>
          <w:highlight w:val="yellow"/>
          <w:lang w:val="en-US" w:eastAsia="zh-CN"/>
        </w:rPr>
        <w:t>，请谨慎参与竞拍</w:t>
      </w:r>
      <w:r>
        <w:rPr>
          <w:rFonts w:hint="eastAsia" w:ascii="宋体" w:hAnsi="宋体" w:eastAsia="宋体" w:cs="宋体"/>
          <w:b/>
          <w:bCs/>
          <w:color w:val="000000" w:themeColor="text1"/>
          <w:sz w:val="24"/>
          <w:szCs w:val="24"/>
          <w:highlight w:val="yellow"/>
          <w:shd w:val="clear" w:color="auto" w:fill="FFFFFF"/>
          <w:lang w:val="en-US" w:eastAsia="zh-CN"/>
          <w14:textFill>
            <w14:solidFill>
              <w14:schemeClr w14:val="tx1"/>
            </w14:solidFill>
          </w14:textFill>
        </w:rPr>
        <w:t>。</w:t>
      </w:r>
    </w:p>
    <w:p>
      <w:pPr>
        <w:widowControl/>
        <w:spacing w:line="360" w:lineRule="auto"/>
        <w:ind w:firstLine="480" w:firstLineChars="200"/>
        <w:jc w:val="left"/>
        <w:rPr>
          <w:rStyle w:val="8"/>
          <w:rFonts w:ascii="宋体" w:hAnsi="宋体" w:eastAsia="宋体" w:cs="宋体"/>
          <w:b w:val="0"/>
          <w:bCs/>
          <w:kern w:val="0"/>
          <w:sz w:val="24"/>
        </w:rPr>
      </w:pPr>
      <w:r>
        <w:rPr>
          <w:rStyle w:val="8"/>
          <w:rFonts w:hint="eastAsia" w:ascii="宋体" w:hAnsi="宋体" w:eastAsia="宋体" w:cs="宋体"/>
          <w:b w:val="0"/>
          <w:bCs/>
          <w:kern w:val="0"/>
          <w:sz w:val="24"/>
          <w:highlight w:val="none"/>
        </w:rPr>
        <w:t>（二）</w:t>
      </w:r>
      <w:r>
        <w:rPr>
          <w:rStyle w:val="8"/>
          <w:rFonts w:ascii="宋体" w:hAnsi="宋体" w:eastAsia="宋体" w:cs="宋体"/>
          <w:b w:val="0"/>
          <w:bCs/>
          <w:kern w:val="0"/>
          <w:sz w:val="24"/>
          <w:highlight w:val="none"/>
        </w:rPr>
        <w:t>拍卖保证金：本次拍卖</w:t>
      </w:r>
      <w:r>
        <w:rPr>
          <w:rStyle w:val="8"/>
          <w:rFonts w:ascii="宋体" w:hAnsi="宋体" w:eastAsia="宋体" w:cs="宋体"/>
          <w:kern w:val="0"/>
          <w:sz w:val="24"/>
          <w:highlight w:val="none"/>
        </w:rPr>
        <w:t>保证金为人民币</w:t>
      </w:r>
      <w:r>
        <w:rPr>
          <w:rStyle w:val="8"/>
          <w:rFonts w:hint="eastAsia" w:ascii="宋体" w:hAnsi="宋体" w:eastAsia="宋体" w:cs="宋体"/>
          <w:kern w:val="0"/>
          <w:sz w:val="24"/>
          <w:highlight w:val="none"/>
          <w:lang w:val="en-US" w:eastAsia="zh-CN"/>
        </w:rPr>
        <w:t>200,000.00</w:t>
      </w:r>
      <w:r>
        <w:rPr>
          <w:rStyle w:val="8"/>
          <w:rFonts w:ascii="宋体" w:hAnsi="宋体" w:eastAsia="宋体" w:cs="宋体"/>
          <w:kern w:val="0"/>
          <w:sz w:val="24"/>
          <w:highlight w:val="none"/>
        </w:rPr>
        <w:t>元。</w:t>
      </w:r>
      <w:r>
        <w:rPr>
          <w:rStyle w:val="8"/>
          <w:rFonts w:ascii="宋体" w:hAnsi="宋体" w:eastAsia="宋体" w:cs="宋体"/>
          <w:b w:val="0"/>
          <w:bCs/>
          <w:kern w:val="0"/>
          <w:sz w:val="24"/>
          <w:highlight w:val="none"/>
        </w:rPr>
        <w:t>竞买人须在参加拍卖前已实名交纳保证金，未足额交纳的不得参与</w:t>
      </w:r>
      <w:r>
        <w:rPr>
          <w:rStyle w:val="8"/>
          <w:rFonts w:hint="eastAsia" w:ascii="宋体" w:hAnsi="宋体" w:eastAsia="宋体" w:cs="宋体"/>
          <w:b w:val="0"/>
          <w:bCs/>
          <w:kern w:val="0"/>
          <w:sz w:val="24"/>
          <w:highlight w:val="none"/>
        </w:rPr>
        <w:t>拍卖</w:t>
      </w:r>
      <w:r>
        <w:rPr>
          <w:rStyle w:val="8"/>
          <w:rFonts w:ascii="宋体" w:hAnsi="宋体" w:eastAsia="宋体" w:cs="宋体"/>
          <w:b w:val="0"/>
          <w:bCs/>
          <w:kern w:val="0"/>
          <w:sz w:val="24"/>
          <w:highlight w:val="none"/>
        </w:rPr>
        <w:t>。</w:t>
      </w:r>
    </w:p>
    <w:p>
      <w:pPr>
        <w:widowControl/>
        <w:spacing w:line="360" w:lineRule="auto"/>
        <w:ind w:firstLine="480" w:firstLineChars="200"/>
        <w:jc w:val="left"/>
        <w:rPr>
          <w:rStyle w:val="8"/>
          <w:rFonts w:ascii="宋体" w:hAnsi="宋体" w:eastAsia="宋体" w:cs="宋体"/>
          <w:b w:val="0"/>
          <w:bCs/>
          <w:kern w:val="0"/>
          <w:sz w:val="24"/>
          <w:highlight w:val="none"/>
        </w:rPr>
      </w:pPr>
      <w:r>
        <w:rPr>
          <w:rStyle w:val="8"/>
          <w:rFonts w:ascii="宋体" w:hAnsi="宋体" w:eastAsia="宋体" w:cs="宋体"/>
          <w:b w:val="0"/>
          <w:bCs/>
          <w:kern w:val="0"/>
          <w:sz w:val="24"/>
        </w:rPr>
        <w:t>保证金支付方式：第一次出价前，意向竞买人须在京东注册账号并通过实名认证（已注册京东账号需通过实名认证），在线支付</w:t>
      </w:r>
      <w:r>
        <w:rPr>
          <w:rStyle w:val="8"/>
          <w:rFonts w:hint="eastAsia" w:ascii="宋体" w:hAnsi="宋体" w:eastAsia="宋体" w:cs="宋体"/>
          <w:b w:val="0"/>
          <w:bCs/>
          <w:kern w:val="0"/>
          <w:sz w:val="24"/>
        </w:rPr>
        <w:t>拍卖</w:t>
      </w:r>
      <w:r>
        <w:rPr>
          <w:rStyle w:val="8"/>
          <w:rFonts w:ascii="宋体" w:hAnsi="宋体" w:eastAsia="宋体" w:cs="宋体"/>
          <w:b w:val="0"/>
          <w:bCs/>
          <w:kern w:val="0"/>
          <w:sz w:val="24"/>
        </w:rPr>
        <w:t>保证金，支付后系统自动冻结该笔保证金。</w:t>
      </w:r>
      <w:r>
        <w:rPr>
          <w:rFonts w:hint="eastAsia" w:ascii="宋体" w:hAnsi="宋体" w:eastAsia="宋体" w:cs="宋体"/>
          <w:sz w:val="24"/>
        </w:rPr>
        <w:t>拍卖</w:t>
      </w:r>
      <w:r>
        <w:rPr>
          <w:rStyle w:val="8"/>
          <w:rFonts w:ascii="宋体" w:hAnsi="宋体" w:eastAsia="宋体" w:cs="宋体"/>
          <w:b w:val="0"/>
          <w:bCs/>
          <w:kern w:val="0"/>
          <w:sz w:val="24"/>
        </w:rPr>
        <w:t>成交的，本标的物竞得者（以下称竞买人）冻结的保证金将自动转为部分成交款，由京东结算给管理人指定账户；</w:t>
      </w:r>
      <w:r>
        <w:rPr>
          <w:rFonts w:hint="eastAsia" w:ascii="宋体" w:hAnsi="宋体" w:eastAsia="宋体" w:cs="宋体"/>
          <w:sz w:val="24"/>
        </w:rPr>
        <w:t>拍卖</w:t>
      </w:r>
      <w:r>
        <w:rPr>
          <w:rStyle w:val="8"/>
          <w:rFonts w:ascii="宋体" w:hAnsi="宋体" w:eastAsia="宋体" w:cs="宋体"/>
          <w:b w:val="0"/>
          <w:bCs/>
          <w:kern w:val="0"/>
          <w:sz w:val="24"/>
        </w:rPr>
        <w:t>结束后，未能竞得者的保证金以及</w:t>
      </w:r>
      <w:r>
        <w:rPr>
          <w:rFonts w:hint="eastAsia" w:ascii="宋体" w:hAnsi="宋体" w:eastAsia="宋体" w:cs="宋体"/>
          <w:sz w:val="24"/>
        </w:rPr>
        <w:t>拍卖</w:t>
      </w:r>
      <w:r>
        <w:rPr>
          <w:rStyle w:val="8"/>
          <w:rFonts w:ascii="宋体" w:hAnsi="宋体" w:eastAsia="宋体" w:cs="宋体"/>
          <w:b w:val="0"/>
          <w:bCs/>
          <w:kern w:val="0"/>
          <w:sz w:val="24"/>
        </w:rPr>
        <w:t>未成交的（即流拍的）竞买人的保证金在</w:t>
      </w:r>
      <w:r>
        <w:rPr>
          <w:rFonts w:hint="eastAsia" w:ascii="宋体" w:hAnsi="宋体" w:eastAsia="宋体" w:cs="宋体"/>
          <w:sz w:val="24"/>
        </w:rPr>
        <w:t>拍卖</w:t>
      </w:r>
      <w:r>
        <w:rPr>
          <w:rStyle w:val="8"/>
          <w:rFonts w:ascii="宋体" w:hAnsi="宋体" w:eastAsia="宋体" w:cs="宋体"/>
          <w:b w:val="0"/>
          <w:bCs/>
          <w:kern w:val="0"/>
          <w:sz w:val="24"/>
        </w:rPr>
        <w:t>活动结束后即时解冻，保证金冻结期间不计利息。拍卖成交后，竞买人悔拍的，保证金不予退还，由</w:t>
      </w:r>
      <w:r>
        <w:rPr>
          <w:rStyle w:val="8"/>
          <w:rFonts w:hint="eastAsia" w:ascii="宋体" w:hAnsi="宋体" w:eastAsia="宋体" w:cs="宋体"/>
          <w:b w:val="0"/>
          <w:bCs/>
          <w:kern w:val="0"/>
          <w:sz w:val="24"/>
        </w:rPr>
        <w:t>管理</w:t>
      </w:r>
      <w:r>
        <w:rPr>
          <w:rStyle w:val="8"/>
          <w:rFonts w:hint="eastAsia" w:ascii="宋体" w:hAnsi="宋体" w:eastAsia="宋体" w:cs="宋体"/>
          <w:b w:val="0"/>
          <w:bCs/>
          <w:kern w:val="0"/>
          <w:sz w:val="24"/>
          <w:highlight w:val="none"/>
        </w:rPr>
        <w:t>人</w:t>
      </w:r>
      <w:r>
        <w:rPr>
          <w:rStyle w:val="8"/>
          <w:rFonts w:ascii="宋体" w:hAnsi="宋体" w:eastAsia="宋体" w:cs="宋体"/>
          <w:b w:val="0"/>
          <w:bCs/>
          <w:kern w:val="0"/>
          <w:sz w:val="24"/>
          <w:highlight w:val="none"/>
        </w:rPr>
        <w:t>依法处理。</w:t>
      </w:r>
    </w:p>
    <w:p>
      <w:pPr>
        <w:widowControl/>
        <w:numPr>
          <w:ilvl w:val="0"/>
          <w:numId w:val="2"/>
        </w:numPr>
        <w:spacing w:line="360" w:lineRule="auto"/>
        <w:ind w:firstLine="480" w:firstLineChars="200"/>
        <w:jc w:val="left"/>
        <w:rPr>
          <w:rFonts w:ascii="宋体" w:hAnsi="宋体" w:eastAsia="宋体" w:cs="宋体"/>
          <w:sz w:val="24"/>
          <w:highlight w:val="none"/>
        </w:rPr>
      </w:pPr>
      <w:r>
        <w:rPr>
          <w:rStyle w:val="8"/>
          <w:rFonts w:ascii="宋体" w:hAnsi="宋体" w:eastAsia="宋体" w:cs="宋体"/>
          <w:b w:val="0"/>
          <w:bCs/>
          <w:kern w:val="0"/>
          <w:sz w:val="24"/>
          <w:highlight w:val="none"/>
        </w:rPr>
        <w:t>增价幅度：人民币</w:t>
      </w:r>
      <w:r>
        <w:rPr>
          <w:rStyle w:val="8"/>
          <w:rFonts w:hint="eastAsia" w:ascii="宋体" w:hAnsi="宋体" w:eastAsia="宋体" w:cs="宋体"/>
          <w:b w:val="0"/>
          <w:bCs/>
          <w:kern w:val="0"/>
          <w:sz w:val="24"/>
          <w:highlight w:val="none"/>
          <w:lang w:val="en-US" w:eastAsia="zh-CN"/>
        </w:rPr>
        <w:t>5000</w:t>
      </w:r>
      <w:r>
        <w:rPr>
          <w:rStyle w:val="8"/>
          <w:rFonts w:ascii="宋体" w:hAnsi="宋体" w:eastAsia="宋体" w:cs="宋体"/>
          <w:b w:val="0"/>
          <w:bCs/>
          <w:kern w:val="0"/>
          <w:sz w:val="24"/>
          <w:highlight w:val="none"/>
        </w:rPr>
        <w:t>元</w:t>
      </w:r>
      <w:r>
        <w:rPr>
          <w:rStyle w:val="8"/>
          <w:rFonts w:hint="eastAsia" w:ascii="宋体" w:hAnsi="宋体" w:eastAsia="宋体" w:cs="宋体"/>
          <w:b w:val="0"/>
          <w:bCs/>
          <w:kern w:val="0"/>
          <w:sz w:val="24"/>
          <w:highlight w:val="none"/>
        </w:rPr>
        <w:t>及其整倍数</w:t>
      </w:r>
      <w:r>
        <w:rPr>
          <w:rStyle w:val="8"/>
          <w:rFonts w:ascii="宋体" w:hAnsi="宋体" w:eastAsia="宋体" w:cs="宋体"/>
          <w:b w:val="0"/>
          <w:bCs/>
          <w:kern w:val="0"/>
          <w:sz w:val="24"/>
          <w:highlight w:val="none"/>
        </w:rPr>
        <w:t>。本次拍卖为整体增价拍卖，即从起拍价开始以递增方式</w:t>
      </w:r>
      <w:r>
        <w:rPr>
          <w:rFonts w:hint="eastAsia" w:ascii="宋体" w:hAnsi="宋体" w:eastAsia="宋体" w:cs="宋体"/>
          <w:sz w:val="24"/>
          <w:highlight w:val="none"/>
        </w:rPr>
        <w:t>拍卖</w:t>
      </w:r>
      <w:r>
        <w:rPr>
          <w:rStyle w:val="8"/>
          <w:rFonts w:ascii="宋体" w:hAnsi="宋体" w:eastAsia="宋体" w:cs="宋体"/>
          <w:b w:val="0"/>
          <w:bCs/>
          <w:kern w:val="0"/>
          <w:sz w:val="24"/>
          <w:highlight w:val="none"/>
        </w:rPr>
        <w:t>，每次增价不少于</w:t>
      </w:r>
      <w:r>
        <w:rPr>
          <w:rStyle w:val="8"/>
          <w:rFonts w:hint="eastAsia" w:ascii="宋体" w:hAnsi="宋体" w:eastAsia="宋体" w:cs="宋体"/>
          <w:b w:val="0"/>
          <w:bCs/>
          <w:kern w:val="0"/>
          <w:sz w:val="24"/>
          <w:highlight w:val="none"/>
          <w:lang w:val="en-US" w:eastAsia="zh-CN"/>
        </w:rPr>
        <w:t>5000</w:t>
      </w:r>
      <w:r>
        <w:rPr>
          <w:rStyle w:val="8"/>
          <w:rFonts w:ascii="宋体" w:hAnsi="宋体" w:eastAsia="宋体" w:cs="宋体"/>
          <w:b w:val="0"/>
          <w:bCs/>
          <w:kern w:val="0"/>
          <w:sz w:val="24"/>
          <w:highlight w:val="none"/>
        </w:rPr>
        <w:t>元。</w:t>
      </w:r>
    </w:p>
    <w:p>
      <w:pPr>
        <w:widowControl/>
        <w:spacing w:line="360" w:lineRule="auto"/>
        <w:ind w:firstLine="482" w:firstLineChars="200"/>
        <w:jc w:val="left"/>
        <w:rPr>
          <w:rStyle w:val="8"/>
          <w:rFonts w:hint="eastAsia" w:ascii="宋体" w:hAnsi="宋体" w:eastAsia="宋体" w:cs="宋体"/>
          <w:bCs/>
          <w:sz w:val="24"/>
          <w:shd w:val="clear" w:color="auto" w:fill="FFFFFF"/>
          <w:lang w:val="en-US" w:eastAsia="zh-CN"/>
        </w:rPr>
      </w:pPr>
    </w:p>
    <w:p>
      <w:pPr>
        <w:widowControl/>
        <w:spacing w:line="360" w:lineRule="auto"/>
        <w:ind w:firstLine="482" w:firstLineChars="200"/>
        <w:jc w:val="left"/>
        <w:rPr>
          <w:rFonts w:ascii="宋体" w:hAnsi="宋体" w:eastAsia="宋体" w:cs="宋体"/>
          <w:sz w:val="24"/>
        </w:rPr>
      </w:pPr>
      <w:r>
        <w:rPr>
          <w:rStyle w:val="8"/>
          <w:rFonts w:hint="eastAsia" w:ascii="宋体" w:hAnsi="宋体" w:eastAsia="宋体" w:cs="宋体"/>
          <w:bCs/>
          <w:sz w:val="24"/>
          <w:shd w:val="clear" w:color="auto" w:fill="FFFFFF"/>
          <w:lang w:val="en-US" w:eastAsia="zh-CN"/>
        </w:rPr>
        <w:t>四</w:t>
      </w:r>
      <w:r>
        <w:rPr>
          <w:rStyle w:val="8"/>
          <w:rFonts w:hint="eastAsia" w:ascii="宋体" w:hAnsi="宋体" w:eastAsia="宋体" w:cs="宋体"/>
          <w:bCs/>
          <w:sz w:val="24"/>
          <w:shd w:val="clear" w:color="auto" w:fill="FFFFFF"/>
        </w:rPr>
        <w:t>、</w:t>
      </w:r>
      <w:r>
        <w:rPr>
          <w:rFonts w:hint="eastAsia" w:ascii="宋体" w:hAnsi="宋体" w:eastAsia="宋体" w:cs="宋体"/>
          <w:b/>
          <w:bCs/>
          <w:sz w:val="24"/>
        </w:rPr>
        <w:t>拍卖</w:t>
      </w:r>
      <w:r>
        <w:rPr>
          <w:rStyle w:val="8"/>
          <w:rFonts w:hint="eastAsia" w:ascii="宋体" w:hAnsi="宋体" w:eastAsia="宋体" w:cs="宋体"/>
          <w:b/>
          <w:bCs/>
          <w:sz w:val="24"/>
          <w:shd w:val="clear" w:color="auto" w:fill="FFFFFF"/>
        </w:rPr>
        <w:t>规则</w:t>
      </w:r>
    </w:p>
    <w:p>
      <w:pPr>
        <w:pStyle w:val="4"/>
        <w:widowControl/>
        <w:shd w:val="clear" w:color="auto" w:fill="FFFFFF"/>
        <w:wordWrap w:val="0"/>
        <w:spacing w:beforeAutospacing="0" w:afterAutospacing="0" w:line="360" w:lineRule="auto"/>
        <w:ind w:firstLine="480" w:firstLineChars="200"/>
        <w:jc w:val="both"/>
        <w:rPr>
          <w:rStyle w:val="8"/>
          <w:rFonts w:ascii="宋体" w:hAnsi="宋体" w:eastAsia="宋体" w:cs="宋体"/>
          <w:b w:val="0"/>
          <w:bCs/>
          <w:shd w:val="clear" w:color="auto" w:fill="FFFFFF"/>
        </w:rPr>
      </w:pPr>
      <w:r>
        <w:rPr>
          <w:rStyle w:val="8"/>
          <w:rFonts w:hint="eastAsia" w:ascii="宋体" w:hAnsi="宋体" w:eastAsia="宋体" w:cs="宋体"/>
          <w:b w:val="0"/>
          <w:bCs/>
          <w:shd w:val="clear" w:color="auto" w:fill="FFFFFF"/>
        </w:rPr>
        <w:t>（一）延时出价功能：本次拍卖活动设置延时出价功能，</w:t>
      </w:r>
      <w:r>
        <w:rPr>
          <w:rFonts w:hint="eastAsia" w:ascii="宋体" w:hAnsi="宋体" w:eastAsia="宋体" w:cs="宋体"/>
        </w:rPr>
        <w:t>拍卖</w:t>
      </w:r>
      <w:r>
        <w:rPr>
          <w:rStyle w:val="8"/>
          <w:rFonts w:hint="eastAsia" w:ascii="宋体" w:hAnsi="宋体" w:eastAsia="宋体" w:cs="宋体"/>
          <w:b w:val="0"/>
          <w:bCs/>
          <w:shd w:val="clear" w:color="auto" w:fill="FFFFFF"/>
        </w:rPr>
        <w:t>程序结束前五分钟内无人出价的，最后出价即为成交价；有出价的，</w:t>
      </w:r>
      <w:r>
        <w:rPr>
          <w:rFonts w:hint="eastAsia" w:ascii="宋体" w:hAnsi="宋体" w:eastAsia="宋体" w:cs="宋体"/>
        </w:rPr>
        <w:t>拍卖</w:t>
      </w:r>
      <w:r>
        <w:rPr>
          <w:rStyle w:val="8"/>
          <w:rFonts w:hint="eastAsia" w:ascii="宋体" w:hAnsi="宋体" w:eastAsia="宋体" w:cs="宋体"/>
          <w:b w:val="0"/>
          <w:bCs/>
          <w:shd w:val="clear" w:color="auto" w:fill="FFFFFF"/>
        </w:rPr>
        <w:t>时间自该出价时点顺延五分钟。竞买人的出价时间以进入网络司法拍卖平台服务系统的时间为准。</w:t>
      </w:r>
    </w:p>
    <w:p>
      <w:pPr>
        <w:pStyle w:val="4"/>
        <w:widowControl/>
        <w:shd w:val="clear" w:color="auto" w:fill="FFFFFF"/>
        <w:wordWrap w:val="0"/>
        <w:spacing w:beforeAutospacing="0" w:afterAutospacing="0" w:line="360" w:lineRule="auto"/>
        <w:ind w:firstLine="480" w:firstLineChars="200"/>
        <w:jc w:val="both"/>
        <w:rPr>
          <w:rStyle w:val="8"/>
          <w:rFonts w:ascii="宋体" w:hAnsi="宋体" w:eastAsia="宋体" w:cs="宋体"/>
          <w:b w:val="0"/>
          <w:bCs/>
          <w:shd w:val="clear" w:color="auto" w:fill="FFFFFF"/>
        </w:rPr>
      </w:pPr>
      <w:r>
        <w:rPr>
          <w:rStyle w:val="8"/>
          <w:rFonts w:hint="eastAsia" w:ascii="宋体" w:hAnsi="宋体" w:eastAsia="宋体" w:cs="宋体"/>
          <w:b w:val="0"/>
          <w:bCs/>
          <w:shd w:val="clear" w:color="auto" w:fill="FFFFFF"/>
        </w:rPr>
        <w:t>（二）拍卖方式：本次拍卖采取设有保留价的增价拍卖方式，保留价即为起拍价，拍卖不限制竞买人数量，1人参与拍卖，出价不低于起拍价的，拍卖成交。</w:t>
      </w:r>
    </w:p>
    <w:p>
      <w:pPr>
        <w:pStyle w:val="4"/>
        <w:widowControl/>
        <w:shd w:val="clear" w:color="auto" w:fill="FFFFFF"/>
        <w:wordWrap w:val="0"/>
        <w:spacing w:beforeAutospacing="0" w:afterAutospacing="0" w:line="360" w:lineRule="auto"/>
        <w:ind w:firstLine="482" w:firstLineChars="200"/>
        <w:jc w:val="both"/>
        <w:rPr>
          <w:rStyle w:val="8"/>
          <w:rFonts w:hint="eastAsia" w:ascii="宋体" w:hAnsi="宋体" w:eastAsia="宋体" w:cs="宋体"/>
          <w:shd w:val="clear" w:color="auto" w:fill="FFFFFF"/>
          <w:lang w:val="en-US" w:eastAsia="zh-CN"/>
        </w:rPr>
      </w:pPr>
    </w:p>
    <w:p>
      <w:pPr>
        <w:pStyle w:val="4"/>
        <w:widowControl/>
        <w:shd w:val="clear" w:color="auto" w:fill="FFFFFF"/>
        <w:wordWrap w:val="0"/>
        <w:spacing w:beforeAutospacing="0" w:afterAutospacing="0" w:line="360" w:lineRule="auto"/>
        <w:ind w:firstLine="482" w:firstLineChars="200"/>
        <w:jc w:val="both"/>
        <w:rPr>
          <w:rFonts w:ascii="宋体" w:hAnsi="宋体" w:eastAsia="宋体" w:cs="宋体"/>
        </w:rPr>
      </w:pPr>
      <w:r>
        <w:rPr>
          <w:rStyle w:val="8"/>
          <w:rFonts w:hint="eastAsia" w:ascii="宋体" w:hAnsi="宋体" w:eastAsia="宋体" w:cs="宋体"/>
          <w:shd w:val="clear" w:color="auto" w:fill="FFFFFF"/>
          <w:lang w:val="en-US" w:eastAsia="zh-CN"/>
        </w:rPr>
        <w:t>五</w:t>
      </w:r>
      <w:r>
        <w:rPr>
          <w:rStyle w:val="8"/>
          <w:rFonts w:hint="eastAsia" w:ascii="宋体" w:hAnsi="宋体" w:eastAsia="宋体" w:cs="宋体"/>
          <w:shd w:val="clear" w:color="auto" w:fill="FFFFFF"/>
        </w:rPr>
        <w:t>、咨询、集中看样的时间与方式</w:t>
      </w:r>
    </w:p>
    <w:p>
      <w:pPr>
        <w:pStyle w:val="4"/>
        <w:widowControl/>
        <w:shd w:val="clear" w:color="auto" w:fill="FFFFFF"/>
        <w:wordWrap w:val="0"/>
        <w:spacing w:beforeAutospacing="0" w:afterAutospacing="0" w:line="360" w:lineRule="auto"/>
        <w:ind w:firstLine="480" w:firstLineChars="200"/>
        <w:jc w:val="both"/>
        <w:rPr>
          <w:rFonts w:ascii="宋体" w:hAnsi="宋体" w:eastAsia="宋体" w:cs="宋体"/>
        </w:rPr>
      </w:pPr>
      <w:r>
        <w:rPr>
          <w:rFonts w:hint="eastAsia" w:ascii="宋体" w:hAnsi="宋体" w:eastAsia="宋体" w:cs="宋体"/>
          <w:shd w:val="clear" w:color="auto" w:fill="FFFFFF"/>
        </w:rPr>
        <w:t>（一）咨询：自本公告发布之日起至本次拍卖结束为止（节假日除外）接受咨询。</w:t>
      </w:r>
    </w:p>
    <w:p>
      <w:pPr>
        <w:pStyle w:val="4"/>
        <w:widowControl/>
        <w:shd w:val="clear" w:color="auto" w:fill="FFFFFF"/>
        <w:wordWrap w:val="0"/>
        <w:spacing w:beforeAutospacing="0" w:afterAutospacing="0" w:line="360" w:lineRule="auto"/>
        <w:ind w:firstLine="480" w:firstLineChars="200"/>
        <w:jc w:val="both"/>
        <w:rPr>
          <w:rFonts w:hint="default" w:ascii="宋体" w:hAnsi="宋体" w:eastAsia="宋体" w:cs="宋体"/>
          <w:b/>
          <w:bCs/>
          <w:highlight w:val="none"/>
          <w:lang w:val="en-US" w:eastAsia="zh-CN"/>
        </w:rPr>
      </w:pPr>
      <w:r>
        <w:rPr>
          <w:rFonts w:hint="eastAsia" w:ascii="宋体" w:hAnsi="宋体" w:eastAsia="宋体" w:cs="宋体"/>
          <w:shd w:val="clear" w:color="auto" w:fill="FFFFFF"/>
        </w:rPr>
        <w:t>（二）集中看样：</w:t>
      </w:r>
      <w:r>
        <w:rPr>
          <w:rFonts w:hint="eastAsia" w:ascii="宋体" w:hAnsi="宋体" w:eastAsia="宋体" w:cs="宋体"/>
          <w:highlight w:val="none"/>
          <w:shd w:val="clear" w:color="auto" w:fill="FFFFFF"/>
        </w:rPr>
        <w:t>竞买人需要看样的，请于</w:t>
      </w:r>
      <w:r>
        <w:rPr>
          <w:rStyle w:val="8"/>
          <w:rFonts w:hint="eastAsia" w:ascii="宋体" w:hAnsi="宋体" w:eastAsia="宋体" w:cs="宋体"/>
          <w:highlight w:val="none"/>
          <w:shd w:val="clear" w:color="auto" w:fill="FFFFFF"/>
        </w:rPr>
        <w:t>202</w:t>
      </w:r>
      <w:r>
        <w:rPr>
          <w:rStyle w:val="8"/>
          <w:rFonts w:hint="eastAsia" w:ascii="宋体" w:hAnsi="宋体" w:eastAsia="宋体" w:cs="宋体"/>
          <w:highlight w:val="none"/>
          <w:shd w:val="clear" w:color="auto" w:fill="FFFFFF"/>
          <w:lang w:val="en-US" w:eastAsia="zh-CN"/>
        </w:rPr>
        <w:t>3</w:t>
      </w:r>
      <w:r>
        <w:rPr>
          <w:rStyle w:val="8"/>
          <w:rFonts w:hint="eastAsia" w:ascii="宋体" w:hAnsi="宋体" w:eastAsia="宋体" w:cs="宋体"/>
          <w:highlight w:val="none"/>
          <w:shd w:val="clear" w:color="auto" w:fill="FFFFFF"/>
        </w:rPr>
        <w:t>年</w:t>
      </w:r>
      <w:r>
        <w:rPr>
          <w:rStyle w:val="8"/>
          <w:rFonts w:hint="eastAsia" w:ascii="宋体" w:hAnsi="宋体" w:eastAsia="宋体" w:cs="宋体"/>
          <w:highlight w:val="none"/>
          <w:shd w:val="clear" w:color="auto" w:fill="FFFFFF"/>
          <w:lang w:val="en-US" w:eastAsia="zh-CN"/>
        </w:rPr>
        <w:t>7</w:t>
      </w:r>
      <w:r>
        <w:rPr>
          <w:rStyle w:val="8"/>
          <w:rFonts w:hint="eastAsia" w:ascii="宋体" w:hAnsi="宋体" w:eastAsia="宋体" w:cs="宋体"/>
          <w:highlight w:val="none"/>
          <w:shd w:val="clear" w:color="auto" w:fill="FFFFFF"/>
        </w:rPr>
        <w:t>月</w:t>
      </w:r>
      <w:r>
        <w:rPr>
          <w:rStyle w:val="8"/>
          <w:rFonts w:hint="eastAsia" w:ascii="宋体" w:hAnsi="宋体" w:eastAsia="宋体" w:cs="宋体"/>
          <w:highlight w:val="none"/>
          <w:shd w:val="clear" w:color="auto" w:fill="FFFFFF"/>
          <w:lang w:val="en-US" w:eastAsia="zh-CN"/>
        </w:rPr>
        <w:t>18</w:t>
      </w:r>
      <w:r>
        <w:rPr>
          <w:rStyle w:val="8"/>
          <w:rFonts w:hint="eastAsia" w:ascii="宋体" w:hAnsi="宋体" w:eastAsia="宋体" w:cs="宋体"/>
          <w:highlight w:val="none"/>
          <w:shd w:val="clear" w:color="auto" w:fill="FFFFFF"/>
        </w:rPr>
        <w:t>日</w:t>
      </w:r>
      <w:r>
        <w:rPr>
          <w:rFonts w:hint="eastAsia" w:ascii="宋体" w:hAnsi="宋体" w:eastAsia="宋体" w:cs="宋体"/>
          <w:highlight w:val="none"/>
          <w:shd w:val="clear" w:color="auto" w:fill="FFFFFF"/>
        </w:rPr>
        <w:t>前预约报名（工作时间内接受登记）。看样当天请按时到达，管理人不另行安排看样时间。如</w:t>
      </w:r>
      <w:r>
        <w:rPr>
          <w:rFonts w:hint="eastAsia" w:ascii="宋体" w:hAnsi="宋体" w:eastAsia="宋体" w:cs="宋体"/>
          <w:highlight w:val="none"/>
          <w:shd w:val="clear" w:color="auto" w:fill="FFFFFF"/>
          <w:lang w:val="en-US" w:eastAsia="zh-CN"/>
        </w:rPr>
        <w:t>无人</w:t>
      </w:r>
      <w:r>
        <w:rPr>
          <w:rFonts w:hint="eastAsia" w:ascii="宋体" w:hAnsi="宋体" w:eastAsia="宋体" w:cs="宋体"/>
          <w:highlight w:val="none"/>
          <w:shd w:val="clear" w:color="auto" w:fill="FFFFFF"/>
        </w:rPr>
        <w:t>报名，则本次集中看样取消。</w:t>
      </w:r>
      <w:r>
        <w:rPr>
          <w:rFonts w:hint="eastAsia" w:ascii="宋体" w:hAnsi="宋体" w:eastAsia="宋体" w:cs="宋体"/>
          <w:b/>
          <w:bCs/>
          <w:highlight w:val="none"/>
          <w:shd w:val="clear" w:color="auto" w:fill="FFFFFF"/>
          <w:lang w:val="en-US" w:eastAsia="zh-CN"/>
        </w:rPr>
        <w:t>本次分为两个看样时间和地点。</w:t>
      </w:r>
    </w:p>
    <w:p>
      <w:pPr>
        <w:pStyle w:val="4"/>
        <w:widowControl/>
        <w:numPr>
          <w:ilvl w:val="0"/>
          <w:numId w:val="0"/>
        </w:numPr>
        <w:shd w:val="clear" w:color="auto" w:fill="FFFFFF"/>
        <w:wordWrap w:val="0"/>
        <w:spacing w:beforeAutospacing="0" w:afterAutospacing="0" w:line="360" w:lineRule="auto"/>
        <w:ind w:firstLine="480" w:firstLineChars="200"/>
        <w:jc w:val="both"/>
        <w:rPr>
          <w:rFonts w:hint="eastAsia" w:ascii="宋体" w:hAnsi="宋体" w:eastAsia="宋体" w:cs="宋体"/>
          <w:highlight w:val="none"/>
          <w:shd w:val="clear" w:color="auto" w:fill="FFFFFF"/>
        </w:rPr>
      </w:pPr>
      <w:r>
        <w:rPr>
          <w:rFonts w:hint="eastAsia" w:ascii="宋体" w:hAnsi="宋体" w:eastAsia="宋体" w:cs="宋体"/>
          <w:highlight w:val="none"/>
          <w:shd w:val="clear" w:color="auto" w:fill="FFFFFF"/>
          <w:lang w:val="en-US" w:eastAsia="zh-CN"/>
        </w:rPr>
        <w:t>1、集中看样时间及地点</w:t>
      </w:r>
      <w:r>
        <w:rPr>
          <w:rFonts w:hint="eastAsia" w:ascii="宋体" w:hAnsi="宋体" w:eastAsia="宋体" w:cs="宋体"/>
          <w:highlight w:val="none"/>
          <w:shd w:val="clear" w:color="auto" w:fill="FFFFFF"/>
        </w:rPr>
        <w:t>：</w:t>
      </w:r>
    </w:p>
    <w:p>
      <w:pPr>
        <w:pStyle w:val="4"/>
        <w:keepNext w:val="0"/>
        <w:keepLines w:val="0"/>
        <w:pageBreakBefore w:val="0"/>
        <w:widowControl/>
        <w:numPr>
          <w:ilvl w:val="0"/>
          <w:numId w:val="3"/>
        </w:numPr>
        <w:shd w:val="clear" w:color="auto" w:fill="FFFFFF"/>
        <w:kinsoku/>
        <w:wordWrap w:val="0"/>
        <w:overflowPunct/>
        <w:topLinePunct w:val="0"/>
        <w:autoSpaceDE/>
        <w:autoSpaceDN/>
        <w:bidi w:val="0"/>
        <w:adjustRightInd/>
        <w:snapToGrid/>
        <w:spacing w:beforeAutospacing="0" w:afterAutospacing="0" w:line="360" w:lineRule="auto"/>
        <w:ind w:firstLine="482" w:firstLineChars="200"/>
        <w:jc w:val="both"/>
        <w:textAlignment w:val="auto"/>
        <w:rPr>
          <w:rFonts w:hint="eastAsia" w:ascii="宋体" w:hAnsi="宋体" w:eastAsia="宋体" w:cs="宋体"/>
          <w:highlight w:val="none"/>
          <w:shd w:val="clear" w:color="auto" w:fill="FFFFFF"/>
          <w:lang w:eastAsia="zh-CN"/>
        </w:rPr>
      </w:pPr>
      <w:r>
        <w:rPr>
          <w:rStyle w:val="8"/>
          <w:rFonts w:hint="eastAsia" w:ascii="宋体" w:hAnsi="宋体" w:eastAsia="宋体" w:cs="宋体"/>
          <w:highlight w:val="yellow"/>
          <w:shd w:val="clear" w:color="auto" w:fill="FFFFFF"/>
        </w:rPr>
        <w:t>202</w:t>
      </w:r>
      <w:r>
        <w:rPr>
          <w:rStyle w:val="8"/>
          <w:rFonts w:hint="eastAsia" w:ascii="宋体" w:hAnsi="宋体" w:eastAsia="宋体" w:cs="宋体"/>
          <w:highlight w:val="yellow"/>
          <w:shd w:val="clear" w:color="auto" w:fill="FFFFFF"/>
          <w:lang w:val="en-US" w:eastAsia="zh-CN"/>
        </w:rPr>
        <w:t>3</w:t>
      </w:r>
      <w:r>
        <w:rPr>
          <w:rStyle w:val="8"/>
          <w:rFonts w:hint="eastAsia" w:ascii="宋体" w:hAnsi="宋体" w:eastAsia="宋体" w:cs="宋体"/>
          <w:highlight w:val="yellow"/>
          <w:shd w:val="clear" w:color="auto" w:fill="FFFFFF"/>
        </w:rPr>
        <w:t>年</w:t>
      </w:r>
      <w:r>
        <w:rPr>
          <w:rStyle w:val="8"/>
          <w:rFonts w:hint="eastAsia" w:ascii="宋体" w:hAnsi="宋体" w:eastAsia="宋体" w:cs="宋体"/>
          <w:highlight w:val="yellow"/>
          <w:shd w:val="clear" w:color="auto" w:fill="FFFFFF"/>
          <w:lang w:val="en-US" w:eastAsia="zh-CN"/>
        </w:rPr>
        <w:t>7</w:t>
      </w:r>
      <w:r>
        <w:rPr>
          <w:rStyle w:val="8"/>
          <w:rFonts w:hint="eastAsia" w:ascii="宋体" w:hAnsi="宋体" w:eastAsia="宋体" w:cs="宋体"/>
          <w:highlight w:val="yellow"/>
          <w:shd w:val="clear" w:color="auto" w:fill="FFFFFF"/>
        </w:rPr>
        <w:t>月</w:t>
      </w:r>
      <w:r>
        <w:rPr>
          <w:rStyle w:val="8"/>
          <w:rFonts w:hint="eastAsia" w:ascii="宋体" w:hAnsi="宋体" w:eastAsia="宋体" w:cs="宋体"/>
          <w:highlight w:val="yellow"/>
          <w:shd w:val="clear" w:color="auto" w:fill="FFFFFF"/>
          <w:lang w:val="en-US" w:eastAsia="zh-CN"/>
        </w:rPr>
        <w:t>18</w:t>
      </w:r>
      <w:r>
        <w:rPr>
          <w:rStyle w:val="8"/>
          <w:rFonts w:hint="eastAsia" w:ascii="宋体" w:hAnsi="宋体" w:eastAsia="宋体" w:cs="宋体"/>
          <w:highlight w:val="yellow"/>
          <w:shd w:val="clear" w:color="auto" w:fill="FFFFFF"/>
        </w:rPr>
        <w:t>日（工作日）</w:t>
      </w:r>
      <w:r>
        <w:rPr>
          <w:rStyle w:val="8"/>
          <w:rFonts w:hint="eastAsia" w:ascii="宋体" w:hAnsi="宋体" w:eastAsia="宋体" w:cs="宋体"/>
          <w:highlight w:val="yellow"/>
          <w:shd w:val="clear" w:color="auto" w:fill="FFFFFF"/>
          <w:lang w:val="en-US" w:eastAsia="zh-CN"/>
        </w:rPr>
        <w:t>9</w:t>
      </w:r>
      <w:r>
        <w:rPr>
          <w:rStyle w:val="8"/>
          <w:rFonts w:hint="eastAsia" w:ascii="宋体" w:hAnsi="宋体" w:eastAsia="宋体" w:cs="宋体"/>
          <w:highlight w:val="yellow"/>
          <w:shd w:val="clear" w:color="auto" w:fill="FFFFFF"/>
        </w:rPr>
        <w:t>时</w:t>
      </w:r>
      <w:r>
        <w:rPr>
          <w:rStyle w:val="8"/>
          <w:rFonts w:hint="eastAsia" w:ascii="宋体" w:hAnsi="宋体" w:eastAsia="宋体" w:cs="宋体"/>
          <w:highlight w:val="yellow"/>
          <w:shd w:val="clear" w:color="auto" w:fill="FFFFFF"/>
          <w:lang w:val="en-US" w:eastAsia="zh-CN"/>
        </w:rPr>
        <w:t>30分-10时30分（先）：</w:t>
      </w:r>
      <w:r>
        <w:rPr>
          <w:rFonts w:hint="eastAsia" w:ascii="宋体" w:hAnsi="宋体" w:eastAsia="宋体" w:cs="宋体"/>
          <w:highlight w:val="none"/>
          <w:shd w:val="clear" w:color="auto" w:fill="FFFFFF"/>
        </w:rPr>
        <w:t>东莞市松山湖高新技术产业开发区工业北路七号力优科技中心1栋3楼</w:t>
      </w:r>
      <w:r>
        <w:rPr>
          <w:rFonts w:hint="eastAsia" w:ascii="宋体" w:hAnsi="宋体" w:eastAsia="宋体" w:cs="宋体"/>
          <w:highlight w:val="none"/>
          <w:shd w:val="clear" w:color="auto" w:fill="FFFFFF"/>
          <w:lang w:eastAsia="zh-CN"/>
        </w:rPr>
        <w:t>。</w:t>
      </w:r>
    </w:p>
    <w:p>
      <w:pPr>
        <w:pStyle w:val="4"/>
        <w:keepNext w:val="0"/>
        <w:keepLines w:val="0"/>
        <w:pageBreakBefore w:val="0"/>
        <w:widowControl/>
        <w:numPr>
          <w:ilvl w:val="0"/>
          <w:numId w:val="3"/>
        </w:numPr>
        <w:shd w:val="clear" w:color="auto" w:fill="FFFFFF"/>
        <w:kinsoku/>
        <w:wordWrap w:val="0"/>
        <w:overflowPunct/>
        <w:topLinePunct w:val="0"/>
        <w:autoSpaceDE/>
        <w:autoSpaceDN/>
        <w:bidi w:val="0"/>
        <w:adjustRightInd/>
        <w:snapToGrid/>
        <w:spacing w:beforeAutospacing="0" w:afterAutospacing="0" w:line="360" w:lineRule="auto"/>
        <w:ind w:firstLine="482" w:firstLineChars="200"/>
        <w:jc w:val="both"/>
        <w:textAlignment w:val="auto"/>
        <w:rPr>
          <w:rFonts w:hint="default" w:ascii="宋体" w:hAnsi="宋体" w:eastAsia="宋体" w:cs="宋体"/>
          <w:shd w:val="clear" w:color="auto" w:fill="FFFFFF"/>
          <w:lang w:val="en-US" w:eastAsia="zh-CN"/>
        </w:rPr>
      </w:pPr>
      <w:r>
        <w:rPr>
          <w:rStyle w:val="8"/>
          <w:rFonts w:hint="eastAsia" w:ascii="宋体" w:hAnsi="宋体" w:eastAsia="宋体" w:cs="宋体"/>
          <w:highlight w:val="yellow"/>
          <w:shd w:val="clear" w:color="auto" w:fill="FFFFFF"/>
        </w:rPr>
        <w:t>202</w:t>
      </w:r>
      <w:r>
        <w:rPr>
          <w:rStyle w:val="8"/>
          <w:rFonts w:hint="eastAsia" w:ascii="宋体" w:hAnsi="宋体" w:eastAsia="宋体" w:cs="宋体"/>
          <w:highlight w:val="yellow"/>
          <w:shd w:val="clear" w:color="auto" w:fill="FFFFFF"/>
          <w:lang w:val="en-US" w:eastAsia="zh-CN"/>
        </w:rPr>
        <w:t>3</w:t>
      </w:r>
      <w:r>
        <w:rPr>
          <w:rStyle w:val="8"/>
          <w:rFonts w:hint="eastAsia" w:ascii="宋体" w:hAnsi="宋体" w:eastAsia="宋体" w:cs="宋体"/>
          <w:highlight w:val="yellow"/>
          <w:shd w:val="clear" w:color="auto" w:fill="FFFFFF"/>
        </w:rPr>
        <w:t>年</w:t>
      </w:r>
      <w:r>
        <w:rPr>
          <w:rStyle w:val="8"/>
          <w:rFonts w:hint="eastAsia" w:ascii="宋体" w:hAnsi="宋体" w:eastAsia="宋体" w:cs="宋体"/>
          <w:highlight w:val="yellow"/>
          <w:shd w:val="clear" w:color="auto" w:fill="FFFFFF"/>
          <w:lang w:val="en-US" w:eastAsia="zh-CN"/>
        </w:rPr>
        <w:t>7</w:t>
      </w:r>
      <w:r>
        <w:rPr>
          <w:rStyle w:val="8"/>
          <w:rFonts w:hint="eastAsia" w:ascii="宋体" w:hAnsi="宋体" w:eastAsia="宋体" w:cs="宋体"/>
          <w:highlight w:val="yellow"/>
          <w:shd w:val="clear" w:color="auto" w:fill="FFFFFF"/>
        </w:rPr>
        <w:t>月</w:t>
      </w:r>
      <w:r>
        <w:rPr>
          <w:rStyle w:val="8"/>
          <w:rFonts w:hint="eastAsia" w:ascii="宋体" w:hAnsi="宋体" w:eastAsia="宋体" w:cs="宋体"/>
          <w:highlight w:val="yellow"/>
          <w:shd w:val="clear" w:color="auto" w:fill="FFFFFF"/>
          <w:lang w:val="en-US" w:eastAsia="zh-CN"/>
        </w:rPr>
        <w:t>18</w:t>
      </w:r>
      <w:r>
        <w:rPr>
          <w:rStyle w:val="8"/>
          <w:rFonts w:hint="eastAsia" w:ascii="宋体" w:hAnsi="宋体" w:eastAsia="宋体" w:cs="宋体"/>
          <w:highlight w:val="yellow"/>
          <w:shd w:val="clear" w:color="auto" w:fill="FFFFFF"/>
        </w:rPr>
        <w:t>日（工作日）</w:t>
      </w:r>
      <w:r>
        <w:rPr>
          <w:rStyle w:val="8"/>
          <w:rFonts w:hint="eastAsia" w:ascii="宋体" w:hAnsi="宋体" w:eastAsia="宋体" w:cs="宋体"/>
          <w:highlight w:val="yellow"/>
          <w:shd w:val="clear" w:color="auto" w:fill="FFFFFF"/>
          <w:lang w:val="en-US" w:eastAsia="zh-CN"/>
        </w:rPr>
        <w:t>11时00分-12时00分（后）：</w:t>
      </w:r>
      <w:r>
        <w:rPr>
          <w:rFonts w:hint="eastAsia" w:ascii="宋体" w:hAnsi="宋体" w:eastAsia="宋体" w:cs="宋体"/>
          <w:highlight w:val="none"/>
          <w:shd w:val="clear" w:color="auto" w:fill="FFFFFF"/>
          <w:lang w:val="en-US" w:eastAsia="zh-CN"/>
        </w:rPr>
        <w:t>东莞市大朗镇佛富路53号锋达物流园2楼仓库。</w:t>
      </w:r>
    </w:p>
    <w:p>
      <w:pPr>
        <w:pStyle w:val="4"/>
        <w:widowControl/>
        <w:shd w:val="clear" w:color="auto" w:fill="FFFFFF"/>
        <w:wordWrap w:val="0"/>
        <w:spacing w:beforeAutospacing="0" w:afterAutospacing="0" w:line="360" w:lineRule="auto"/>
        <w:ind w:firstLine="480" w:firstLineChars="200"/>
        <w:jc w:val="both"/>
        <w:rPr>
          <w:rFonts w:hint="eastAsia" w:ascii="宋体" w:hAnsi="宋体" w:eastAsia="宋体" w:cs="宋体"/>
          <w:shd w:val="clear" w:color="auto" w:fill="FFFFFF"/>
        </w:rPr>
      </w:pPr>
      <w:r>
        <w:rPr>
          <w:rFonts w:hint="eastAsia" w:ascii="宋体" w:hAnsi="宋体" w:eastAsia="宋体" w:cs="宋体"/>
          <w:shd w:val="clear" w:color="auto" w:fill="FFFFFF"/>
          <w:lang w:val="en-US" w:eastAsia="zh-CN"/>
        </w:rPr>
        <w:t>2、</w:t>
      </w:r>
      <w:r>
        <w:rPr>
          <w:rFonts w:hint="eastAsia" w:ascii="宋体" w:hAnsi="宋体" w:eastAsia="宋体" w:cs="宋体"/>
          <w:shd w:val="clear" w:color="auto" w:fill="FFFFFF"/>
        </w:rPr>
        <w:t>咨询、预约看样电话：15015478586、13580708056，联系人：蔡子华、谭小敏。</w:t>
      </w:r>
    </w:p>
    <w:p>
      <w:pPr>
        <w:pStyle w:val="4"/>
        <w:widowControl/>
        <w:shd w:val="clear" w:color="auto" w:fill="FFFFFF"/>
        <w:wordWrap w:val="0"/>
        <w:spacing w:beforeAutospacing="0" w:afterAutospacing="0" w:line="360" w:lineRule="auto"/>
        <w:ind w:firstLine="480" w:firstLineChars="200"/>
        <w:jc w:val="both"/>
        <w:rPr>
          <w:rFonts w:hint="eastAsia" w:ascii="宋体" w:hAnsi="宋体" w:eastAsia="宋体" w:cs="宋体"/>
          <w:shd w:val="clear" w:color="auto" w:fill="FFFFFF"/>
        </w:rPr>
      </w:pPr>
    </w:p>
    <w:p>
      <w:pPr>
        <w:pStyle w:val="4"/>
        <w:widowControl/>
        <w:shd w:val="clear" w:color="auto" w:fill="FFFFFF"/>
        <w:wordWrap w:val="0"/>
        <w:spacing w:beforeAutospacing="0" w:afterAutospacing="0" w:line="360" w:lineRule="auto"/>
        <w:ind w:firstLine="482" w:firstLineChars="200"/>
        <w:jc w:val="both"/>
        <w:rPr>
          <w:rFonts w:ascii="宋体" w:hAnsi="宋体" w:eastAsia="宋体" w:cs="宋体"/>
        </w:rPr>
      </w:pPr>
      <w:r>
        <w:rPr>
          <w:rStyle w:val="8"/>
          <w:rFonts w:hint="eastAsia" w:ascii="宋体" w:hAnsi="宋体" w:eastAsia="宋体" w:cs="宋体"/>
          <w:shd w:val="clear" w:color="auto" w:fill="FFFFFF"/>
          <w:lang w:val="en-US" w:eastAsia="zh-CN"/>
        </w:rPr>
        <w:t>六</w:t>
      </w:r>
      <w:r>
        <w:rPr>
          <w:rStyle w:val="8"/>
          <w:rFonts w:hint="eastAsia" w:ascii="宋体" w:hAnsi="宋体" w:eastAsia="宋体" w:cs="宋体"/>
          <w:shd w:val="clear" w:color="auto" w:fill="FFFFFF"/>
        </w:rPr>
        <w:t>、优先购买权人的情况说明及拍卖通知情况</w:t>
      </w:r>
    </w:p>
    <w:p>
      <w:pPr>
        <w:pStyle w:val="4"/>
        <w:widowControl/>
        <w:shd w:val="clear" w:color="auto" w:fill="FFFFFF"/>
        <w:wordWrap w:val="0"/>
        <w:spacing w:beforeAutospacing="0" w:afterAutospacing="0" w:line="360" w:lineRule="auto"/>
        <w:ind w:firstLine="480" w:firstLineChars="200"/>
        <w:jc w:val="both"/>
        <w:rPr>
          <w:rFonts w:ascii="宋体" w:hAnsi="宋体" w:eastAsia="宋体" w:cs="宋体"/>
        </w:rPr>
      </w:pPr>
      <w:r>
        <w:rPr>
          <w:rFonts w:hint="eastAsia" w:ascii="宋体" w:hAnsi="宋体" w:eastAsia="宋体" w:cs="宋体"/>
          <w:shd w:val="clear" w:color="auto" w:fill="FFFFFF"/>
        </w:rPr>
        <w:t>拍卖标的如若存在优先购买权人，优先购买权人参加</w:t>
      </w:r>
      <w:r>
        <w:rPr>
          <w:rStyle w:val="8"/>
          <w:rFonts w:hint="eastAsia" w:ascii="宋体" w:hAnsi="宋体" w:eastAsia="宋体" w:cs="宋体"/>
          <w:b w:val="0"/>
          <w:bCs/>
        </w:rPr>
        <w:t>拍卖</w:t>
      </w:r>
      <w:r>
        <w:rPr>
          <w:rFonts w:hint="eastAsia" w:ascii="宋体" w:hAnsi="宋体" w:eastAsia="宋体" w:cs="宋体"/>
          <w:shd w:val="clear" w:color="auto" w:fill="FFFFFF"/>
        </w:rPr>
        <w:t>的，应于拍卖活动开始</w:t>
      </w:r>
      <w:r>
        <w:rPr>
          <w:rFonts w:hint="eastAsia" w:ascii="宋体" w:hAnsi="宋体" w:eastAsia="宋体" w:cs="宋体"/>
          <w:b/>
          <w:bCs/>
          <w:shd w:val="clear" w:color="auto" w:fill="FFFFFF"/>
        </w:rPr>
        <w:t>三</w:t>
      </w:r>
      <w:r>
        <w:rPr>
          <w:rFonts w:hint="eastAsia" w:ascii="宋体" w:hAnsi="宋体" w:eastAsia="宋体" w:cs="宋体"/>
          <w:shd w:val="clear" w:color="auto" w:fill="FFFFFF"/>
        </w:rPr>
        <w:t>个工作日前向管理人提交合法有效的证明（登记的证件信息必须与京东实名认证相一致），经管理人确认后才能以优先购买权人的身份参与</w:t>
      </w:r>
      <w:r>
        <w:rPr>
          <w:rStyle w:val="8"/>
          <w:rFonts w:hint="eastAsia" w:ascii="宋体" w:hAnsi="宋体" w:eastAsia="宋体" w:cs="宋体"/>
          <w:b w:val="0"/>
          <w:bCs/>
        </w:rPr>
        <w:t>拍卖</w:t>
      </w:r>
      <w:r>
        <w:rPr>
          <w:rFonts w:hint="eastAsia" w:ascii="宋体" w:hAnsi="宋体" w:eastAsia="宋体" w:cs="宋体"/>
          <w:shd w:val="clear" w:color="auto" w:fill="FFFFFF"/>
        </w:rPr>
        <w:t>，逾期不提交的，视为放弃对本标的物享有优先购买权。本标的优先购买权人未参加拍卖，亦视为放弃优先购买权。</w:t>
      </w:r>
    </w:p>
    <w:p>
      <w:pPr>
        <w:pStyle w:val="4"/>
        <w:widowControl/>
        <w:shd w:val="clear" w:color="auto" w:fill="FFFFFF"/>
        <w:wordWrap w:val="0"/>
        <w:spacing w:beforeAutospacing="0" w:afterAutospacing="0" w:line="360" w:lineRule="auto"/>
        <w:ind w:firstLine="482" w:firstLineChars="200"/>
        <w:jc w:val="both"/>
        <w:rPr>
          <w:rStyle w:val="8"/>
          <w:rFonts w:hint="eastAsia" w:ascii="宋体" w:hAnsi="宋体" w:eastAsia="宋体" w:cs="宋体"/>
          <w:shd w:val="clear" w:color="auto" w:fill="FFFFFF"/>
          <w:lang w:val="en-US" w:eastAsia="zh-CN"/>
        </w:rPr>
      </w:pPr>
    </w:p>
    <w:p>
      <w:pPr>
        <w:pStyle w:val="4"/>
        <w:widowControl/>
        <w:shd w:val="clear" w:color="auto" w:fill="FFFFFF"/>
        <w:wordWrap w:val="0"/>
        <w:spacing w:beforeAutospacing="0" w:afterAutospacing="0" w:line="360" w:lineRule="auto"/>
        <w:ind w:firstLine="482" w:firstLineChars="200"/>
        <w:jc w:val="both"/>
        <w:rPr>
          <w:rStyle w:val="8"/>
          <w:rFonts w:ascii="宋体" w:hAnsi="宋体" w:eastAsia="宋体" w:cs="宋体"/>
          <w:shd w:val="clear" w:color="auto" w:fill="FFFFFF"/>
        </w:rPr>
      </w:pPr>
      <w:r>
        <w:rPr>
          <w:rStyle w:val="8"/>
          <w:rFonts w:hint="eastAsia" w:ascii="宋体" w:hAnsi="宋体" w:eastAsia="宋体" w:cs="宋体"/>
          <w:shd w:val="clear" w:color="auto" w:fill="FFFFFF"/>
          <w:lang w:val="en-US" w:eastAsia="zh-CN"/>
        </w:rPr>
        <w:t>七</w:t>
      </w:r>
      <w:r>
        <w:rPr>
          <w:rStyle w:val="8"/>
          <w:rFonts w:hint="eastAsia" w:ascii="宋体" w:hAnsi="宋体" w:eastAsia="宋体" w:cs="宋体"/>
          <w:shd w:val="clear" w:color="auto" w:fill="FFFFFF"/>
        </w:rPr>
        <w:t>、拍卖余款支付</w:t>
      </w:r>
    </w:p>
    <w:p>
      <w:pPr>
        <w:pStyle w:val="4"/>
        <w:widowControl/>
        <w:shd w:val="clear" w:color="auto" w:fill="FFFFFF"/>
        <w:wordWrap w:val="0"/>
        <w:spacing w:beforeAutospacing="0" w:afterAutospacing="0" w:line="360" w:lineRule="auto"/>
        <w:ind w:firstLine="480" w:firstLineChars="200"/>
        <w:jc w:val="both"/>
        <w:rPr>
          <w:rFonts w:ascii="宋体" w:hAnsi="宋体" w:eastAsia="宋体" w:cs="宋体"/>
          <w:highlight w:val="none"/>
          <w:shd w:val="clear" w:color="auto" w:fill="FFFFFF"/>
        </w:rPr>
      </w:pPr>
      <w:r>
        <w:rPr>
          <w:rFonts w:hint="eastAsia" w:ascii="宋体" w:hAnsi="宋体" w:eastAsia="宋体" w:cs="宋体"/>
          <w:highlight w:val="none"/>
          <w:shd w:val="clear" w:color="auto" w:fill="FFFFFF"/>
        </w:rPr>
        <w:t>（一）拍卖成交后，标的物竞得者原锁定的保证金自动转入管理人指定账户。竞买人应于拍卖成交之时起</w:t>
      </w:r>
      <w:r>
        <w:rPr>
          <w:rFonts w:hint="eastAsia" w:ascii="宋体" w:hAnsi="宋体" w:eastAsia="宋体" w:cs="宋体"/>
          <w:b/>
          <w:bCs/>
          <w:highlight w:val="none"/>
          <w:shd w:val="clear" w:color="auto" w:fill="FFFFFF"/>
          <w:lang w:val="en-US" w:eastAsia="zh-CN"/>
        </w:rPr>
        <w:t>五</w:t>
      </w:r>
      <w:r>
        <w:rPr>
          <w:rFonts w:hint="eastAsia" w:ascii="宋体" w:hAnsi="宋体" w:eastAsia="宋体" w:cs="宋体"/>
          <w:b/>
          <w:bCs/>
          <w:highlight w:val="none"/>
          <w:shd w:val="clear" w:color="auto" w:fill="FFFFFF"/>
        </w:rPr>
        <w:t>日</w:t>
      </w:r>
      <w:r>
        <w:rPr>
          <w:rFonts w:hint="eastAsia" w:ascii="宋体" w:hAnsi="宋体" w:eastAsia="宋体" w:cs="宋体"/>
          <w:b/>
          <w:highlight w:val="none"/>
          <w:shd w:val="clear" w:color="auto" w:fill="FFFFFF"/>
        </w:rPr>
        <w:t>内</w:t>
      </w:r>
      <w:r>
        <w:rPr>
          <w:rFonts w:hint="eastAsia" w:ascii="宋体" w:hAnsi="宋体" w:eastAsia="宋体" w:cs="宋体"/>
          <w:highlight w:val="none"/>
          <w:shd w:val="clear" w:color="auto" w:fill="FFFFFF"/>
        </w:rPr>
        <w:t>将</w:t>
      </w:r>
      <w:r>
        <w:rPr>
          <w:rFonts w:hint="eastAsia" w:ascii="宋体" w:hAnsi="宋体" w:eastAsia="宋体" w:cs="宋体"/>
          <w:shd w:val="clear" w:color="auto" w:fill="FFFFFF"/>
        </w:rPr>
        <w:t>拍卖成交价余款（扣除保证金后的余款）</w:t>
      </w:r>
      <w:r>
        <w:rPr>
          <w:rFonts w:hint="eastAsia" w:ascii="宋体" w:hAnsi="宋体" w:eastAsia="宋体" w:cs="宋体"/>
          <w:b/>
          <w:bCs/>
          <w:shd w:val="clear" w:color="auto" w:fill="FFFFFF"/>
          <w:lang w:val="en-US" w:eastAsia="zh-CN"/>
        </w:rPr>
        <w:t>以及税款</w:t>
      </w:r>
      <w:r>
        <w:rPr>
          <w:rFonts w:hint="eastAsia" w:ascii="宋体" w:hAnsi="宋体" w:eastAsia="宋体" w:cs="宋体"/>
          <w:shd w:val="clear" w:color="auto" w:fill="FFFFFF"/>
        </w:rPr>
        <w:t>缴入管理人指定账户</w:t>
      </w:r>
      <w:r>
        <w:rPr>
          <w:rFonts w:hint="eastAsia" w:ascii="宋体" w:hAnsi="宋体" w:eastAsia="宋体" w:cs="宋体"/>
          <w:highlight w:val="yellow"/>
          <w:shd w:val="clear" w:color="auto" w:fill="FFFFFF"/>
        </w:rPr>
        <w:t>（户名：</w:t>
      </w:r>
      <w:r>
        <w:rPr>
          <w:rFonts w:hint="eastAsia" w:ascii="宋体" w:hAnsi="宋体" w:eastAsia="宋体" w:cs="宋体"/>
          <w:highlight w:val="yellow"/>
          <w:shd w:val="clear" w:color="auto" w:fill="FFFFFF"/>
          <w:lang w:eastAsia="zh-CN"/>
        </w:rPr>
        <w:t>东莞钜威动力技术有限公司</w:t>
      </w:r>
      <w:r>
        <w:rPr>
          <w:rFonts w:hint="eastAsia" w:ascii="宋体" w:hAnsi="宋体" w:eastAsia="宋体" w:cs="宋体"/>
          <w:highlight w:val="yellow"/>
          <w:shd w:val="clear" w:color="auto" w:fill="FFFFFF"/>
        </w:rPr>
        <w:t>管理人；账号：508000014137267；开户行：东莞银行股份有限公司中心区支行</w:t>
      </w:r>
      <w:r>
        <w:rPr>
          <w:rFonts w:hint="eastAsia" w:ascii="宋体" w:hAnsi="宋体" w:eastAsia="宋体" w:cs="宋体"/>
          <w:highlight w:val="yellow"/>
          <w:shd w:val="clear" w:color="auto" w:fill="FFFFFF"/>
          <w:lang w:eastAsia="zh-CN"/>
        </w:rPr>
        <w:t>；</w:t>
      </w:r>
      <w:r>
        <w:rPr>
          <w:rFonts w:hint="eastAsia" w:ascii="宋体" w:hAnsi="宋体" w:eastAsia="宋体" w:cs="宋体"/>
          <w:highlight w:val="yellow"/>
          <w:shd w:val="clear" w:color="auto" w:fill="FFFFFF"/>
        </w:rPr>
        <w:t>注明“</w:t>
      </w:r>
      <w:r>
        <w:rPr>
          <w:rFonts w:hint="eastAsia" w:ascii="宋体" w:hAnsi="宋体" w:eastAsia="宋体" w:cs="宋体"/>
          <w:highlight w:val="yellow"/>
          <w:shd w:val="clear" w:color="auto" w:fill="FFFFFF"/>
          <w:lang w:val="en-US" w:eastAsia="zh-CN"/>
        </w:rPr>
        <w:t>机器设备</w:t>
      </w:r>
      <w:r>
        <w:rPr>
          <w:rFonts w:hint="eastAsia" w:ascii="宋体" w:hAnsi="宋体" w:eastAsia="宋体" w:cs="宋体"/>
          <w:highlight w:val="yellow"/>
          <w:lang w:val="en-US" w:eastAsia="zh-CN"/>
        </w:rPr>
        <w:t>尾款以及税款</w:t>
      </w:r>
      <w:r>
        <w:rPr>
          <w:rFonts w:hint="eastAsia" w:ascii="宋体" w:hAnsi="宋体" w:eastAsia="宋体" w:cs="宋体"/>
          <w:highlight w:val="yellow"/>
          <w:shd w:val="clear" w:color="auto" w:fill="FFFFFF"/>
        </w:rPr>
        <w:t>”</w:t>
      </w:r>
      <w:r>
        <w:rPr>
          <w:rFonts w:hint="eastAsia" w:ascii="宋体" w:hAnsi="宋体" w:eastAsia="宋体" w:cs="宋体"/>
          <w:shd w:val="clear" w:color="auto" w:fill="FFFFFF"/>
        </w:rPr>
        <w:t>，并</w:t>
      </w:r>
      <w:r>
        <w:rPr>
          <w:rFonts w:hint="eastAsia" w:ascii="宋体" w:hAnsi="宋体" w:eastAsia="宋体" w:cs="宋体"/>
          <w:highlight w:val="none"/>
          <w:shd w:val="clear" w:color="auto" w:fill="FFFFFF"/>
        </w:rPr>
        <w:t>将</w:t>
      </w:r>
      <w:r>
        <w:rPr>
          <w:rFonts w:hint="eastAsia" w:ascii="宋体" w:hAnsi="宋体" w:eastAsia="宋体" w:cs="宋体"/>
          <w:highlight w:val="none"/>
          <w:shd w:val="clear" w:color="auto" w:fill="FFFFFF"/>
          <w:lang w:eastAsia="zh-CN"/>
        </w:rPr>
        <w:t>交</w:t>
      </w:r>
      <w:r>
        <w:rPr>
          <w:rFonts w:hint="eastAsia" w:ascii="宋体" w:hAnsi="宋体" w:eastAsia="宋体" w:cs="宋体"/>
          <w:highlight w:val="none"/>
          <w:shd w:val="clear" w:color="auto" w:fill="FFFFFF"/>
        </w:rPr>
        <w:t>款凭证、联系方式通过微信（15015478586）方式通知管理人。</w:t>
      </w:r>
    </w:p>
    <w:p>
      <w:pPr>
        <w:pStyle w:val="4"/>
        <w:widowControl/>
        <w:shd w:val="clear" w:color="auto" w:fill="FFFFFF"/>
        <w:wordWrap w:val="0"/>
        <w:spacing w:beforeAutospacing="0" w:afterAutospacing="0" w:line="360" w:lineRule="auto"/>
        <w:ind w:firstLine="480" w:firstLineChars="200"/>
        <w:jc w:val="both"/>
        <w:rPr>
          <w:rFonts w:ascii="宋体" w:hAnsi="宋体" w:eastAsia="宋体" w:cs="宋体"/>
          <w:b/>
          <w:bCs/>
          <w:shd w:val="clear" w:color="auto" w:fill="FFFFFF"/>
        </w:rPr>
      </w:pPr>
      <w:r>
        <w:rPr>
          <w:rFonts w:hint="eastAsia" w:ascii="宋体" w:hAnsi="宋体" w:eastAsia="宋体" w:cs="宋体"/>
          <w:highlight w:val="none"/>
          <w:shd w:val="clear" w:color="auto" w:fill="FFFFFF"/>
        </w:rPr>
        <w:t xml:space="preserve"> （二）拍卖成交后竞买人未按上述期限足额交纳拍卖余款</w:t>
      </w:r>
      <w:r>
        <w:rPr>
          <w:rFonts w:hint="eastAsia" w:ascii="宋体" w:hAnsi="宋体" w:eastAsia="宋体" w:cs="宋体"/>
          <w:b/>
          <w:bCs/>
          <w:highlight w:val="none"/>
          <w:shd w:val="clear" w:color="auto" w:fill="FFFFFF"/>
          <w:lang w:val="en-US" w:eastAsia="zh-CN"/>
        </w:rPr>
        <w:t>及税款</w:t>
      </w:r>
      <w:r>
        <w:rPr>
          <w:rFonts w:hint="eastAsia" w:ascii="宋体" w:hAnsi="宋体" w:eastAsia="宋体" w:cs="宋体"/>
          <w:highlight w:val="none"/>
          <w:shd w:val="clear" w:color="auto" w:fill="FFFFFF"/>
        </w:rPr>
        <w:t>的，</w:t>
      </w:r>
      <w:r>
        <w:rPr>
          <w:rFonts w:hint="eastAsia" w:ascii="宋体" w:hAnsi="宋体" w:eastAsia="宋体" w:cs="宋体"/>
          <w:shd w:val="clear" w:color="auto" w:fill="FFFFFF"/>
        </w:rPr>
        <w:t>视为悔拍，竞买人所</w:t>
      </w:r>
      <w:r>
        <w:rPr>
          <w:rFonts w:hint="eastAsia" w:ascii="宋体" w:hAnsi="宋体" w:eastAsia="宋体" w:cs="宋体"/>
          <w:highlight w:val="none"/>
          <w:shd w:val="clear" w:color="auto" w:fill="FFFFFF"/>
        </w:rPr>
        <w:t>交纳的保证金及已交纳的部分余款均不予退还。</w:t>
      </w:r>
    </w:p>
    <w:p>
      <w:pPr>
        <w:pStyle w:val="4"/>
        <w:widowControl/>
        <w:shd w:val="clear" w:color="auto" w:fill="FFFFFF"/>
        <w:wordWrap w:val="0"/>
        <w:spacing w:beforeAutospacing="0" w:afterAutospacing="0" w:line="360" w:lineRule="auto"/>
        <w:ind w:firstLine="482" w:firstLineChars="200"/>
        <w:jc w:val="both"/>
        <w:rPr>
          <w:rFonts w:hint="eastAsia" w:ascii="宋体" w:hAnsi="宋体" w:eastAsia="宋体" w:cs="宋体"/>
          <w:b/>
          <w:bCs/>
          <w:shd w:val="clear" w:color="auto" w:fill="FFFFFF"/>
          <w:lang w:val="en-US" w:eastAsia="zh-CN"/>
        </w:rPr>
      </w:pPr>
    </w:p>
    <w:p>
      <w:pPr>
        <w:pStyle w:val="4"/>
        <w:widowControl/>
        <w:shd w:val="clear" w:color="auto" w:fill="FFFFFF"/>
        <w:wordWrap w:val="0"/>
        <w:spacing w:beforeAutospacing="0" w:afterAutospacing="0" w:line="360" w:lineRule="auto"/>
        <w:ind w:firstLine="482" w:firstLineChars="200"/>
        <w:jc w:val="both"/>
        <w:rPr>
          <w:rFonts w:ascii="宋体" w:hAnsi="宋体" w:eastAsia="宋体" w:cs="宋体"/>
          <w:b/>
          <w:bCs/>
          <w:shd w:val="clear" w:color="auto" w:fill="FFFFFF"/>
        </w:rPr>
      </w:pPr>
      <w:r>
        <w:rPr>
          <w:rFonts w:hint="eastAsia" w:ascii="宋体" w:hAnsi="宋体" w:eastAsia="宋体" w:cs="宋体"/>
          <w:b/>
          <w:bCs/>
          <w:shd w:val="clear" w:color="auto" w:fill="FFFFFF"/>
          <w:lang w:val="en-US" w:eastAsia="zh-CN"/>
        </w:rPr>
        <w:t>八</w:t>
      </w:r>
      <w:r>
        <w:rPr>
          <w:rFonts w:hint="eastAsia" w:ascii="宋体" w:hAnsi="宋体" w:eastAsia="宋体" w:cs="宋体"/>
          <w:b/>
          <w:bCs/>
          <w:shd w:val="clear" w:color="auto" w:fill="FFFFFF"/>
        </w:rPr>
        <w:t>、税、费承担</w:t>
      </w:r>
    </w:p>
    <w:p>
      <w:pPr>
        <w:widowControl/>
        <w:spacing w:line="360" w:lineRule="auto"/>
        <w:ind w:firstLine="480" w:firstLineChars="200"/>
        <w:jc w:val="left"/>
        <w:rPr>
          <w:rFonts w:ascii="宋体" w:hAnsi="宋体" w:eastAsia="宋体" w:cs="宋体"/>
          <w:color w:val="000000" w:themeColor="text1"/>
          <w:sz w:val="24"/>
          <w:szCs w:val="24"/>
          <w:shd w:val="clear" w:color="auto" w:fill="FFFFFF"/>
          <w14:textFill>
            <w14:solidFill>
              <w14:schemeClr w14:val="tx1"/>
            </w14:solidFill>
          </w14:textFill>
        </w:rPr>
      </w:pPr>
      <w:r>
        <w:rPr>
          <w:rStyle w:val="8"/>
          <w:rFonts w:hint="eastAsia" w:ascii="宋体" w:hAnsi="宋体" w:eastAsia="宋体" w:cs="宋体"/>
          <w:b w:val="0"/>
          <w:bCs/>
          <w:sz w:val="24"/>
          <w:szCs w:val="24"/>
          <w:shd w:val="clear" w:color="auto" w:fill="FFFFFF"/>
        </w:rPr>
        <w:t>（一）因标的为破产性质，</w:t>
      </w:r>
      <w:r>
        <w:rPr>
          <w:rStyle w:val="8"/>
          <w:rFonts w:hint="eastAsia" w:ascii="宋体" w:hAnsi="宋体" w:eastAsia="宋体" w:cs="宋体"/>
          <w:b/>
          <w:bCs w:val="0"/>
          <w:sz w:val="24"/>
          <w:szCs w:val="24"/>
          <w:highlight w:val="yellow"/>
          <w:shd w:val="clear" w:color="auto" w:fill="FFFFFF"/>
        </w:rPr>
        <w:t>标的成交后</w:t>
      </w:r>
      <w:r>
        <w:rPr>
          <w:rStyle w:val="8"/>
          <w:rFonts w:hint="eastAsia" w:ascii="宋体" w:hAnsi="宋体" w:eastAsia="宋体" w:cs="宋体"/>
          <w:b/>
          <w:bCs w:val="0"/>
          <w:color w:val="000000" w:themeColor="text1"/>
          <w:sz w:val="24"/>
          <w:szCs w:val="24"/>
          <w:highlight w:val="yellow"/>
          <w:shd w:val="clear" w:color="auto" w:fill="FFFFFF"/>
          <w14:textFill>
            <w14:solidFill>
              <w14:schemeClr w14:val="tx1"/>
            </w14:solidFill>
          </w14:textFill>
        </w:rPr>
        <w:t>，</w:t>
      </w:r>
      <w:r>
        <w:rPr>
          <w:rStyle w:val="8"/>
          <w:rFonts w:hint="eastAsia" w:ascii="宋体" w:hAnsi="宋体" w:eastAsia="宋体" w:cs="宋体"/>
          <w:b/>
          <w:bCs w:val="0"/>
          <w:color w:val="000000" w:themeColor="text1"/>
          <w:sz w:val="24"/>
          <w:szCs w:val="24"/>
          <w:highlight w:val="yellow"/>
          <w:shd w:val="clear" w:color="auto" w:fill="FFFFFF"/>
          <w:lang w:val="en-US" w:eastAsia="zh-CN"/>
          <w14:textFill>
            <w14:solidFill>
              <w14:schemeClr w14:val="tx1"/>
            </w14:solidFill>
          </w14:textFill>
        </w:rPr>
        <w:t>拍卖价格为不含税价格，</w:t>
      </w:r>
      <w:r>
        <w:rPr>
          <w:rFonts w:hint="eastAsia" w:ascii="宋体" w:hAnsi="宋体" w:eastAsia="宋体" w:cs="宋体"/>
          <w:color w:val="000000" w:themeColor="text1"/>
          <w:sz w:val="24"/>
          <w:szCs w:val="24"/>
          <w:shd w:val="clear" w:color="auto" w:fill="FFFFFF"/>
          <w14:textFill>
            <w14:solidFill>
              <w14:schemeClr w14:val="tx1"/>
            </w14:solidFill>
          </w14:textFill>
        </w:rPr>
        <w:t>本次拍卖标的物所涉及的（含原产权人应承担的）一切税、费和需补交的一切关联税、费（包括但不限于增值税、契税、所得税、营业税、印花税、过户手续费、权证费及交易中需缴纳的其他各种费用）均由竞买人自</w:t>
      </w:r>
      <w:r>
        <w:rPr>
          <w:rFonts w:hint="eastAsia" w:ascii="宋体" w:hAnsi="宋体" w:eastAsia="宋体" w:cs="宋体"/>
          <w:color w:val="000000" w:themeColor="text1"/>
          <w:sz w:val="24"/>
          <w:szCs w:val="24"/>
          <w:shd w:val="clear" w:color="auto" w:fill="FFFFFF"/>
          <w:lang w:val="en-US" w:eastAsia="zh-CN"/>
          <w14:textFill>
            <w14:solidFill>
              <w14:schemeClr w14:val="tx1"/>
            </w14:solidFill>
          </w14:textFill>
        </w:rPr>
        <w:t>行</w:t>
      </w:r>
      <w:r>
        <w:rPr>
          <w:rFonts w:hint="eastAsia" w:ascii="宋体" w:hAnsi="宋体" w:eastAsia="宋体" w:cs="宋体"/>
          <w:color w:val="000000" w:themeColor="text1"/>
          <w:sz w:val="24"/>
          <w:szCs w:val="24"/>
          <w:shd w:val="clear" w:color="auto" w:fill="FFFFFF"/>
          <w14:textFill>
            <w14:solidFill>
              <w14:schemeClr w14:val="tx1"/>
            </w14:solidFill>
          </w14:textFill>
        </w:rPr>
        <w:t>承担和支付。</w:t>
      </w:r>
      <w:r>
        <w:rPr>
          <w:rStyle w:val="8"/>
          <w:rFonts w:hint="eastAsia" w:ascii="宋体" w:hAnsi="宋体" w:eastAsia="宋体" w:cs="宋体"/>
          <w:b/>
          <w:bCs w:val="0"/>
          <w:kern w:val="0"/>
          <w:sz w:val="24"/>
          <w:szCs w:val="24"/>
          <w:highlight w:val="yellow"/>
          <w:lang w:val="en-US" w:eastAsia="zh-CN"/>
        </w:rPr>
        <w:t>管理人需按拍卖成交价的14.3%预收增值税及其他税费，请谨慎参与竞拍</w:t>
      </w:r>
      <w:r>
        <w:rPr>
          <w:rFonts w:hint="eastAsia" w:ascii="宋体" w:hAnsi="宋体" w:eastAsia="宋体" w:cs="宋体"/>
          <w:b/>
          <w:bCs/>
          <w:color w:val="000000" w:themeColor="text1"/>
          <w:sz w:val="24"/>
          <w:szCs w:val="24"/>
          <w:highlight w:val="yellow"/>
          <w:shd w:val="clear" w:color="auto" w:fill="FFFFFF"/>
          <w:lang w:val="en-US" w:eastAsia="zh-CN"/>
          <w14:textFill>
            <w14:solidFill>
              <w14:schemeClr w14:val="tx1"/>
            </w14:solidFill>
          </w14:textFill>
        </w:rPr>
        <w:t>。</w:t>
      </w:r>
      <w:r>
        <w:rPr>
          <w:rFonts w:hint="eastAsia" w:ascii="宋体" w:hAnsi="宋体" w:eastAsia="宋体" w:cs="宋体"/>
          <w:color w:val="000000" w:themeColor="text1"/>
          <w:sz w:val="24"/>
          <w:szCs w:val="24"/>
          <w:shd w:val="clear" w:color="auto" w:fill="FFFFFF"/>
          <w:lang w:val="en-US" w:eastAsia="zh-CN"/>
          <w14:textFill>
            <w14:solidFill>
              <w14:schemeClr w14:val="tx1"/>
            </w14:solidFill>
          </w14:textFill>
        </w:rPr>
        <w:t>其他</w:t>
      </w:r>
      <w:r>
        <w:rPr>
          <w:rFonts w:hint="eastAsia" w:ascii="宋体" w:hAnsi="宋体" w:eastAsia="宋体" w:cs="宋体"/>
          <w:color w:val="000000" w:themeColor="text1"/>
          <w:sz w:val="24"/>
          <w:szCs w:val="24"/>
          <w:shd w:val="clear" w:color="auto" w:fill="FFFFFF"/>
          <w14:textFill>
            <w14:solidFill>
              <w14:schemeClr w14:val="tx1"/>
            </w14:solidFill>
          </w14:textFill>
        </w:rPr>
        <w:t>有关税费的种类、金额、缴付手续、发票开具等问题请自行向当地的财税等相关部门查询核实，管理人对此不作任何保证和承诺。</w:t>
      </w:r>
    </w:p>
    <w:p>
      <w:pPr>
        <w:pStyle w:val="4"/>
        <w:widowControl/>
        <w:shd w:val="clear" w:color="auto" w:fill="FFFFFF"/>
        <w:wordWrap w:val="0"/>
        <w:spacing w:beforeAutospacing="0" w:afterAutospacing="0" w:line="360" w:lineRule="auto"/>
        <w:ind w:firstLine="480" w:firstLineChars="200"/>
        <w:jc w:val="both"/>
        <w:rPr>
          <w:rFonts w:ascii="宋体" w:hAnsi="宋体" w:eastAsia="宋体" w:cs="宋体"/>
          <w:shd w:val="clear" w:color="auto" w:fill="FFFFFF"/>
        </w:rPr>
      </w:pPr>
      <w:r>
        <w:rPr>
          <w:rFonts w:hint="eastAsia" w:ascii="宋体" w:hAnsi="宋体" w:eastAsia="宋体" w:cs="宋体"/>
          <w:shd w:val="clear" w:color="auto" w:fill="FFFFFF"/>
        </w:rPr>
        <w:t>（二）竞买人须及时履行相应的税、费缴纳支付义务。拍卖成交后由</w:t>
      </w:r>
      <w:r>
        <w:rPr>
          <w:rFonts w:hint="eastAsia" w:ascii="宋体" w:hAnsi="宋体" w:eastAsia="宋体" w:cs="宋体"/>
          <w:shd w:val="clear" w:color="auto" w:fill="FFFFFF"/>
          <w:lang w:val="en-US" w:eastAsia="zh-CN"/>
        </w:rPr>
        <w:t>管理人代缴，</w:t>
      </w:r>
      <w:r>
        <w:rPr>
          <w:rFonts w:hint="eastAsia" w:ascii="宋体" w:hAnsi="宋体" w:eastAsia="宋体" w:cs="宋体"/>
          <w:shd w:val="clear" w:color="auto" w:fill="FFFFFF"/>
        </w:rPr>
        <w:t>竞买人未及时足额缴付税、费，所导致的法律责任，均由竞买人自行承担。</w:t>
      </w:r>
    </w:p>
    <w:p>
      <w:pPr>
        <w:pStyle w:val="4"/>
        <w:widowControl/>
        <w:shd w:val="clear" w:color="auto" w:fill="FFFFFF"/>
        <w:wordWrap w:val="0"/>
        <w:spacing w:beforeAutospacing="0" w:afterAutospacing="0" w:line="360" w:lineRule="auto"/>
        <w:ind w:firstLine="482" w:firstLineChars="200"/>
        <w:jc w:val="both"/>
        <w:rPr>
          <w:rFonts w:hint="eastAsia" w:ascii="宋体" w:hAnsi="宋体" w:eastAsia="宋体" w:cs="宋体"/>
          <w:b/>
          <w:bCs/>
          <w:shd w:val="clear" w:color="auto" w:fill="FFFFFF"/>
        </w:rPr>
      </w:pPr>
    </w:p>
    <w:p>
      <w:pPr>
        <w:pStyle w:val="4"/>
        <w:widowControl/>
        <w:shd w:val="clear" w:color="auto" w:fill="FFFFFF"/>
        <w:wordWrap w:val="0"/>
        <w:spacing w:beforeAutospacing="0" w:afterAutospacing="0" w:line="360" w:lineRule="auto"/>
        <w:ind w:firstLine="482" w:firstLineChars="200"/>
        <w:jc w:val="both"/>
        <w:rPr>
          <w:rFonts w:ascii="宋体" w:hAnsi="宋体" w:eastAsia="宋体" w:cs="宋体"/>
        </w:rPr>
      </w:pPr>
      <w:r>
        <w:rPr>
          <w:rStyle w:val="8"/>
          <w:rFonts w:hint="eastAsia" w:ascii="宋体" w:hAnsi="宋体" w:eastAsia="宋体" w:cs="宋体"/>
          <w:bCs/>
          <w:shd w:val="clear" w:color="auto" w:fill="FFFFFF"/>
          <w:lang w:val="en-US" w:eastAsia="zh-CN"/>
        </w:rPr>
        <w:t>九</w:t>
      </w:r>
      <w:r>
        <w:rPr>
          <w:rStyle w:val="8"/>
          <w:rFonts w:hint="eastAsia" w:ascii="宋体" w:hAnsi="宋体" w:eastAsia="宋体" w:cs="宋体"/>
          <w:bCs/>
          <w:shd w:val="clear" w:color="auto" w:fill="FFFFFF"/>
        </w:rPr>
        <w:t>、移交与</w:t>
      </w:r>
      <w:r>
        <w:rPr>
          <w:rStyle w:val="8"/>
          <w:rFonts w:hint="eastAsia" w:ascii="宋体" w:hAnsi="宋体" w:eastAsia="宋体" w:cs="宋体"/>
          <w:shd w:val="clear" w:color="auto" w:fill="FFFFFF"/>
        </w:rPr>
        <w:t>过户</w:t>
      </w:r>
    </w:p>
    <w:p>
      <w:pPr>
        <w:pStyle w:val="4"/>
        <w:widowControl/>
        <w:shd w:val="clear" w:color="auto" w:fill="FFFFFF"/>
        <w:wordWrap w:val="0"/>
        <w:spacing w:beforeAutospacing="0" w:afterAutospacing="0" w:line="360" w:lineRule="auto"/>
        <w:ind w:firstLine="480" w:firstLineChars="200"/>
        <w:jc w:val="both"/>
        <w:rPr>
          <w:rFonts w:ascii="宋体" w:hAnsi="宋体" w:eastAsia="宋体" w:cs="宋体"/>
          <w:shd w:val="clear" w:color="auto" w:fill="FFFFFF"/>
        </w:rPr>
      </w:pPr>
      <w:r>
        <w:rPr>
          <w:rFonts w:hint="eastAsia" w:ascii="宋体" w:hAnsi="宋体" w:eastAsia="宋体" w:cs="宋体"/>
          <w:highlight w:val="none"/>
          <w:shd w:val="clear" w:color="auto" w:fill="FFFFFF"/>
        </w:rPr>
        <w:t>（一）拍卖成交之日起</w:t>
      </w:r>
      <w:r>
        <w:rPr>
          <w:rFonts w:hint="eastAsia" w:ascii="宋体" w:hAnsi="宋体" w:eastAsia="宋体" w:cs="宋体"/>
          <w:b/>
          <w:bCs/>
          <w:highlight w:val="none"/>
          <w:shd w:val="clear" w:color="auto" w:fill="FFFFFF"/>
          <w:lang w:val="en-US" w:eastAsia="zh-CN"/>
        </w:rPr>
        <w:t>五</w:t>
      </w:r>
      <w:r>
        <w:rPr>
          <w:rFonts w:hint="eastAsia" w:ascii="宋体" w:hAnsi="宋体" w:eastAsia="宋体" w:cs="宋体"/>
          <w:b/>
          <w:bCs/>
          <w:highlight w:val="none"/>
          <w:shd w:val="clear" w:color="auto" w:fill="FFFFFF"/>
        </w:rPr>
        <w:t>日</w:t>
      </w:r>
      <w:r>
        <w:rPr>
          <w:rFonts w:hint="eastAsia" w:ascii="宋体" w:hAnsi="宋体" w:eastAsia="宋体" w:cs="宋体"/>
          <w:b/>
          <w:highlight w:val="none"/>
          <w:shd w:val="clear" w:color="auto" w:fill="FFFFFF"/>
        </w:rPr>
        <w:t>内</w:t>
      </w:r>
      <w:r>
        <w:rPr>
          <w:rFonts w:hint="eastAsia" w:ascii="宋体" w:hAnsi="宋体" w:eastAsia="宋体" w:cs="宋体"/>
          <w:highlight w:val="none"/>
          <w:shd w:val="clear" w:color="auto" w:fill="FFFFFF"/>
        </w:rPr>
        <w:t>竞买人应付清</w:t>
      </w:r>
      <w:r>
        <w:rPr>
          <w:rFonts w:hint="eastAsia" w:ascii="宋体" w:hAnsi="宋体" w:eastAsia="宋体" w:cs="宋体"/>
          <w:b/>
          <w:bCs/>
          <w:highlight w:val="none"/>
          <w:shd w:val="clear" w:color="auto" w:fill="FFFFFF"/>
        </w:rPr>
        <w:t>全部拍卖价款</w:t>
      </w:r>
      <w:r>
        <w:rPr>
          <w:rFonts w:hint="eastAsia" w:ascii="宋体" w:hAnsi="宋体" w:eastAsia="宋体" w:cs="宋体"/>
          <w:b/>
          <w:bCs/>
          <w:highlight w:val="none"/>
          <w:shd w:val="clear" w:color="auto" w:fill="FFFFFF"/>
          <w:lang w:val="en-US" w:eastAsia="zh-CN"/>
        </w:rPr>
        <w:t>以及税款</w:t>
      </w:r>
      <w:r>
        <w:rPr>
          <w:rFonts w:hint="eastAsia" w:ascii="宋体" w:hAnsi="宋体" w:eastAsia="宋体" w:cs="宋体"/>
          <w:highlight w:val="none"/>
          <w:shd w:val="clear" w:color="auto" w:fill="FFFFFF"/>
          <w:lang w:val="en-US" w:eastAsia="zh-CN"/>
        </w:rPr>
        <w:t>并携</w:t>
      </w:r>
      <w:r>
        <w:rPr>
          <w:rFonts w:hint="eastAsia" w:ascii="宋体" w:hAnsi="宋体" w:eastAsia="宋体" w:cs="宋体"/>
          <w:highlight w:val="none"/>
          <w:shd w:val="clear" w:color="auto" w:fill="FFFFFF"/>
        </w:rPr>
        <w:t>带付款凭证及相关身份材料、委托手续等原件亲自到</w:t>
      </w:r>
      <w:r>
        <w:rPr>
          <w:rFonts w:hint="eastAsia" w:ascii="宋体" w:hAnsi="宋体" w:eastAsia="宋体" w:cs="宋体"/>
          <w:highlight w:val="none"/>
          <w:lang w:eastAsia="zh-CN"/>
        </w:rPr>
        <w:t>东莞钜威动力技术有限公司</w:t>
      </w:r>
      <w:r>
        <w:rPr>
          <w:rFonts w:hint="eastAsia" w:ascii="宋体" w:hAnsi="宋体" w:eastAsia="宋体" w:cs="宋体"/>
          <w:highlight w:val="none"/>
        </w:rPr>
        <w:t>管理人</w:t>
      </w:r>
      <w:r>
        <w:rPr>
          <w:rFonts w:hint="eastAsia" w:ascii="宋体" w:hAnsi="宋体" w:eastAsia="宋体" w:cs="宋体"/>
          <w:highlight w:val="none"/>
          <w:shd w:val="clear" w:color="auto" w:fill="FFFFFF"/>
        </w:rPr>
        <w:t>处</w:t>
      </w:r>
      <w:r>
        <w:rPr>
          <w:rStyle w:val="8"/>
          <w:rFonts w:hint="eastAsia" w:ascii="宋体" w:hAnsi="宋体" w:eastAsia="宋体" w:cs="宋体"/>
          <w:highlight w:val="none"/>
          <w:shd w:val="clear" w:color="auto" w:fill="FFFFFF"/>
        </w:rPr>
        <w:t>（地址：东莞市南城区蛤地大新路33号源丰大厦五楼532-533室广东君政律师事务所）</w:t>
      </w:r>
      <w:r>
        <w:rPr>
          <w:rFonts w:hint="eastAsia" w:ascii="宋体" w:hAnsi="宋体" w:eastAsia="宋体" w:cs="宋体"/>
          <w:highlight w:val="none"/>
          <w:shd w:val="clear" w:color="auto" w:fill="FFFFFF"/>
        </w:rPr>
        <w:t>签署</w:t>
      </w:r>
      <w:r>
        <w:rPr>
          <w:rFonts w:hint="eastAsia" w:ascii="宋体" w:hAnsi="宋体" w:eastAsia="宋体" w:cs="宋体"/>
          <w:b/>
          <w:highlight w:val="none"/>
          <w:shd w:val="clear" w:color="auto" w:fill="FFFFFF"/>
        </w:rPr>
        <w:t>《拍卖成交确认书》，</w:t>
      </w:r>
      <w:r>
        <w:rPr>
          <w:rFonts w:hint="eastAsia" w:ascii="宋体" w:hAnsi="宋体" w:eastAsia="宋体" w:cs="宋体"/>
          <w:highlight w:val="none"/>
          <w:shd w:val="clear" w:color="auto" w:fill="FFFFFF"/>
        </w:rPr>
        <w:t>签署之日即为交付之日。竞买人逾期未签署的，</w:t>
      </w:r>
      <w:r>
        <w:rPr>
          <w:rFonts w:hint="eastAsia" w:ascii="宋体" w:hAnsi="宋体" w:eastAsia="宋体" w:cs="宋体"/>
          <w:b/>
          <w:highlight w:val="none"/>
          <w:shd w:val="clear" w:color="auto" w:fill="FFFFFF"/>
        </w:rPr>
        <w:t>视为标的物自拍卖成交之日的第</w:t>
      </w:r>
      <w:r>
        <w:rPr>
          <w:rFonts w:hint="eastAsia" w:ascii="宋体" w:hAnsi="宋体" w:eastAsia="宋体" w:cs="宋体"/>
          <w:b/>
          <w:highlight w:val="none"/>
          <w:shd w:val="clear" w:color="auto" w:fill="FFFFFF"/>
          <w:lang w:val="en-US" w:eastAsia="zh-CN"/>
        </w:rPr>
        <w:t>六</w:t>
      </w:r>
      <w:r>
        <w:rPr>
          <w:rFonts w:hint="eastAsia" w:ascii="宋体" w:hAnsi="宋体" w:eastAsia="宋体" w:cs="宋体"/>
          <w:b/>
          <w:bCs/>
          <w:highlight w:val="none"/>
          <w:shd w:val="clear" w:color="auto" w:fill="FFFFFF"/>
        </w:rPr>
        <w:t>日0时0</w:t>
      </w:r>
      <w:r>
        <w:rPr>
          <w:rFonts w:hint="eastAsia" w:ascii="宋体" w:hAnsi="宋体" w:eastAsia="宋体" w:cs="宋体"/>
          <w:b/>
          <w:bCs/>
          <w:highlight w:val="none"/>
          <w:shd w:val="clear" w:color="auto" w:fill="FFFFFF"/>
          <w:lang w:val="en-US" w:eastAsia="zh-CN"/>
        </w:rPr>
        <w:t>分</w:t>
      </w:r>
      <w:r>
        <w:rPr>
          <w:rFonts w:hint="eastAsia" w:ascii="宋体" w:hAnsi="宋体" w:eastAsia="宋体" w:cs="宋体"/>
          <w:b/>
          <w:bCs/>
          <w:highlight w:val="none"/>
          <w:shd w:val="clear" w:color="auto" w:fill="FFFFFF"/>
        </w:rPr>
        <w:t>起</w:t>
      </w:r>
      <w:r>
        <w:rPr>
          <w:rFonts w:hint="eastAsia" w:ascii="宋体" w:hAnsi="宋体" w:eastAsia="宋体" w:cs="宋体"/>
          <w:b/>
          <w:highlight w:val="none"/>
          <w:shd w:val="clear" w:color="auto" w:fill="FFFFFF"/>
        </w:rPr>
        <w:t>已经交付，</w:t>
      </w:r>
      <w:r>
        <w:rPr>
          <w:rFonts w:hint="eastAsia" w:ascii="宋体" w:hAnsi="宋体" w:eastAsia="宋体" w:cs="宋体"/>
          <w:highlight w:val="none"/>
          <w:shd w:val="clear" w:color="auto" w:fill="FFFFFF"/>
        </w:rPr>
        <w:t>竞买人应自行承担本标的物可能发生的毁损、灭失等后果，并承</w:t>
      </w:r>
      <w:r>
        <w:rPr>
          <w:rFonts w:hint="eastAsia" w:ascii="宋体" w:hAnsi="宋体" w:eastAsia="宋体" w:cs="宋体"/>
          <w:shd w:val="clear" w:color="auto" w:fill="FFFFFF"/>
        </w:rPr>
        <w:t>担上述拍卖竞得者应承担的义务。</w:t>
      </w:r>
    </w:p>
    <w:p>
      <w:pPr>
        <w:pStyle w:val="4"/>
        <w:widowControl/>
        <w:shd w:val="clear" w:color="auto" w:fill="FFFFFF"/>
        <w:wordWrap w:val="0"/>
        <w:spacing w:beforeAutospacing="0" w:afterAutospacing="0" w:line="360" w:lineRule="auto"/>
        <w:ind w:firstLine="480" w:firstLineChars="200"/>
        <w:jc w:val="both"/>
        <w:rPr>
          <w:rFonts w:ascii="宋体" w:hAnsi="宋体" w:eastAsia="宋体" w:cs="宋体"/>
          <w:shd w:val="clear" w:color="auto" w:fill="FFFFFF"/>
        </w:rPr>
      </w:pPr>
      <w:r>
        <w:rPr>
          <w:rFonts w:hint="eastAsia" w:ascii="宋体" w:hAnsi="宋体" w:eastAsia="宋体" w:cs="宋体"/>
          <w:shd w:val="clear" w:color="auto" w:fill="FFFFFF"/>
        </w:rPr>
        <w:t>（三）竞买人自签署《拍卖成交确认书》之</w:t>
      </w:r>
      <w:r>
        <w:rPr>
          <w:rFonts w:hint="eastAsia" w:ascii="宋体" w:hAnsi="宋体" w:eastAsia="宋体" w:cs="宋体"/>
          <w:highlight w:val="none"/>
          <w:shd w:val="clear" w:color="auto" w:fill="FFFFFF"/>
        </w:rPr>
        <w:t>日或不迟于</w:t>
      </w:r>
      <w:r>
        <w:rPr>
          <w:rFonts w:hint="eastAsia" w:ascii="宋体" w:hAnsi="宋体" w:eastAsia="宋体" w:cs="宋体"/>
          <w:b/>
          <w:highlight w:val="none"/>
          <w:shd w:val="clear" w:color="auto" w:fill="FFFFFF"/>
        </w:rPr>
        <w:t>拍卖成交之日的第</w:t>
      </w:r>
      <w:r>
        <w:rPr>
          <w:rFonts w:hint="eastAsia" w:ascii="宋体" w:hAnsi="宋体" w:eastAsia="宋体" w:cs="宋体"/>
          <w:b/>
          <w:highlight w:val="none"/>
          <w:shd w:val="clear" w:color="auto" w:fill="FFFFFF"/>
          <w:lang w:val="en-US" w:eastAsia="zh-CN"/>
        </w:rPr>
        <w:t>六</w:t>
      </w:r>
      <w:r>
        <w:rPr>
          <w:rFonts w:hint="eastAsia" w:ascii="宋体" w:hAnsi="宋体" w:eastAsia="宋体" w:cs="宋体"/>
          <w:b/>
          <w:bCs/>
          <w:highlight w:val="none"/>
          <w:shd w:val="clear" w:color="auto" w:fill="FFFFFF"/>
        </w:rPr>
        <w:t>日0时0</w:t>
      </w:r>
      <w:r>
        <w:rPr>
          <w:rFonts w:hint="eastAsia" w:ascii="宋体" w:hAnsi="宋体" w:eastAsia="宋体" w:cs="宋体"/>
          <w:b/>
          <w:bCs/>
          <w:highlight w:val="none"/>
          <w:shd w:val="clear" w:color="auto" w:fill="FFFFFF"/>
          <w:lang w:val="en-US" w:eastAsia="zh-CN"/>
        </w:rPr>
        <w:t>分</w:t>
      </w:r>
      <w:r>
        <w:rPr>
          <w:rFonts w:hint="eastAsia" w:ascii="宋体" w:hAnsi="宋体" w:eastAsia="宋体" w:cs="宋体"/>
          <w:b/>
          <w:bCs/>
          <w:highlight w:val="none"/>
          <w:shd w:val="clear" w:color="auto" w:fill="FFFFFF"/>
        </w:rPr>
        <w:t>起</w:t>
      </w:r>
      <w:r>
        <w:rPr>
          <w:rFonts w:hint="eastAsia" w:ascii="宋体" w:hAnsi="宋体" w:eastAsia="宋体" w:cs="宋体"/>
          <w:highlight w:val="none"/>
          <w:shd w:val="clear" w:color="auto" w:fill="FFFFFF"/>
        </w:rPr>
        <w:t>自提（自行拆卸、自行搬运）标的物，拆卸费、</w:t>
      </w:r>
      <w:r>
        <w:rPr>
          <w:rFonts w:hint="eastAsia" w:ascii="宋体" w:hAnsi="宋体" w:eastAsia="宋体" w:cs="宋体"/>
          <w:highlight w:val="none"/>
          <w:shd w:val="clear" w:color="auto" w:fill="FFFFFF"/>
          <w:lang w:val="en-US" w:eastAsia="zh-CN"/>
        </w:rPr>
        <w:t>搬</w:t>
      </w:r>
      <w:r>
        <w:rPr>
          <w:rFonts w:hint="eastAsia" w:ascii="宋体" w:hAnsi="宋体" w:eastAsia="宋体" w:cs="宋体"/>
          <w:highlight w:val="none"/>
          <w:shd w:val="clear" w:color="auto" w:fill="FFFFFF"/>
        </w:rPr>
        <w:t>运费等相关费用由竞买人自行承担。</w:t>
      </w:r>
      <w:r>
        <w:rPr>
          <w:rFonts w:hint="eastAsia" w:ascii="宋体" w:hAnsi="宋体" w:eastAsia="宋体" w:cs="宋体"/>
          <w:b/>
          <w:bCs/>
          <w:color w:val="FF0000"/>
          <w:highlight w:val="none"/>
          <w:shd w:val="clear" w:color="auto" w:fill="FFFFFF"/>
        </w:rPr>
        <w:t>相关拆卸、搬运工作应当在签署成交确认书</w:t>
      </w:r>
      <w:r>
        <w:rPr>
          <w:rFonts w:hint="eastAsia" w:ascii="宋体" w:hAnsi="宋体" w:eastAsia="宋体" w:cs="宋体"/>
          <w:b/>
          <w:bCs/>
          <w:color w:val="FF0000"/>
          <w:highlight w:val="none"/>
          <w:shd w:val="clear" w:color="auto" w:fill="FFFFFF"/>
          <w:lang w:val="en-US" w:eastAsia="zh-CN"/>
        </w:rPr>
        <w:t>之日或不迟于拍卖成交之日的第</w:t>
      </w:r>
      <w:r>
        <w:rPr>
          <w:rFonts w:hint="eastAsia" w:ascii="宋体" w:hAnsi="宋体" w:eastAsia="宋体" w:cs="宋体"/>
          <w:b/>
          <w:color w:val="FF0000"/>
          <w:highlight w:val="none"/>
          <w:shd w:val="clear" w:color="auto" w:fill="FFFFFF"/>
          <w:lang w:val="en-US" w:eastAsia="zh-CN"/>
        </w:rPr>
        <w:t>六</w:t>
      </w:r>
      <w:r>
        <w:rPr>
          <w:rFonts w:hint="eastAsia" w:ascii="宋体" w:hAnsi="宋体" w:eastAsia="宋体" w:cs="宋体"/>
          <w:b/>
          <w:bCs/>
          <w:color w:val="FF0000"/>
          <w:highlight w:val="none"/>
          <w:shd w:val="clear" w:color="auto" w:fill="FFFFFF"/>
          <w:lang w:val="en-US" w:eastAsia="zh-CN"/>
        </w:rPr>
        <w:t>日</w:t>
      </w:r>
      <w:r>
        <w:rPr>
          <w:rFonts w:hint="eastAsia" w:ascii="宋体" w:hAnsi="宋体" w:eastAsia="宋体" w:cs="宋体"/>
          <w:b/>
          <w:bCs/>
          <w:color w:val="FF0000"/>
          <w:highlight w:val="none"/>
          <w:shd w:val="clear" w:color="auto" w:fill="FFFFFF"/>
        </w:rPr>
        <w:t>起</w:t>
      </w:r>
      <w:r>
        <w:rPr>
          <w:rFonts w:hint="eastAsia" w:ascii="宋体" w:hAnsi="宋体" w:eastAsia="宋体" w:cs="宋体"/>
          <w:b/>
          <w:bCs/>
          <w:color w:val="FF0000"/>
          <w:highlight w:val="none"/>
          <w:shd w:val="clear" w:color="auto" w:fill="FFFFFF"/>
          <w:lang w:val="en-US" w:eastAsia="zh-CN"/>
        </w:rPr>
        <w:t>五日内</w:t>
      </w:r>
      <w:r>
        <w:rPr>
          <w:rFonts w:hint="eastAsia" w:ascii="宋体" w:hAnsi="宋体" w:eastAsia="宋体" w:cs="宋体"/>
          <w:b/>
          <w:bCs/>
          <w:color w:val="FF0000"/>
          <w:highlight w:val="none"/>
          <w:shd w:val="clear" w:color="auto" w:fill="FFFFFF"/>
        </w:rPr>
        <w:t>完成</w:t>
      </w:r>
      <w:r>
        <w:rPr>
          <w:rFonts w:hint="eastAsia" w:ascii="宋体" w:hAnsi="宋体" w:eastAsia="宋体" w:cs="宋体"/>
          <w:b/>
          <w:bCs/>
          <w:color w:val="FF0000"/>
          <w:highlight w:val="none"/>
          <w:shd w:val="clear" w:color="auto" w:fill="FFFFFF"/>
          <w:lang w:eastAsia="zh-CN"/>
        </w:rPr>
        <w:t>，</w:t>
      </w:r>
      <w:r>
        <w:rPr>
          <w:rFonts w:hint="eastAsia" w:ascii="宋体" w:hAnsi="宋体" w:eastAsia="宋体" w:cs="宋体"/>
          <w:b/>
          <w:bCs/>
          <w:color w:val="FF0000"/>
          <w:highlight w:val="none"/>
          <w:shd w:val="clear" w:color="auto" w:fill="FFFFFF"/>
          <w:lang w:val="en-US" w:eastAsia="zh-CN"/>
        </w:rPr>
        <w:t>逾期未能搬迁完毕的，产生的场地占用费等费用由竞买人自行承担</w:t>
      </w:r>
      <w:r>
        <w:rPr>
          <w:rFonts w:hint="eastAsia" w:ascii="宋体" w:hAnsi="宋体" w:eastAsia="宋体" w:cs="宋体"/>
          <w:b/>
          <w:bCs/>
          <w:color w:val="FF0000"/>
          <w:highlight w:val="none"/>
          <w:shd w:val="clear" w:color="auto" w:fill="FFFFFF"/>
        </w:rPr>
        <w:t>。</w:t>
      </w:r>
      <w:r>
        <w:rPr>
          <w:rFonts w:hint="eastAsia" w:ascii="宋体" w:hAnsi="宋体" w:eastAsia="宋体" w:cs="宋体"/>
          <w:highlight w:val="none"/>
          <w:shd w:val="clear" w:color="auto" w:fill="FFFFFF"/>
        </w:rPr>
        <w:t>标</w:t>
      </w:r>
      <w:r>
        <w:rPr>
          <w:rFonts w:hint="eastAsia" w:ascii="宋体" w:hAnsi="宋体" w:eastAsia="宋体" w:cs="宋体"/>
          <w:shd w:val="clear" w:color="auto" w:fill="FFFFFF"/>
        </w:rPr>
        <w:t>的物地点：</w:t>
      </w:r>
      <w:r>
        <w:rPr>
          <w:rStyle w:val="8"/>
          <w:rFonts w:hint="eastAsia" w:ascii="宋体" w:hAnsi="宋体" w:eastAsia="宋体" w:cs="宋体"/>
          <w:b/>
          <w:bCs/>
          <w:kern w:val="0"/>
          <w:sz w:val="24"/>
          <w:highlight w:val="yellow"/>
          <w:shd w:val="clear" w:color="auto" w:fill="FFFFFF"/>
        </w:rPr>
        <w:t>东莞市松山湖高新技术产业开发区工业北路七号力优科技中心1栋3楼</w:t>
      </w:r>
      <w:r>
        <w:rPr>
          <w:rStyle w:val="8"/>
          <w:rFonts w:hint="eastAsia" w:ascii="宋体" w:hAnsi="宋体" w:eastAsia="宋体" w:cs="宋体"/>
          <w:b/>
          <w:bCs/>
          <w:kern w:val="0"/>
          <w:sz w:val="24"/>
          <w:highlight w:val="yellow"/>
          <w:shd w:val="clear" w:color="auto" w:fill="FFFFFF"/>
          <w:lang w:eastAsia="zh-CN"/>
        </w:rPr>
        <w:t>、</w:t>
      </w:r>
      <w:r>
        <w:rPr>
          <w:rStyle w:val="8"/>
          <w:rFonts w:hint="eastAsia" w:ascii="宋体" w:hAnsi="宋体" w:eastAsia="宋体" w:cs="宋体"/>
          <w:b/>
          <w:bCs/>
          <w:kern w:val="0"/>
          <w:sz w:val="24"/>
          <w:highlight w:val="yellow"/>
          <w:shd w:val="clear" w:color="auto" w:fill="FFFFFF"/>
          <w:lang w:val="en-US" w:eastAsia="zh-CN"/>
        </w:rPr>
        <w:t>东莞市大朗镇佛富路53号锋达物流园2楼仓库</w:t>
      </w:r>
      <w:r>
        <w:rPr>
          <w:rFonts w:hint="eastAsia" w:ascii="宋体" w:hAnsi="宋体" w:eastAsia="宋体" w:cs="宋体"/>
          <w:b/>
          <w:bCs/>
          <w:highlight w:val="none"/>
          <w:shd w:val="clear" w:color="auto" w:fill="FFFFFF"/>
        </w:rPr>
        <w:t>。</w:t>
      </w:r>
    </w:p>
    <w:p>
      <w:pPr>
        <w:pStyle w:val="4"/>
        <w:widowControl/>
        <w:shd w:val="clear" w:color="auto" w:fill="FFFFFF"/>
        <w:wordWrap w:val="0"/>
        <w:spacing w:beforeAutospacing="0" w:afterAutospacing="0" w:line="360" w:lineRule="auto"/>
        <w:ind w:firstLine="480" w:firstLineChars="200"/>
        <w:jc w:val="both"/>
        <w:rPr>
          <w:rFonts w:ascii="宋体" w:hAnsi="宋体" w:eastAsia="宋体" w:cs="宋体"/>
          <w:b/>
          <w:bCs/>
          <w:shd w:val="clear" w:color="auto" w:fill="FFFFFF"/>
        </w:rPr>
      </w:pPr>
      <w:r>
        <w:rPr>
          <w:rFonts w:hint="eastAsia" w:ascii="宋体" w:hAnsi="宋体" w:eastAsia="宋体" w:cs="宋体"/>
          <w:shd w:val="clear" w:color="auto" w:fill="FFFFFF"/>
        </w:rPr>
        <w:t>（四）竞买人如需办理标的物过户登记及申领产权证照的，由竞买人自行到相关管理部门办理相应的过户登记及产权证照申领手续。管理人不负责、不保证拍卖标的物的过户、办证，竞买人自行办理相关过户、办证手续，并承担相应的法律风险。涉及违法、违章部分，由竞买人自行接受行政主管部门依照有关行政法规的处理。过户手续及风险请竞买人在</w:t>
      </w:r>
      <w:r>
        <w:rPr>
          <w:rStyle w:val="8"/>
          <w:rFonts w:hint="eastAsia" w:ascii="宋体" w:hAnsi="宋体" w:eastAsia="宋体" w:cs="宋体"/>
          <w:b w:val="0"/>
          <w:bCs/>
        </w:rPr>
        <w:t>拍卖</w:t>
      </w:r>
      <w:r>
        <w:rPr>
          <w:rFonts w:hint="eastAsia" w:ascii="宋体" w:hAnsi="宋体" w:eastAsia="宋体" w:cs="宋体"/>
          <w:shd w:val="clear" w:color="auto" w:fill="FFFFFF"/>
        </w:rPr>
        <w:t>前自行到相关职能部门咨询确认和了解，</w:t>
      </w:r>
      <w:r>
        <w:rPr>
          <w:rFonts w:hint="eastAsia" w:ascii="宋体" w:hAnsi="宋体" w:eastAsia="宋体" w:cs="宋体"/>
          <w:b/>
          <w:bCs/>
          <w:shd w:val="clear" w:color="auto" w:fill="FFFFFF"/>
        </w:rPr>
        <w:t>管理人对能否办理过户和登记等手续不作任何保证，竞买人须自行承担相应的法律风险。</w:t>
      </w:r>
    </w:p>
    <w:p>
      <w:pPr>
        <w:pStyle w:val="4"/>
        <w:widowControl/>
        <w:shd w:val="clear" w:color="auto" w:fill="FFFFFF"/>
        <w:wordWrap w:val="0"/>
        <w:spacing w:beforeAutospacing="0" w:afterAutospacing="0" w:line="360" w:lineRule="auto"/>
        <w:ind w:firstLine="482" w:firstLineChars="200"/>
        <w:jc w:val="both"/>
        <w:rPr>
          <w:rFonts w:hint="eastAsia" w:ascii="宋体" w:hAnsi="宋体" w:eastAsia="宋体" w:cs="宋体"/>
          <w:b/>
          <w:bCs/>
          <w:shd w:val="clear" w:color="auto" w:fill="FFFFFF"/>
        </w:rPr>
      </w:pPr>
    </w:p>
    <w:p>
      <w:pPr>
        <w:pStyle w:val="4"/>
        <w:widowControl/>
        <w:shd w:val="clear" w:color="auto" w:fill="FFFFFF"/>
        <w:wordWrap w:val="0"/>
        <w:spacing w:beforeAutospacing="0" w:afterAutospacing="0" w:line="360" w:lineRule="auto"/>
        <w:ind w:firstLine="482" w:firstLineChars="200"/>
        <w:jc w:val="both"/>
        <w:rPr>
          <w:rStyle w:val="8"/>
          <w:rFonts w:ascii="宋体" w:hAnsi="宋体" w:eastAsia="宋体" w:cs="宋体"/>
          <w:shd w:val="clear" w:color="auto" w:fill="FFFFFF"/>
        </w:rPr>
      </w:pPr>
      <w:r>
        <w:rPr>
          <w:rFonts w:hint="eastAsia" w:ascii="宋体" w:hAnsi="宋体" w:eastAsia="宋体" w:cs="宋体"/>
          <w:b/>
          <w:bCs/>
          <w:shd w:val="clear" w:color="auto" w:fill="FFFFFF"/>
        </w:rPr>
        <w:t>十</w:t>
      </w:r>
      <w:r>
        <w:rPr>
          <w:rStyle w:val="8"/>
          <w:rFonts w:hint="eastAsia" w:ascii="宋体" w:hAnsi="宋体" w:eastAsia="宋体" w:cs="宋体"/>
          <w:bCs/>
          <w:shd w:val="clear" w:color="auto" w:fill="FFFFFF"/>
        </w:rPr>
        <w:t>、</w:t>
      </w:r>
      <w:r>
        <w:rPr>
          <w:rStyle w:val="8"/>
          <w:rFonts w:hint="eastAsia" w:ascii="宋体" w:hAnsi="宋体" w:eastAsia="宋体" w:cs="宋体"/>
          <w:shd w:val="clear" w:color="auto" w:fill="FFFFFF"/>
        </w:rPr>
        <w:t>其他提示</w:t>
      </w:r>
    </w:p>
    <w:p>
      <w:pPr>
        <w:pStyle w:val="4"/>
        <w:widowControl/>
        <w:shd w:val="clear" w:color="auto" w:fill="FFFFFF"/>
        <w:wordWrap w:val="0"/>
        <w:spacing w:beforeAutospacing="0" w:afterAutospacing="0" w:line="360" w:lineRule="auto"/>
        <w:ind w:firstLine="480" w:firstLineChars="200"/>
        <w:jc w:val="both"/>
        <w:rPr>
          <w:rFonts w:ascii="宋体" w:hAnsi="宋体" w:eastAsia="宋体" w:cs="宋体"/>
          <w:shd w:val="clear" w:color="auto" w:fill="FFFFFF"/>
        </w:rPr>
      </w:pPr>
      <w:r>
        <w:rPr>
          <w:rStyle w:val="8"/>
          <w:rFonts w:hint="eastAsia" w:ascii="宋体" w:hAnsi="宋体" w:eastAsia="宋体" w:cs="宋体"/>
          <w:b w:val="0"/>
          <w:bCs/>
          <w:shd w:val="clear" w:color="auto" w:fill="FFFFFF"/>
        </w:rPr>
        <w:t>（一）</w:t>
      </w:r>
      <w:r>
        <w:rPr>
          <w:rFonts w:hint="eastAsia" w:ascii="宋体" w:hAnsi="宋体" w:eastAsia="宋体" w:cs="宋体"/>
          <w:bCs/>
          <w:shd w:val="clear" w:color="auto" w:fill="FFFFFF"/>
        </w:rPr>
        <w:t>竞买</w:t>
      </w:r>
      <w:r>
        <w:rPr>
          <w:rFonts w:hint="eastAsia" w:ascii="宋体" w:hAnsi="宋体" w:eastAsia="宋体" w:cs="宋体"/>
          <w:shd w:val="clear" w:color="auto" w:fill="FFFFFF"/>
        </w:rPr>
        <w:t>人应当具备完全民事行为能力。竞买人也可根据《竞买须知》相关规定委托代理人（具备完全民事行为能力的自然人）进行</w:t>
      </w:r>
      <w:r>
        <w:rPr>
          <w:rStyle w:val="8"/>
          <w:rFonts w:hint="eastAsia" w:ascii="宋体" w:hAnsi="宋体" w:eastAsia="宋体" w:cs="宋体"/>
          <w:b w:val="0"/>
          <w:bCs/>
        </w:rPr>
        <w:t>拍卖</w:t>
      </w:r>
      <w:r>
        <w:rPr>
          <w:rFonts w:hint="eastAsia" w:ascii="宋体" w:hAnsi="宋体" w:eastAsia="宋体" w:cs="宋体"/>
          <w:shd w:val="clear" w:color="auto" w:fill="FFFFFF"/>
        </w:rPr>
        <w:t>。如为限购地区不动产标的，由竞买人自行确定是否具有相关资格，如不符合</w:t>
      </w:r>
      <w:r>
        <w:rPr>
          <w:rStyle w:val="8"/>
          <w:rFonts w:hint="eastAsia" w:ascii="宋体" w:hAnsi="宋体" w:eastAsia="宋体" w:cs="宋体"/>
          <w:b w:val="0"/>
          <w:bCs/>
        </w:rPr>
        <w:t>拍卖</w:t>
      </w:r>
      <w:r>
        <w:rPr>
          <w:rFonts w:hint="eastAsia" w:ascii="宋体" w:hAnsi="宋体" w:eastAsia="宋体" w:cs="宋体"/>
          <w:shd w:val="clear" w:color="auto" w:fill="FFFFFF"/>
        </w:rPr>
        <w:t>资格参加</w:t>
      </w:r>
      <w:r>
        <w:rPr>
          <w:rStyle w:val="8"/>
          <w:rFonts w:hint="eastAsia" w:ascii="宋体" w:hAnsi="宋体" w:eastAsia="宋体" w:cs="宋体"/>
          <w:b w:val="0"/>
          <w:bCs/>
        </w:rPr>
        <w:t>拍卖</w:t>
      </w:r>
      <w:r>
        <w:rPr>
          <w:rFonts w:hint="eastAsia" w:ascii="宋体" w:hAnsi="宋体" w:eastAsia="宋体" w:cs="宋体"/>
          <w:shd w:val="clear" w:color="auto" w:fill="FFFFFF"/>
        </w:rPr>
        <w:t>的，由竞买人自行承担相应的法律责任，包括但不限于拍卖无效、没收保证金、无法过户等不利后果。</w:t>
      </w:r>
    </w:p>
    <w:p>
      <w:pPr>
        <w:pStyle w:val="4"/>
        <w:widowControl/>
        <w:shd w:val="clear" w:color="auto" w:fill="FFFFFF"/>
        <w:wordWrap w:val="0"/>
        <w:spacing w:beforeAutospacing="0" w:afterAutospacing="0" w:line="360" w:lineRule="auto"/>
        <w:ind w:firstLine="480" w:firstLineChars="200"/>
        <w:jc w:val="both"/>
        <w:rPr>
          <w:rFonts w:ascii="宋体" w:hAnsi="宋体" w:eastAsia="宋体" w:cs="宋体"/>
        </w:rPr>
      </w:pPr>
      <w:r>
        <w:rPr>
          <w:rFonts w:hint="eastAsia" w:ascii="宋体" w:hAnsi="宋体" w:eastAsia="宋体" w:cs="宋体"/>
          <w:shd w:val="clear" w:color="auto" w:fill="FFFFFF"/>
        </w:rPr>
        <w:t>（二）竞买人拍卖前应向市场监督局、税务、外管、商务等政府部门，对标的物的权属、能否过户、过户要求和流程、税费缴付的标准及起止时间，以及其他须注意的事项进行咨询，因政策原因或其他原因导致不能过户的风险由竞买人承担。</w:t>
      </w:r>
    </w:p>
    <w:p>
      <w:pPr>
        <w:pStyle w:val="4"/>
        <w:widowControl/>
        <w:shd w:val="clear" w:color="auto" w:fill="FFFFFF"/>
        <w:wordWrap w:val="0"/>
        <w:spacing w:beforeAutospacing="0" w:afterAutospacing="0" w:line="360" w:lineRule="auto"/>
        <w:ind w:firstLine="480" w:firstLineChars="200"/>
        <w:jc w:val="both"/>
        <w:rPr>
          <w:rFonts w:ascii="宋体" w:hAnsi="宋体" w:eastAsia="宋体" w:cs="宋体"/>
          <w:shd w:val="clear" w:color="auto" w:fill="FFFFFF"/>
        </w:rPr>
      </w:pPr>
      <w:r>
        <w:rPr>
          <w:rFonts w:hint="eastAsia" w:ascii="宋体" w:hAnsi="宋体" w:eastAsia="宋体" w:cs="宋体"/>
          <w:shd w:val="clear" w:color="auto" w:fill="FFFFFF"/>
        </w:rPr>
        <w:t>（三）与拍卖标的物有利害关系的人员（案件当事人、所有权保留人、担保物权人、优先购买权等）均可参与</w:t>
      </w:r>
      <w:r>
        <w:rPr>
          <w:rStyle w:val="8"/>
          <w:rFonts w:hint="eastAsia" w:ascii="宋体" w:hAnsi="宋体" w:eastAsia="宋体" w:cs="宋体"/>
          <w:b w:val="0"/>
          <w:bCs/>
        </w:rPr>
        <w:t>拍卖</w:t>
      </w:r>
      <w:r>
        <w:rPr>
          <w:rFonts w:hint="eastAsia" w:ascii="宋体" w:hAnsi="宋体" w:eastAsia="宋体" w:cs="宋体"/>
          <w:shd w:val="clear" w:color="auto" w:fill="FFFFFF"/>
        </w:rPr>
        <w:t>，不参加</w:t>
      </w:r>
      <w:r>
        <w:rPr>
          <w:rStyle w:val="8"/>
          <w:rFonts w:hint="eastAsia" w:ascii="宋体" w:hAnsi="宋体" w:eastAsia="宋体" w:cs="宋体"/>
          <w:b w:val="0"/>
          <w:bCs/>
        </w:rPr>
        <w:t>拍卖</w:t>
      </w:r>
      <w:r>
        <w:rPr>
          <w:rFonts w:hint="eastAsia" w:ascii="宋体" w:hAnsi="宋体" w:eastAsia="宋体" w:cs="宋体"/>
          <w:shd w:val="clear" w:color="auto" w:fill="FFFFFF"/>
        </w:rPr>
        <w:t>的请关注本次拍卖活动的整个过程。</w:t>
      </w:r>
    </w:p>
    <w:p>
      <w:pPr>
        <w:pStyle w:val="4"/>
        <w:widowControl/>
        <w:shd w:val="clear" w:color="auto" w:fill="FFFFFF"/>
        <w:wordWrap w:val="0"/>
        <w:spacing w:beforeAutospacing="0" w:afterAutospacing="0" w:line="360" w:lineRule="auto"/>
        <w:ind w:firstLine="480" w:firstLineChars="200"/>
        <w:jc w:val="both"/>
        <w:rPr>
          <w:rFonts w:ascii="宋体" w:hAnsi="宋体" w:eastAsia="宋体" w:cs="宋体"/>
        </w:rPr>
      </w:pPr>
      <w:r>
        <w:rPr>
          <w:rFonts w:hint="eastAsia" w:ascii="宋体" w:hAnsi="宋体" w:eastAsia="宋体" w:cs="宋体"/>
          <w:shd w:val="clear" w:color="auto" w:fill="FFFFFF"/>
        </w:rPr>
        <w:t>（四）本次网络拍卖所涉标的物，全部依其现状进行处置。现状是指看样时点标的的质量、数量、新旧程度、使用现状等现实状况，至拍卖时点竞买人没有异议，则表示竞买人认可看样时点与拍卖时点标的现状一致。请欲报名参与拍卖的竞买人充分考虑标的显性和隐性的瑕疵风险以及市场价格的波动，谨慎选择，慎重决定。管理人、京东网络拍卖平台不承担标的物的瑕疵保证。有意者请亲自实地看样，未看样的竞买人视为对本标的实物现状的确认，责任自负。</w:t>
      </w:r>
    </w:p>
    <w:p>
      <w:pPr>
        <w:pStyle w:val="4"/>
        <w:widowControl/>
        <w:shd w:val="clear" w:color="auto" w:fill="FFFFFF"/>
        <w:wordWrap w:val="0"/>
        <w:spacing w:beforeAutospacing="0" w:afterAutospacing="0" w:line="360" w:lineRule="auto"/>
        <w:ind w:firstLine="480" w:firstLineChars="200"/>
        <w:jc w:val="both"/>
        <w:rPr>
          <w:rFonts w:ascii="宋体" w:hAnsi="宋体" w:eastAsia="宋体" w:cs="宋体"/>
        </w:rPr>
      </w:pPr>
      <w:r>
        <w:rPr>
          <w:rFonts w:hint="eastAsia" w:ascii="宋体" w:hAnsi="宋体" w:eastAsia="宋体" w:cs="宋体"/>
          <w:shd w:val="clear" w:color="auto" w:fill="FFFFFF"/>
        </w:rPr>
        <w:t>（五）管理人对此次拍卖标的物所作的说明和提供的图片、文字资料等，仅供竞买人参考，不构成对标的物的任何担保，不作为对竞买人参与此次拍卖的建议，仅提供竞买人参考。（特别提醒：有意者请亲自实地看样，未看样的竞买人视为对本标的物现状的确认，竞买人一旦作出</w:t>
      </w:r>
      <w:r>
        <w:rPr>
          <w:rStyle w:val="8"/>
          <w:rFonts w:hint="eastAsia" w:ascii="宋体" w:hAnsi="宋体" w:eastAsia="宋体" w:cs="宋体"/>
          <w:b w:val="0"/>
          <w:bCs/>
        </w:rPr>
        <w:t>拍卖</w:t>
      </w:r>
      <w:r>
        <w:rPr>
          <w:rFonts w:hint="eastAsia" w:ascii="宋体" w:hAnsi="宋体" w:eastAsia="宋体" w:cs="宋体"/>
          <w:shd w:val="clear" w:color="auto" w:fill="FFFFFF"/>
        </w:rPr>
        <w:t>决定，即表明已完全了解，并接受标的物的现状和一切已知及未知的瑕疵，责任自负。）</w:t>
      </w:r>
    </w:p>
    <w:p>
      <w:pPr>
        <w:pStyle w:val="4"/>
        <w:widowControl/>
        <w:shd w:val="clear" w:color="auto" w:fill="FFFFFF"/>
        <w:wordWrap w:val="0"/>
        <w:spacing w:beforeAutospacing="0" w:afterAutospacing="0" w:line="360" w:lineRule="auto"/>
        <w:ind w:firstLine="480" w:firstLineChars="200"/>
        <w:jc w:val="both"/>
        <w:rPr>
          <w:rFonts w:ascii="宋体" w:hAnsi="宋体" w:eastAsia="宋体" w:cs="宋体"/>
          <w:shd w:val="clear" w:color="auto" w:fill="FFFFFF"/>
        </w:rPr>
      </w:pPr>
      <w:r>
        <w:rPr>
          <w:rFonts w:hint="eastAsia" w:ascii="宋体" w:hAnsi="宋体" w:eastAsia="宋体" w:cs="宋体"/>
          <w:shd w:val="clear" w:color="auto" w:fill="FFFFFF"/>
        </w:rPr>
        <w:t>（六）因标的物本身价值较高，起拍价、保证金、拍卖成交数额较大。为避免在在线支付的过程中，因银行限额而导致无法支付的问题，请根据《</w:t>
      </w:r>
      <w:r>
        <w:rPr>
          <w:rStyle w:val="8"/>
          <w:rFonts w:hint="eastAsia" w:ascii="宋体" w:hAnsi="宋体" w:eastAsia="宋体" w:cs="宋体"/>
          <w:b w:val="0"/>
          <w:bCs/>
        </w:rPr>
        <w:t>拍卖</w:t>
      </w:r>
      <w:r>
        <w:rPr>
          <w:rFonts w:hint="eastAsia" w:ascii="宋体" w:hAnsi="宋体" w:eastAsia="宋体" w:cs="宋体"/>
          <w:shd w:val="clear" w:color="auto" w:fill="FFFFFF"/>
        </w:rPr>
        <w:t>须知》相关规定进行充分准备。</w:t>
      </w:r>
    </w:p>
    <w:p>
      <w:pPr>
        <w:pStyle w:val="4"/>
        <w:widowControl/>
        <w:shd w:val="clear" w:color="auto" w:fill="FFFFFF"/>
        <w:wordWrap w:val="0"/>
        <w:spacing w:beforeAutospacing="0" w:afterAutospacing="0" w:line="360" w:lineRule="auto"/>
        <w:ind w:firstLine="482" w:firstLineChars="200"/>
        <w:jc w:val="both"/>
        <w:rPr>
          <w:rStyle w:val="8"/>
          <w:rFonts w:hint="eastAsia" w:ascii="宋体" w:hAnsi="宋体" w:eastAsia="宋体" w:cs="宋体"/>
          <w:shd w:val="clear" w:color="auto" w:fill="FFFFFF"/>
        </w:rPr>
      </w:pPr>
    </w:p>
    <w:p>
      <w:pPr>
        <w:pStyle w:val="4"/>
        <w:widowControl/>
        <w:shd w:val="clear" w:color="auto" w:fill="FFFFFF"/>
        <w:wordWrap w:val="0"/>
        <w:spacing w:beforeAutospacing="0" w:afterAutospacing="0" w:line="360" w:lineRule="auto"/>
        <w:ind w:firstLine="482" w:firstLineChars="200"/>
        <w:jc w:val="both"/>
        <w:rPr>
          <w:rFonts w:ascii="宋体" w:hAnsi="宋体" w:eastAsia="宋体" w:cs="宋体"/>
          <w:shd w:val="clear" w:color="auto" w:fill="FFFFFF"/>
        </w:rPr>
      </w:pPr>
      <w:r>
        <w:rPr>
          <w:rStyle w:val="8"/>
          <w:rFonts w:hint="eastAsia" w:ascii="宋体" w:hAnsi="宋体" w:eastAsia="宋体" w:cs="宋体"/>
          <w:shd w:val="clear" w:color="auto" w:fill="FFFFFF"/>
        </w:rPr>
        <w:t>十</w:t>
      </w:r>
      <w:r>
        <w:rPr>
          <w:rStyle w:val="8"/>
          <w:rFonts w:hint="eastAsia" w:ascii="宋体" w:hAnsi="宋体" w:eastAsia="宋体" w:cs="宋体"/>
          <w:shd w:val="clear" w:color="auto" w:fill="FFFFFF"/>
          <w:lang w:val="en-US" w:eastAsia="zh-CN"/>
        </w:rPr>
        <w:t>一</w:t>
      </w:r>
      <w:r>
        <w:rPr>
          <w:rStyle w:val="8"/>
          <w:rFonts w:hint="eastAsia" w:ascii="宋体" w:hAnsi="宋体" w:eastAsia="宋体" w:cs="宋体"/>
          <w:shd w:val="clear" w:color="auto" w:fill="FFFFFF"/>
        </w:rPr>
        <w:t>、</w:t>
      </w:r>
      <w:r>
        <w:rPr>
          <w:rFonts w:hint="eastAsia" w:ascii="宋体" w:hAnsi="宋体" w:eastAsia="宋体" w:cs="宋体"/>
          <w:bCs/>
          <w:shd w:val="clear" w:color="auto" w:fill="FFFFFF"/>
        </w:rPr>
        <w:t>本次网上公开</w:t>
      </w:r>
      <w:r>
        <w:rPr>
          <w:rFonts w:hint="eastAsia" w:ascii="宋体" w:hAnsi="宋体" w:eastAsia="宋体" w:cs="宋体"/>
          <w:shd w:val="clear" w:color="auto" w:fill="FFFFFF"/>
        </w:rPr>
        <w:t>拍卖</w:t>
      </w:r>
      <w:r>
        <w:rPr>
          <w:rFonts w:hint="eastAsia" w:ascii="宋体" w:hAnsi="宋体" w:eastAsia="宋体" w:cs="宋体"/>
          <w:bCs/>
          <w:shd w:val="clear" w:color="auto" w:fill="FFFFFF"/>
        </w:rPr>
        <w:t>《竞买公告》、《竞买须知》等标的物相关文件已</w:t>
      </w:r>
      <w:r>
        <w:rPr>
          <w:rFonts w:hint="eastAsia" w:ascii="宋体" w:hAnsi="宋体" w:eastAsia="宋体" w:cs="宋体"/>
          <w:shd w:val="clear" w:color="auto" w:fill="FFFFFF"/>
        </w:rPr>
        <w:t>在京东网络拍卖平台公开展示，请仔细阅读。上拍机构已就前述相关标的物相关文件的所有条款向竞买人如实告知并做出详细说明，竞买人知悉并同意接受前述文件的全部条款和内容，竞买人和资产处置方双方不存在任何歧异和误认，竞买人承诺不再对前述文件的条款提出任何异议。</w:t>
      </w:r>
    </w:p>
    <w:p>
      <w:pPr>
        <w:pStyle w:val="4"/>
        <w:widowControl/>
        <w:shd w:val="clear" w:color="auto" w:fill="FFFFFF"/>
        <w:wordWrap w:val="0"/>
        <w:spacing w:beforeAutospacing="0" w:afterAutospacing="0" w:line="360" w:lineRule="auto"/>
        <w:ind w:firstLine="482" w:firstLineChars="200"/>
        <w:jc w:val="both"/>
        <w:rPr>
          <w:rStyle w:val="8"/>
          <w:rFonts w:hint="eastAsia" w:ascii="宋体" w:hAnsi="宋体" w:eastAsia="宋体" w:cs="宋体"/>
          <w:shd w:val="clear" w:color="auto" w:fill="FFFFFF"/>
        </w:rPr>
      </w:pPr>
    </w:p>
    <w:p>
      <w:pPr>
        <w:pStyle w:val="4"/>
        <w:widowControl/>
        <w:shd w:val="clear" w:color="auto" w:fill="FFFFFF"/>
        <w:wordWrap w:val="0"/>
        <w:spacing w:beforeAutospacing="0" w:afterAutospacing="0" w:line="360" w:lineRule="auto"/>
        <w:ind w:firstLine="482" w:firstLineChars="200"/>
        <w:jc w:val="both"/>
        <w:rPr>
          <w:rFonts w:ascii="宋体" w:hAnsi="宋体" w:eastAsia="宋体" w:cs="宋体"/>
        </w:rPr>
      </w:pPr>
      <w:r>
        <w:rPr>
          <w:rStyle w:val="8"/>
          <w:rFonts w:hint="eastAsia" w:ascii="宋体" w:hAnsi="宋体" w:eastAsia="宋体" w:cs="宋体"/>
          <w:shd w:val="clear" w:color="auto" w:fill="FFFFFF"/>
        </w:rPr>
        <w:t>十</w:t>
      </w:r>
      <w:r>
        <w:rPr>
          <w:rStyle w:val="8"/>
          <w:rFonts w:hint="eastAsia" w:ascii="宋体" w:hAnsi="宋体" w:eastAsia="宋体" w:cs="宋体"/>
          <w:shd w:val="clear" w:color="auto" w:fill="FFFFFF"/>
          <w:lang w:val="en-US" w:eastAsia="zh-CN"/>
        </w:rPr>
        <w:t>二</w:t>
      </w:r>
      <w:r>
        <w:rPr>
          <w:rStyle w:val="8"/>
          <w:rFonts w:hint="eastAsia" w:ascii="宋体" w:hAnsi="宋体" w:eastAsia="宋体" w:cs="宋体"/>
          <w:shd w:val="clear" w:color="auto" w:fill="FFFFFF"/>
        </w:rPr>
        <w:t>、</w:t>
      </w:r>
      <w:r>
        <w:rPr>
          <w:rFonts w:hint="eastAsia" w:ascii="宋体" w:hAnsi="宋体" w:eastAsia="宋体" w:cs="宋体"/>
          <w:shd w:val="clear" w:color="auto" w:fill="FFFFFF"/>
        </w:rPr>
        <w:t>竞买人在拍卖前请务必仔细阅读相应标的竞买公告、须知、标的详情。本公告其他未尽事宜，请向管理人咨询。</w:t>
      </w:r>
    </w:p>
    <w:p>
      <w:pPr>
        <w:pStyle w:val="4"/>
        <w:widowControl/>
        <w:shd w:val="clear" w:color="auto" w:fill="FFFFFF"/>
        <w:wordWrap w:val="0"/>
        <w:spacing w:beforeAutospacing="0" w:afterAutospacing="0" w:line="360" w:lineRule="auto"/>
        <w:ind w:left="479" w:leftChars="228"/>
        <w:jc w:val="both"/>
        <w:rPr>
          <w:rFonts w:ascii="宋体" w:hAnsi="宋体" w:eastAsia="宋体" w:cs="宋体"/>
        </w:rPr>
      </w:pPr>
      <w:r>
        <w:rPr>
          <w:rFonts w:hint="eastAsia" w:ascii="宋体" w:hAnsi="宋体" w:eastAsia="宋体" w:cs="宋体"/>
          <w:shd w:val="clear" w:color="auto" w:fill="FFFFFF"/>
        </w:rPr>
        <w:t>咨询人：蔡子华、谭小敏</w:t>
      </w:r>
      <w:r>
        <w:rPr>
          <w:rFonts w:hint="eastAsia" w:ascii="宋体" w:hAnsi="宋体" w:eastAsia="宋体" w:cs="宋体"/>
          <w:shd w:val="clear" w:color="auto" w:fill="FFFFFF"/>
        </w:rPr>
        <w:br w:type="textWrapping"/>
      </w:r>
      <w:r>
        <w:rPr>
          <w:rFonts w:hint="eastAsia" w:ascii="宋体" w:hAnsi="宋体" w:eastAsia="宋体" w:cs="宋体"/>
          <w:shd w:val="clear" w:color="auto" w:fill="FFFFFF"/>
        </w:rPr>
        <w:t>咨询电话：15015478586、13580708056</w:t>
      </w:r>
      <w:r>
        <w:rPr>
          <w:rFonts w:hint="eastAsia" w:ascii="宋体" w:hAnsi="宋体" w:eastAsia="宋体" w:cs="宋体"/>
          <w:shd w:val="clear" w:color="auto" w:fill="FFFFFF"/>
        </w:rPr>
        <w:br w:type="textWrapping"/>
      </w:r>
      <w:r>
        <w:rPr>
          <w:rFonts w:hint="eastAsia" w:ascii="宋体" w:hAnsi="宋体" w:eastAsia="宋体" w:cs="宋体"/>
          <w:shd w:val="clear" w:color="auto" w:fill="FFFFFF"/>
        </w:rPr>
        <w:t>凡发现拍卖中有违规行为，可如实举报。</w:t>
      </w:r>
    </w:p>
    <w:p>
      <w:pPr>
        <w:pStyle w:val="4"/>
        <w:widowControl/>
        <w:shd w:val="clear" w:color="auto" w:fill="FFFFFF"/>
        <w:wordWrap w:val="0"/>
        <w:spacing w:beforeAutospacing="0" w:afterAutospacing="0" w:line="360" w:lineRule="auto"/>
        <w:ind w:firstLine="480" w:firstLineChars="200"/>
        <w:jc w:val="both"/>
        <w:rPr>
          <w:rFonts w:hint="default" w:ascii="宋体" w:hAnsi="宋体" w:eastAsia="宋体" w:cs="宋体"/>
          <w:lang w:val="en-US"/>
        </w:rPr>
      </w:pPr>
      <w:r>
        <w:rPr>
          <w:rFonts w:hint="eastAsia" w:ascii="宋体" w:hAnsi="宋体" w:eastAsia="宋体" w:cs="宋体"/>
          <w:shd w:val="clear" w:color="auto" w:fill="FFFFFF"/>
        </w:rPr>
        <w:t>举报监督电话：</w:t>
      </w:r>
      <w:r>
        <w:rPr>
          <w:rFonts w:hint="eastAsia" w:ascii="宋体" w:hAnsi="宋体" w:eastAsia="宋体" w:cs="宋体"/>
          <w:shd w:val="clear" w:color="auto" w:fill="FFFFFF"/>
          <w:lang w:eastAsia="zh-CN"/>
        </w:rPr>
        <w:t>0769</w:t>
      </w:r>
      <w:r>
        <w:rPr>
          <w:rFonts w:hint="eastAsia" w:ascii="宋体" w:hAnsi="宋体" w:eastAsia="宋体" w:cs="宋体"/>
          <w:highlight w:val="none"/>
          <w:shd w:val="clear" w:color="auto" w:fill="FFFFFF"/>
          <w:lang w:eastAsia="zh-CN"/>
        </w:rPr>
        <w:t>-8</w:t>
      </w:r>
      <w:r>
        <w:rPr>
          <w:rFonts w:hint="eastAsia" w:ascii="宋体" w:hAnsi="宋体" w:eastAsia="宋体" w:cs="宋体"/>
          <w:highlight w:val="none"/>
          <w:shd w:val="clear" w:color="auto" w:fill="FFFFFF"/>
          <w:lang w:val="en-US" w:eastAsia="zh-CN"/>
        </w:rPr>
        <w:t xml:space="preserve">8677965 </w:t>
      </w:r>
    </w:p>
    <w:p>
      <w:pPr>
        <w:pStyle w:val="4"/>
        <w:widowControl/>
        <w:shd w:val="clear" w:color="auto" w:fill="FFFFFF"/>
        <w:wordWrap w:val="0"/>
        <w:spacing w:beforeAutospacing="0" w:afterAutospacing="0" w:line="360" w:lineRule="auto"/>
        <w:ind w:firstLine="480" w:firstLineChars="200"/>
        <w:jc w:val="both"/>
        <w:rPr>
          <w:rFonts w:ascii="宋体" w:hAnsi="宋体" w:eastAsia="宋体" w:cs="宋体"/>
          <w:shd w:val="clear" w:color="auto" w:fill="FFFFFF"/>
        </w:rPr>
      </w:pPr>
      <w:r>
        <w:rPr>
          <w:rFonts w:hint="eastAsia" w:ascii="宋体" w:hAnsi="宋体" w:eastAsia="宋体" w:cs="宋体"/>
          <w:shd w:val="clear" w:color="auto" w:fill="FFFFFF"/>
        </w:rPr>
        <w:t>监管机构：东莞市</w:t>
      </w:r>
      <w:r>
        <w:rPr>
          <w:rFonts w:hint="eastAsia" w:ascii="宋体" w:hAnsi="宋体" w:eastAsia="宋体" w:cs="宋体"/>
          <w:shd w:val="clear" w:color="auto" w:fill="FFFFFF"/>
          <w:lang w:val="en-US" w:eastAsia="zh-CN"/>
        </w:rPr>
        <w:t>第一</w:t>
      </w:r>
      <w:r>
        <w:rPr>
          <w:rFonts w:hint="eastAsia" w:ascii="宋体" w:hAnsi="宋体" w:eastAsia="宋体" w:cs="宋体"/>
          <w:shd w:val="clear" w:color="auto" w:fill="FFFFFF"/>
        </w:rPr>
        <w:t>人民法院</w:t>
      </w:r>
    </w:p>
    <w:p>
      <w:pPr>
        <w:pStyle w:val="4"/>
        <w:widowControl/>
        <w:shd w:val="clear" w:color="auto" w:fill="FFFFFF"/>
        <w:wordWrap w:val="0"/>
        <w:spacing w:beforeAutospacing="0" w:afterAutospacing="0" w:line="360" w:lineRule="auto"/>
        <w:ind w:firstLine="480" w:firstLineChars="200"/>
        <w:jc w:val="both"/>
        <w:rPr>
          <w:rFonts w:ascii="宋体" w:hAnsi="宋体" w:eastAsia="宋体" w:cs="宋体"/>
        </w:rPr>
      </w:pPr>
      <w:r>
        <w:rPr>
          <w:rFonts w:hint="eastAsia" w:ascii="宋体" w:hAnsi="宋体" w:eastAsia="宋体" w:cs="宋体"/>
          <w:shd w:val="clear" w:color="auto" w:fill="FFFFFF"/>
        </w:rPr>
        <w:t>京东技术咨询电话：4008-363-020</w:t>
      </w:r>
    </w:p>
    <w:p>
      <w:pPr>
        <w:pStyle w:val="4"/>
        <w:widowControl/>
        <w:shd w:val="clear" w:color="auto" w:fill="FFFFFF"/>
        <w:wordWrap w:val="0"/>
        <w:spacing w:beforeAutospacing="0" w:afterAutospacing="0" w:line="360" w:lineRule="auto"/>
        <w:ind w:firstLine="480" w:firstLineChars="200"/>
        <w:jc w:val="both"/>
        <w:rPr>
          <w:rFonts w:ascii="宋体" w:hAnsi="宋体" w:eastAsia="宋体" w:cs="宋体"/>
        </w:rPr>
      </w:pPr>
      <w:r>
        <w:rPr>
          <w:rFonts w:hint="eastAsia" w:ascii="宋体" w:hAnsi="宋体" w:eastAsia="宋体" w:cs="宋体"/>
          <w:shd w:val="clear" w:color="auto" w:fill="FFFFFF"/>
        </w:rPr>
        <w:t>此公告在“京东网”上发布，网址: https://auction.jd.com/bankrupt.html。</w:t>
      </w:r>
    </w:p>
    <w:p>
      <w:pPr>
        <w:pStyle w:val="4"/>
        <w:widowControl/>
        <w:shd w:val="clear" w:color="auto" w:fill="FFFFFF"/>
        <w:wordWrap w:val="0"/>
        <w:spacing w:beforeAutospacing="0" w:afterAutospacing="0" w:line="360" w:lineRule="auto"/>
        <w:ind w:firstLine="480" w:firstLineChars="200"/>
        <w:jc w:val="right"/>
        <w:rPr>
          <w:rFonts w:ascii="宋体" w:hAnsi="宋体" w:eastAsia="宋体" w:cs="宋体"/>
        </w:rPr>
      </w:pPr>
    </w:p>
    <w:p>
      <w:pPr>
        <w:pStyle w:val="4"/>
        <w:widowControl/>
        <w:shd w:val="clear" w:color="auto" w:fill="FFFFFF"/>
        <w:wordWrap w:val="0"/>
        <w:spacing w:beforeAutospacing="0" w:afterAutospacing="0" w:line="360" w:lineRule="auto"/>
        <w:ind w:firstLine="480" w:firstLineChars="200"/>
        <w:jc w:val="right"/>
        <w:rPr>
          <w:rFonts w:ascii="宋体" w:hAnsi="宋体" w:eastAsia="宋体" w:cs="宋体"/>
        </w:rPr>
      </w:pPr>
      <w:r>
        <w:rPr>
          <w:rFonts w:hint="eastAsia" w:ascii="宋体" w:hAnsi="宋体" w:eastAsia="宋体" w:cs="宋体"/>
          <w:lang w:eastAsia="zh-CN"/>
        </w:rPr>
        <w:t>东莞钜威动力技术有限公司</w:t>
      </w:r>
      <w:r>
        <w:rPr>
          <w:rFonts w:hint="eastAsia" w:ascii="宋体" w:hAnsi="宋体" w:eastAsia="宋体" w:cs="宋体"/>
        </w:rPr>
        <w:t>管理人</w:t>
      </w:r>
    </w:p>
    <w:p>
      <w:pPr>
        <w:pStyle w:val="4"/>
        <w:widowControl/>
        <w:shd w:val="clear" w:color="auto" w:fill="FFFFFF"/>
        <w:wordWrap w:val="0"/>
        <w:spacing w:beforeAutospacing="0" w:afterAutospacing="0" w:line="360" w:lineRule="auto"/>
        <w:ind w:firstLine="480" w:firstLineChars="200"/>
        <w:jc w:val="right"/>
        <w:rPr>
          <w:rFonts w:ascii="宋体" w:hAnsi="宋体" w:eastAsia="宋体" w:cs="宋体"/>
        </w:rPr>
      </w:pPr>
      <w:r>
        <w:rPr>
          <w:rFonts w:hint="eastAsia" w:ascii="宋体" w:hAnsi="宋体" w:eastAsia="宋体" w:cs="宋体"/>
          <w:shd w:val="clear" w:color="auto" w:fill="FFFFFF"/>
        </w:rPr>
        <w:t>二〇二</w:t>
      </w:r>
      <w:r>
        <w:rPr>
          <w:rFonts w:hint="eastAsia" w:ascii="宋体" w:hAnsi="宋体" w:eastAsia="宋体" w:cs="宋体"/>
          <w:shd w:val="clear" w:color="auto" w:fill="FFFFFF"/>
          <w:lang w:val="en-US" w:eastAsia="zh-CN"/>
        </w:rPr>
        <w:t>三</w:t>
      </w:r>
      <w:r>
        <w:rPr>
          <w:rFonts w:hint="eastAsia" w:ascii="宋体" w:hAnsi="宋体" w:eastAsia="宋体" w:cs="宋体"/>
          <w:shd w:val="clear" w:color="auto" w:fill="FFFFFF"/>
        </w:rPr>
        <w:t>年</w:t>
      </w:r>
      <w:r>
        <w:rPr>
          <w:rFonts w:hint="eastAsia" w:ascii="宋体" w:hAnsi="宋体" w:eastAsia="宋体" w:cs="宋体"/>
          <w:shd w:val="clear" w:color="auto" w:fill="FFFFFF"/>
          <w:lang w:val="en-US" w:eastAsia="zh-CN"/>
        </w:rPr>
        <w:t>七</w:t>
      </w:r>
      <w:r>
        <w:rPr>
          <w:rFonts w:hint="eastAsia" w:ascii="宋体" w:hAnsi="宋体" w:eastAsia="宋体" w:cs="宋体"/>
          <w:shd w:val="clear" w:color="auto" w:fill="FFFFFF"/>
        </w:rPr>
        <w:t>月</w:t>
      </w:r>
      <w:r>
        <w:rPr>
          <w:rFonts w:hint="eastAsia" w:ascii="宋体" w:hAnsi="宋体" w:eastAsia="宋体" w:cs="宋体"/>
          <w:shd w:val="clear" w:color="auto" w:fill="FFFFFF"/>
          <w:lang w:val="en-US" w:eastAsia="zh-CN"/>
        </w:rPr>
        <w:t>十</w:t>
      </w:r>
      <w:r>
        <w:rPr>
          <w:rFonts w:hint="eastAsia" w:ascii="宋体" w:hAnsi="宋体" w:eastAsia="宋体" w:cs="宋体"/>
          <w:shd w:val="clear" w:color="auto" w:fill="FFFFFF"/>
        </w:rPr>
        <w:t>日</w:t>
      </w:r>
    </w:p>
    <w:p>
      <w:pPr>
        <w:pageBreakBefore/>
        <w:wordWrap w:val="0"/>
        <w:spacing w:line="360" w:lineRule="auto"/>
        <w:jc w:val="center"/>
        <w:rPr>
          <w:rFonts w:ascii="宋体" w:hAnsi="宋体" w:eastAsia="宋体" w:cs="宋体"/>
          <w:b/>
          <w:bCs/>
          <w:sz w:val="36"/>
          <w:szCs w:val="36"/>
        </w:rPr>
      </w:pPr>
      <w:r>
        <w:rPr>
          <w:rFonts w:hint="eastAsia" w:ascii="宋体" w:hAnsi="宋体" w:eastAsia="宋体" w:cs="宋体"/>
          <w:b/>
          <w:bCs/>
          <w:sz w:val="36"/>
          <w:szCs w:val="36"/>
        </w:rPr>
        <w:t>竞买须知</w:t>
      </w:r>
    </w:p>
    <w:p>
      <w:pPr>
        <w:wordWrap w:val="0"/>
        <w:spacing w:line="360" w:lineRule="auto"/>
        <w:ind w:firstLine="480" w:firstLineChars="200"/>
        <w:rPr>
          <w:rFonts w:ascii="宋体" w:hAnsi="宋体" w:eastAsia="宋体" w:cs="宋体"/>
          <w:sz w:val="24"/>
        </w:rPr>
      </w:pPr>
    </w:p>
    <w:p>
      <w:pPr>
        <w:wordWrap w:val="0"/>
        <w:spacing w:line="360" w:lineRule="auto"/>
        <w:ind w:firstLine="480" w:firstLineChars="200"/>
        <w:rPr>
          <w:rFonts w:ascii="宋体" w:hAnsi="宋体" w:eastAsia="宋体" w:cs="宋体"/>
          <w:sz w:val="24"/>
        </w:rPr>
      </w:pPr>
      <w:r>
        <w:rPr>
          <w:rFonts w:hint="eastAsia" w:ascii="宋体" w:hAnsi="宋体" w:eastAsia="宋体" w:cs="宋体"/>
          <w:sz w:val="24"/>
          <w:lang w:eastAsia="zh-CN"/>
        </w:rPr>
        <w:t>东莞钜威动力技术有限公司</w:t>
      </w:r>
      <w:r>
        <w:rPr>
          <w:rFonts w:hint="eastAsia" w:ascii="宋体" w:hAnsi="宋体" w:eastAsia="宋体" w:cs="宋体"/>
          <w:sz w:val="24"/>
        </w:rPr>
        <w:t>管理人将于202</w:t>
      </w:r>
      <w:r>
        <w:rPr>
          <w:rFonts w:hint="eastAsia" w:ascii="宋体" w:hAnsi="宋体" w:eastAsia="宋体" w:cs="宋体"/>
          <w:sz w:val="24"/>
          <w:lang w:val="en-US" w:eastAsia="zh-CN"/>
        </w:rPr>
        <w:t>3</w:t>
      </w:r>
      <w:r>
        <w:rPr>
          <w:rFonts w:hint="eastAsia" w:ascii="宋体" w:hAnsi="宋体" w:eastAsia="宋体" w:cs="宋体"/>
          <w:sz w:val="24"/>
        </w:rPr>
        <w:t>年</w:t>
      </w:r>
      <w:r>
        <w:rPr>
          <w:rFonts w:hint="eastAsia" w:ascii="宋体" w:hAnsi="宋体" w:eastAsia="宋体" w:cs="宋体"/>
          <w:sz w:val="24"/>
          <w:lang w:val="en-US" w:eastAsia="zh-CN"/>
        </w:rPr>
        <w:t>7</w:t>
      </w:r>
      <w:r>
        <w:rPr>
          <w:rFonts w:hint="eastAsia" w:ascii="宋体" w:hAnsi="宋体" w:eastAsia="宋体" w:cs="宋体"/>
          <w:sz w:val="24"/>
        </w:rPr>
        <w:t>月</w:t>
      </w:r>
      <w:r>
        <w:rPr>
          <w:rFonts w:hint="eastAsia" w:ascii="宋体" w:hAnsi="宋体" w:eastAsia="宋体" w:cs="宋体"/>
          <w:sz w:val="24"/>
          <w:lang w:val="en-US" w:eastAsia="zh-CN"/>
        </w:rPr>
        <w:t>26</w:t>
      </w:r>
      <w:r>
        <w:rPr>
          <w:rFonts w:hint="eastAsia" w:ascii="宋体" w:hAnsi="宋体" w:eastAsia="宋体" w:cs="宋体"/>
          <w:sz w:val="24"/>
        </w:rPr>
        <w:t>日10时至202</w:t>
      </w:r>
      <w:r>
        <w:rPr>
          <w:rFonts w:hint="eastAsia" w:ascii="宋体" w:hAnsi="宋体" w:eastAsia="宋体" w:cs="宋体"/>
          <w:sz w:val="24"/>
          <w:lang w:val="en-US" w:eastAsia="zh-CN"/>
        </w:rPr>
        <w:t>3</w:t>
      </w:r>
      <w:r>
        <w:rPr>
          <w:rFonts w:hint="eastAsia" w:ascii="宋体" w:hAnsi="宋体" w:eastAsia="宋体" w:cs="宋体"/>
          <w:sz w:val="24"/>
        </w:rPr>
        <w:t>年</w:t>
      </w:r>
      <w:r>
        <w:rPr>
          <w:rFonts w:hint="eastAsia" w:ascii="宋体" w:hAnsi="宋体" w:eastAsia="宋体" w:cs="宋体"/>
          <w:sz w:val="24"/>
          <w:lang w:val="en-US" w:eastAsia="zh-CN"/>
        </w:rPr>
        <w:t>7</w:t>
      </w:r>
      <w:r>
        <w:rPr>
          <w:rFonts w:hint="eastAsia" w:ascii="宋体" w:hAnsi="宋体" w:eastAsia="宋体" w:cs="宋体"/>
          <w:sz w:val="24"/>
        </w:rPr>
        <w:t>月</w:t>
      </w:r>
      <w:r>
        <w:rPr>
          <w:rFonts w:hint="eastAsia" w:ascii="宋体" w:hAnsi="宋体" w:eastAsia="宋体" w:cs="宋体"/>
          <w:sz w:val="24"/>
          <w:lang w:val="en-US" w:eastAsia="zh-CN"/>
        </w:rPr>
        <w:t>27</w:t>
      </w:r>
      <w:r>
        <w:rPr>
          <w:rFonts w:hint="eastAsia" w:ascii="宋体" w:hAnsi="宋体" w:eastAsia="宋体" w:cs="宋体"/>
          <w:sz w:val="24"/>
        </w:rPr>
        <w:t>日10时止（延时除外）在京东拍卖破产强清平台（处置单位：</w:t>
      </w:r>
      <w:r>
        <w:rPr>
          <w:rFonts w:hint="eastAsia" w:ascii="宋体" w:hAnsi="宋体" w:eastAsia="宋体" w:cs="宋体"/>
          <w:sz w:val="24"/>
          <w:lang w:eastAsia="zh-CN"/>
        </w:rPr>
        <w:t>东莞钜威动力技术有限公司</w:t>
      </w:r>
      <w:r>
        <w:rPr>
          <w:rFonts w:hint="eastAsia" w:ascii="宋体" w:hAnsi="宋体" w:eastAsia="宋体" w:cs="宋体"/>
          <w:sz w:val="24"/>
        </w:rPr>
        <w:t>管理人，监督单位：东莞市</w:t>
      </w:r>
      <w:r>
        <w:rPr>
          <w:rFonts w:hint="eastAsia" w:ascii="宋体" w:hAnsi="宋体" w:eastAsia="宋体" w:cs="宋体"/>
          <w:sz w:val="24"/>
          <w:lang w:val="en-US" w:eastAsia="zh-CN"/>
        </w:rPr>
        <w:t>第一</w:t>
      </w:r>
      <w:r>
        <w:rPr>
          <w:rFonts w:hint="eastAsia" w:ascii="宋体" w:hAnsi="宋体" w:eastAsia="宋体" w:cs="宋体"/>
          <w:sz w:val="24"/>
        </w:rPr>
        <w:t>人民法院，网址：https://auction.jd.com/bankrupt.html）进行公开拍卖活动，现就网上拍卖有关事宜敬告各位竞买人：</w:t>
      </w:r>
    </w:p>
    <w:p>
      <w:pPr>
        <w:wordWrap w:val="0"/>
        <w:spacing w:line="360" w:lineRule="auto"/>
        <w:ind w:firstLine="480" w:firstLineChars="200"/>
        <w:rPr>
          <w:rFonts w:ascii="宋体" w:hAnsi="宋体" w:eastAsia="宋体" w:cs="宋体"/>
          <w:sz w:val="24"/>
        </w:rPr>
      </w:pPr>
      <w:r>
        <w:rPr>
          <w:rFonts w:hint="eastAsia" w:ascii="宋体" w:hAnsi="宋体" w:eastAsia="宋体" w:cs="宋体"/>
          <w:sz w:val="24"/>
        </w:rPr>
        <w:t>一、本《竞买须知》根据《中华人民共和国民事诉讼法》等相关法律规定所制订，竞买人应认真仔细阅读，了解本须知的全部内容。</w:t>
      </w:r>
    </w:p>
    <w:p>
      <w:pPr>
        <w:wordWrap w:val="0"/>
        <w:spacing w:line="360" w:lineRule="auto"/>
        <w:ind w:firstLine="480" w:firstLineChars="200"/>
        <w:rPr>
          <w:rFonts w:ascii="宋体" w:hAnsi="宋体" w:eastAsia="宋体" w:cs="宋体"/>
          <w:sz w:val="24"/>
        </w:rPr>
      </w:pPr>
      <w:r>
        <w:rPr>
          <w:rFonts w:hint="eastAsia" w:ascii="宋体" w:hAnsi="宋体" w:eastAsia="宋体" w:cs="宋体"/>
          <w:sz w:val="24"/>
        </w:rPr>
        <w:t>二、本次拍卖活动遵循“公开、公平、公正、诚实守信”的原则，拍卖活动具备法律效力。参加本次拍卖活动的当事人和竞买人必须遵守本须知的各项条款，并对自己的行为承担法律责任。</w:t>
      </w:r>
    </w:p>
    <w:p>
      <w:pPr>
        <w:widowControl/>
        <w:spacing w:line="360" w:lineRule="auto"/>
        <w:ind w:firstLine="480" w:firstLineChars="200"/>
        <w:jc w:val="left"/>
        <w:rPr>
          <w:rFonts w:hint="eastAsia" w:ascii="宋体" w:hAnsi="宋体" w:eastAsia="宋体" w:cs="宋体"/>
          <w:b/>
          <w:bCs/>
          <w:sz w:val="24"/>
          <w:highlight w:val="none"/>
        </w:rPr>
      </w:pPr>
      <w:r>
        <w:rPr>
          <w:rFonts w:hint="eastAsia" w:ascii="宋体" w:hAnsi="宋体" w:eastAsia="宋体" w:cs="宋体"/>
          <w:sz w:val="24"/>
        </w:rPr>
        <w:t>三、拍卖标的：</w:t>
      </w:r>
      <w:r>
        <w:rPr>
          <w:rStyle w:val="8"/>
          <w:rFonts w:hint="eastAsia" w:ascii="宋体" w:hAnsi="宋体" w:eastAsia="宋体" w:cs="宋体"/>
          <w:b w:val="0"/>
          <w:kern w:val="0"/>
          <w:sz w:val="24"/>
          <w:shd w:val="clear" w:color="auto" w:fill="FFFFFF"/>
          <w:lang w:eastAsia="zh-CN"/>
        </w:rPr>
        <w:t>东莞钜威动力技术有限公司</w:t>
      </w:r>
      <w:r>
        <w:rPr>
          <w:rStyle w:val="8"/>
          <w:rFonts w:hint="eastAsia" w:ascii="宋体" w:hAnsi="宋体" w:eastAsia="宋体" w:cs="宋体"/>
          <w:b w:val="0"/>
          <w:kern w:val="0"/>
          <w:sz w:val="24"/>
          <w:highlight w:val="none"/>
          <w:shd w:val="clear" w:color="auto" w:fill="FFFFFF"/>
        </w:rPr>
        <w:t>（下称“</w:t>
      </w:r>
      <w:r>
        <w:rPr>
          <w:rStyle w:val="8"/>
          <w:rFonts w:hint="eastAsia" w:ascii="宋体" w:hAnsi="宋体" w:eastAsia="宋体" w:cs="宋体"/>
          <w:b w:val="0"/>
          <w:kern w:val="0"/>
          <w:sz w:val="24"/>
          <w:highlight w:val="none"/>
          <w:shd w:val="clear" w:color="auto" w:fill="FFFFFF"/>
          <w:lang w:eastAsia="zh-CN"/>
        </w:rPr>
        <w:t>钜威公司</w:t>
      </w:r>
      <w:r>
        <w:rPr>
          <w:rStyle w:val="8"/>
          <w:rFonts w:hint="eastAsia" w:ascii="宋体" w:hAnsi="宋体" w:eastAsia="宋体" w:cs="宋体"/>
          <w:b w:val="0"/>
          <w:kern w:val="0"/>
          <w:sz w:val="24"/>
          <w:highlight w:val="none"/>
          <w:shd w:val="clear" w:color="auto" w:fill="FFFFFF"/>
        </w:rPr>
        <w:t>”）</w:t>
      </w:r>
      <w:r>
        <w:rPr>
          <w:rStyle w:val="8"/>
          <w:rFonts w:hint="eastAsia" w:ascii="宋体" w:hAnsi="宋体" w:eastAsia="宋体" w:cs="宋体"/>
          <w:b w:val="0"/>
          <w:kern w:val="0"/>
          <w:sz w:val="24"/>
          <w:shd w:val="clear" w:color="auto" w:fill="FFFFFF"/>
          <w:lang w:val="en-US" w:eastAsia="zh-CN"/>
        </w:rPr>
        <w:t>一批</w:t>
      </w:r>
      <w:r>
        <w:rPr>
          <w:rStyle w:val="8"/>
          <w:rFonts w:hint="eastAsia" w:ascii="宋体" w:hAnsi="宋体" w:eastAsia="宋体" w:cs="宋体"/>
          <w:b/>
          <w:bCs/>
          <w:kern w:val="0"/>
          <w:sz w:val="24"/>
          <w:shd w:val="clear" w:color="auto" w:fill="FFFFFF"/>
          <w:lang w:val="en-US" w:eastAsia="zh-CN"/>
        </w:rPr>
        <w:t>机器设备</w:t>
      </w:r>
      <w:r>
        <w:rPr>
          <w:rStyle w:val="8"/>
          <w:rFonts w:hint="eastAsia" w:ascii="宋体" w:hAnsi="宋体" w:eastAsia="宋体" w:cs="宋体"/>
          <w:b w:val="0"/>
          <w:kern w:val="0"/>
          <w:sz w:val="24"/>
          <w:shd w:val="clear" w:color="auto" w:fill="FFFFFF"/>
          <w:lang w:val="en-US" w:eastAsia="zh-CN"/>
        </w:rPr>
        <w:t>，标的物具体状况请仔细查看附件信成评资字（2022）11003号资产评估报告、</w:t>
      </w:r>
      <w:r>
        <w:rPr>
          <w:rFonts w:hint="eastAsia" w:ascii="宋体" w:hAnsi="宋体" w:eastAsia="宋体" w:cs="宋体"/>
          <w:b w:val="0"/>
          <w:bCs w:val="0"/>
          <w:color w:val="000000" w:themeColor="text1"/>
          <w:sz w:val="24"/>
          <w:szCs w:val="24"/>
          <w:u w:val="none"/>
          <w:vertAlign w:val="baseline"/>
          <w:lang w:val="en-US" w:eastAsia="zh-CN"/>
          <w14:textFill>
            <w14:solidFill>
              <w14:schemeClr w14:val="tx1"/>
            </w14:solidFill>
          </w14:textFill>
        </w:rPr>
        <w:t>广协评报字（2023）0006号机器设备资产评估报告</w:t>
      </w:r>
      <w:r>
        <w:rPr>
          <w:rStyle w:val="8"/>
          <w:rFonts w:hint="eastAsia" w:ascii="宋体" w:hAnsi="宋体" w:eastAsia="宋体" w:cs="宋体"/>
          <w:b w:val="0"/>
          <w:kern w:val="0"/>
          <w:sz w:val="24"/>
          <w:shd w:val="clear" w:color="auto" w:fill="FFFFFF"/>
          <w:lang w:val="en-US" w:eastAsia="zh-CN"/>
        </w:rPr>
        <w:t>。</w:t>
      </w:r>
    </w:p>
    <w:p>
      <w:pPr>
        <w:widowControl/>
        <w:spacing w:line="360" w:lineRule="auto"/>
        <w:ind w:firstLine="480" w:firstLineChars="200"/>
        <w:jc w:val="left"/>
        <w:rPr>
          <w:rFonts w:ascii="宋体" w:hAnsi="宋体" w:eastAsia="宋体" w:cs="宋体"/>
          <w:sz w:val="24"/>
        </w:rPr>
      </w:pPr>
      <w:r>
        <w:rPr>
          <w:rFonts w:hint="eastAsia" w:ascii="宋体" w:hAnsi="宋体" w:eastAsia="宋体" w:cs="宋体"/>
          <w:b w:val="0"/>
          <w:bCs w:val="0"/>
          <w:sz w:val="24"/>
          <w:highlight w:val="none"/>
          <w:lang w:val="en-US" w:eastAsia="zh-CN"/>
        </w:rPr>
        <w:t>四、</w:t>
      </w:r>
      <w:r>
        <w:rPr>
          <w:rStyle w:val="8"/>
          <w:rFonts w:ascii="宋体" w:hAnsi="宋体" w:eastAsia="宋体" w:cs="宋体"/>
          <w:b w:val="0"/>
          <w:bCs w:val="0"/>
          <w:kern w:val="0"/>
          <w:sz w:val="24"/>
        </w:rPr>
        <w:t>拍</w:t>
      </w:r>
      <w:r>
        <w:rPr>
          <w:rStyle w:val="8"/>
          <w:rFonts w:ascii="宋体" w:hAnsi="宋体" w:eastAsia="宋体" w:cs="宋体"/>
          <w:b w:val="0"/>
          <w:bCs/>
          <w:kern w:val="0"/>
          <w:sz w:val="24"/>
        </w:rPr>
        <w:t>卖起拍价：本次拍卖标的</w:t>
      </w:r>
      <w:r>
        <w:rPr>
          <w:rStyle w:val="8"/>
          <w:rFonts w:ascii="宋体" w:hAnsi="宋体" w:eastAsia="宋体" w:cs="宋体"/>
          <w:b w:val="0"/>
          <w:bCs/>
          <w:kern w:val="0"/>
          <w:sz w:val="24"/>
          <w:highlight w:val="none"/>
        </w:rPr>
        <w:t>物</w:t>
      </w:r>
      <w:r>
        <w:rPr>
          <w:rStyle w:val="8"/>
          <w:rFonts w:ascii="宋体" w:hAnsi="宋体" w:eastAsia="宋体" w:cs="宋体"/>
          <w:kern w:val="0"/>
          <w:sz w:val="24"/>
          <w:highlight w:val="none"/>
        </w:rPr>
        <w:t>起拍价</w:t>
      </w:r>
      <w:r>
        <w:rPr>
          <w:rStyle w:val="8"/>
          <w:rFonts w:ascii="宋体" w:hAnsi="宋体" w:eastAsia="宋体" w:cs="宋体"/>
          <w:b/>
          <w:bCs w:val="0"/>
          <w:kern w:val="0"/>
          <w:sz w:val="24"/>
          <w:highlight w:val="none"/>
        </w:rPr>
        <w:t>为人民币</w:t>
      </w:r>
      <w:r>
        <w:rPr>
          <w:rStyle w:val="8"/>
          <w:rFonts w:hint="eastAsia" w:ascii="宋体" w:hAnsi="宋体" w:eastAsia="宋体" w:cs="宋体"/>
          <w:b/>
          <w:bCs w:val="0"/>
          <w:kern w:val="0"/>
          <w:sz w:val="24"/>
          <w:highlight w:val="none"/>
          <w:lang w:val="en-US" w:eastAsia="zh-CN"/>
        </w:rPr>
        <w:t>3,339,643.00</w:t>
      </w:r>
      <w:r>
        <w:rPr>
          <w:rStyle w:val="8"/>
          <w:rFonts w:ascii="宋体" w:hAnsi="宋体" w:eastAsia="宋体" w:cs="宋体"/>
          <w:b/>
          <w:bCs w:val="0"/>
          <w:kern w:val="0"/>
          <w:sz w:val="24"/>
          <w:highlight w:val="none"/>
        </w:rPr>
        <w:t>元</w:t>
      </w:r>
      <w:r>
        <w:rPr>
          <w:rStyle w:val="8"/>
          <w:rFonts w:hint="eastAsia" w:ascii="宋体" w:hAnsi="宋体" w:eastAsia="宋体" w:cs="宋体"/>
          <w:b/>
          <w:bCs w:val="0"/>
          <w:kern w:val="0"/>
          <w:sz w:val="24"/>
          <w:highlight w:val="none"/>
          <w:lang w:eastAsia="zh-CN"/>
        </w:rPr>
        <w:t>（</w:t>
      </w:r>
      <w:r>
        <w:rPr>
          <w:rStyle w:val="8"/>
          <w:rFonts w:hint="eastAsia" w:ascii="宋体" w:hAnsi="宋体" w:eastAsia="宋体" w:cs="宋体"/>
          <w:b/>
          <w:bCs w:val="0"/>
          <w:kern w:val="0"/>
          <w:sz w:val="24"/>
          <w:highlight w:val="none"/>
          <w:lang w:val="en-US" w:eastAsia="zh-CN"/>
        </w:rPr>
        <w:t>不含税价格</w:t>
      </w:r>
      <w:r>
        <w:rPr>
          <w:rStyle w:val="8"/>
          <w:rFonts w:hint="eastAsia" w:ascii="宋体" w:hAnsi="宋体" w:eastAsia="宋体" w:cs="宋体"/>
          <w:b/>
          <w:bCs w:val="0"/>
          <w:kern w:val="0"/>
          <w:sz w:val="24"/>
          <w:highlight w:val="none"/>
          <w:lang w:eastAsia="zh-CN"/>
        </w:rPr>
        <w:t>）</w:t>
      </w:r>
      <w:r>
        <w:rPr>
          <w:rStyle w:val="8"/>
          <w:rFonts w:ascii="宋体" w:hAnsi="宋体" w:eastAsia="宋体" w:cs="宋体"/>
          <w:b/>
          <w:bCs w:val="0"/>
          <w:kern w:val="0"/>
          <w:sz w:val="24"/>
          <w:highlight w:val="none"/>
        </w:rPr>
        <w:t>。</w:t>
      </w:r>
      <w:r>
        <w:rPr>
          <w:rStyle w:val="8"/>
          <w:rFonts w:ascii="宋体" w:hAnsi="宋体" w:eastAsia="宋体" w:cs="宋体"/>
          <w:b w:val="0"/>
          <w:bCs/>
          <w:kern w:val="0"/>
          <w:sz w:val="24"/>
          <w:highlight w:val="none"/>
        </w:rPr>
        <w:t>拍卖</w:t>
      </w:r>
      <w:r>
        <w:rPr>
          <w:rStyle w:val="8"/>
          <w:rFonts w:hint="eastAsia" w:ascii="宋体" w:hAnsi="宋体" w:eastAsia="宋体" w:cs="宋体"/>
          <w:b w:val="0"/>
          <w:bCs/>
          <w:kern w:val="0"/>
          <w:sz w:val="24"/>
          <w:highlight w:val="none"/>
          <w:lang w:val="en-US" w:eastAsia="zh-CN"/>
        </w:rPr>
        <w:t>时</w:t>
      </w:r>
      <w:r>
        <w:rPr>
          <w:rStyle w:val="8"/>
          <w:rFonts w:ascii="宋体" w:hAnsi="宋体" w:eastAsia="宋体" w:cs="宋体"/>
          <w:b w:val="0"/>
          <w:bCs/>
          <w:kern w:val="0"/>
          <w:sz w:val="24"/>
          <w:highlight w:val="none"/>
        </w:rPr>
        <w:t>的起拍价、成交价均不包含竞买人在拍卖标的物交割、过户时所产生的税费。</w:t>
      </w:r>
      <w:r>
        <w:rPr>
          <w:rStyle w:val="8"/>
          <w:rFonts w:hint="eastAsia" w:ascii="宋体" w:hAnsi="宋体" w:eastAsia="宋体" w:cs="宋体"/>
          <w:b/>
          <w:bCs w:val="0"/>
          <w:kern w:val="0"/>
          <w:sz w:val="24"/>
          <w:szCs w:val="24"/>
          <w:highlight w:val="yellow"/>
          <w:lang w:val="en-US" w:eastAsia="zh-CN"/>
        </w:rPr>
        <w:t>管理人需按拍卖成交价</w:t>
      </w:r>
      <w:r>
        <w:rPr>
          <w:rStyle w:val="8"/>
          <w:rFonts w:hint="eastAsia" w:ascii="宋体" w:hAnsi="宋体" w:eastAsia="宋体" w:cs="宋体"/>
          <w:b/>
          <w:bCs w:val="0"/>
          <w:color w:val="auto"/>
          <w:kern w:val="0"/>
          <w:sz w:val="24"/>
          <w:szCs w:val="24"/>
          <w:highlight w:val="yellow"/>
          <w:lang w:val="en-US" w:eastAsia="zh-CN"/>
        </w:rPr>
        <w:t>的14.3%预收增值税及其他税费</w:t>
      </w:r>
      <w:r>
        <w:rPr>
          <w:rStyle w:val="8"/>
          <w:rFonts w:hint="eastAsia" w:ascii="宋体" w:hAnsi="宋体" w:eastAsia="宋体" w:cs="宋体"/>
          <w:b/>
          <w:bCs w:val="0"/>
          <w:kern w:val="0"/>
          <w:sz w:val="24"/>
          <w:szCs w:val="24"/>
          <w:highlight w:val="yellow"/>
          <w:lang w:val="en-US" w:eastAsia="zh-CN"/>
        </w:rPr>
        <w:t>，请谨慎参与竞拍</w:t>
      </w:r>
      <w:r>
        <w:rPr>
          <w:rFonts w:hint="eastAsia" w:ascii="宋体" w:hAnsi="宋体" w:eastAsia="宋体" w:cs="宋体"/>
          <w:b/>
          <w:bCs/>
          <w:color w:val="000000" w:themeColor="text1"/>
          <w:sz w:val="24"/>
          <w:szCs w:val="24"/>
          <w:highlight w:val="yellow"/>
          <w:shd w:val="clear" w:color="auto" w:fill="FFFFFF"/>
          <w:lang w:val="en-US" w:eastAsia="zh-CN"/>
          <w14:textFill>
            <w14:solidFill>
              <w14:schemeClr w14:val="tx1"/>
            </w14:solidFill>
          </w14:textFill>
        </w:rPr>
        <w:t>。</w:t>
      </w:r>
      <w:r>
        <w:rPr>
          <w:rFonts w:hint="eastAsia" w:ascii="宋体" w:hAnsi="宋体" w:eastAsia="宋体" w:cs="宋体"/>
          <w:b/>
          <w:bCs/>
          <w:color w:val="auto"/>
          <w:sz w:val="24"/>
          <w:highlight w:val="none"/>
        </w:rPr>
        <w:t>保</w:t>
      </w:r>
      <w:r>
        <w:rPr>
          <w:rFonts w:hint="eastAsia" w:ascii="宋体" w:hAnsi="宋体" w:eastAsia="宋体" w:cs="宋体"/>
          <w:b/>
          <w:bCs/>
          <w:sz w:val="24"/>
          <w:highlight w:val="none"/>
        </w:rPr>
        <w:t>证金：</w:t>
      </w:r>
      <w:r>
        <w:rPr>
          <w:rFonts w:hint="eastAsia" w:ascii="宋体" w:hAnsi="宋体" w:eastAsia="宋体" w:cs="宋体"/>
          <w:b/>
          <w:bCs/>
          <w:sz w:val="24"/>
          <w:highlight w:val="none"/>
          <w:lang w:val="en-US" w:eastAsia="zh-CN"/>
        </w:rPr>
        <w:t>200,000.00</w:t>
      </w:r>
      <w:r>
        <w:rPr>
          <w:rFonts w:hint="eastAsia" w:ascii="宋体" w:hAnsi="宋体" w:eastAsia="宋体" w:cs="宋体"/>
          <w:b/>
          <w:bCs/>
          <w:sz w:val="24"/>
          <w:highlight w:val="none"/>
        </w:rPr>
        <w:t>元，增价幅度：</w:t>
      </w:r>
      <w:r>
        <w:rPr>
          <w:rFonts w:hint="eastAsia" w:ascii="宋体" w:hAnsi="宋体" w:eastAsia="宋体" w:cs="宋体"/>
          <w:b/>
          <w:bCs/>
          <w:sz w:val="24"/>
          <w:highlight w:val="none"/>
          <w:lang w:val="en-US" w:eastAsia="zh-CN"/>
        </w:rPr>
        <w:t>5000</w:t>
      </w:r>
      <w:r>
        <w:rPr>
          <w:rFonts w:hint="eastAsia" w:ascii="宋体" w:hAnsi="宋体" w:eastAsia="宋体" w:cs="宋体"/>
          <w:b/>
          <w:bCs/>
          <w:sz w:val="24"/>
          <w:highlight w:val="none"/>
        </w:rPr>
        <w:t>元及其整倍数。</w:t>
      </w:r>
    </w:p>
    <w:p>
      <w:pPr>
        <w:wordWrap w:val="0"/>
        <w:spacing w:line="360" w:lineRule="auto"/>
        <w:ind w:firstLine="480" w:firstLineChars="200"/>
        <w:rPr>
          <w:rFonts w:ascii="宋体" w:hAnsi="宋体" w:eastAsia="宋体" w:cs="宋体"/>
          <w:sz w:val="24"/>
        </w:rPr>
      </w:pPr>
      <w:r>
        <w:rPr>
          <w:rFonts w:hint="eastAsia" w:ascii="宋体" w:hAnsi="宋体" w:eastAsia="宋体" w:cs="宋体"/>
          <w:sz w:val="24"/>
          <w:lang w:val="en-US" w:eastAsia="zh-CN"/>
        </w:rPr>
        <w:t>五</w:t>
      </w:r>
      <w:r>
        <w:rPr>
          <w:rFonts w:hint="eastAsia" w:ascii="宋体" w:hAnsi="宋体" w:eastAsia="宋体" w:cs="宋体"/>
          <w:sz w:val="24"/>
        </w:rPr>
        <w:t>、竞买人条件：（一）凡具备完全民事行为能力的公民、法人和其他组织均可参加拍卖。（二）拍卖前，竞买人须在京东注册账号并通过实名认证（已注册京东账号需通过实名认证）。如参与竞买人未在京东拍卖开设账户，可委托代理人（具备完全民事行为能力的自然人）进行，但须在拍卖开始前一同到管理人处办理委托手续；拍卖成功后，竞买人（委托人）（法定代表人、其他组织的负责人）须与委托代理人一同到管理人处办理交接手续。如委托手续不全，拍卖活动认定为委托代理人的个人行为。（三）法律、行政法规和司法解释对本标的物竞买人资格或者条件有特殊规定的，竞买人应当具备规定的资格或条件。（四）因不符合条件参加拍卖的，由竞买人自行承担相应的法律责任。</w:t>
      </w:r>
    </w:p>
    <w:p>
      <w:pPr>
        <w:wordWrap w:val="0"/>
        <w:spacing w:line="360" w:lineRule="auto"/>
        <w:ind w:firstLine="480" w:firstLineChars="200"/>
        <w:rPr>
          <w:rFonts w:ascii="宋体" w:hAnsi="宋体" w:eastAsia="宋体" w:cs="宋体"/>
          <w:sz w:val="24"/>
        </w:rPr>
      </w:pPr>
      <w:r>
        <w:rPr>
          <w:rFonts w:hint="eastAsia" w:ascii="宋体" w:hAnsi="宋体" w:eastAsia="宋体" w:cs="宋体"/>
          <w:sz w:val="24"/>
          <w:lang w:val="en-US" w:eastAsia="zh-CN"/>
        </w:rPr>
        <w:t>六</w:t>
      </w:r>
      <w:r>
        <w:rPr>
          <w:rFonts w:hint="eastAsia" w:ascii="宋体" w:hAnsi="宋体" w:eastAsia="宋体" w:cs="宋体"/>
          <w:sz w:val="24"/>
        </w:rPr>
        <w:t>、拍卖方式：拍卖从起拍价开始以递增出价方式拍卖，增价幅度由管理人确定。竞买人以低于起拍价出价的无效。本次拍卖活动设置延时出价功能，在拍卖活动结束前，每最后5分钟如果有竞买人出价，就自动延迟5分钟。</w:t>
      </w:r>
    </w:p>
    <w:p>
      <w:pPr>
        <w:wordWrap w:val="0"/>
        <w:spacing w:line="360" w:lineRule="auto"/>
        <w:ind w:firstLine="480" w:firstLineChars="200"/>
        <w:rPr>
          <w:rFonts w:ascii="宋体" w:hAnsi="宋体" w:eastAsia="宋体" w:cs="宋体"/>
          <w:sz w:val="24"/>
        </w:rPr>
      </w:pPr>
      <w:r>
        <w:rPr>
          <w:rFonts w:hint="eastAsia" w:ascii="宋体" w:hAnsi="宋体" w:eastAsia="宋体" w:cs="宋体"/>
          <w:sz w:val="24"/>
          <w:lang w:val="en-US" w:eastAsia="zh-CN"/>
        </w:rPr>
        <w:t>七</w:t>
      </w:r>
      <w:r>
        <w:rPr>
          <w:rFonts w:hint="eastAsia" w:ascii="宋体" w:hAnsi="宋体" w:eastAsia="宋体" w:cs="宋体"/>
          <w:sz w:val="24"/>
        </w:rPr>
        <w:t>、优先购买人：本次拍卖活动如若存在优先竞买人的，优先购买权人参与拍卖的，可以与其他竞买人以相同的价格出价，没有更高出价的，拍卖财产由优先购买权人竞得。顺序不同的优先购买权人以相同价格出价的，拍卖财产由顺序在先的优先购买权人竞得。顺序相同的优先购买权人以相同价格出价的，拍卖财产由出价在先的优先购买权人竞得。</w:t>
      </w:r>
    </w:p>
    <w:p>
      <w:pPr>
        <w:wordWrap w:val="0"/>
        <w:spacing w:line="360" w:lineRule="auto"/>
        <w:ind w:firstLine="480" w:firstLineChars="200"/>
        <w:rPr>
          <w:rFonts w:ascii="宋体" w:hAnsi="宋体" w:eastAsia="宋体" w:cs="宋体"/>
          <w:sz w:val="24"/>
        </w:rPr>
      </w:pPr>
      <w:r>
        <w:rPr>
          <w:rFonts w:hint="eastAsia" w:ascii="宋体" w:hAnsi="宋体" w:eastAsia="宋体" w:cs="宋体"/>
          <w:sz w:val="24"/>
          <w:lang w:val="en-US" w:eastAsia="zh-CN"/>
        </w:rPr>
        <w:t>八</w:t>
      </w:r>
      <w:r>
        <w:rPr>
          <w:rFonts w:hint="eastAsia" w:ascii="宋体" w:hAnsi="宋体" w:eastAsia="宋体" w:cs="宋体"/>
          <w:sz w:val="24"/>
        </w:rPr>
        <w:t>、保证金：第一次出价前，意向竞买人须在京东注册账号并通过实名认证（已注册京东账号需通过实名认证），在线支付拍卖保证金，支付后系统自动冻结该笔保证金，具体要求请阅读拍卖页面内的《竞买须知》、《保证金须知》及京东网络拍卖平台告知的拍卖流程（拍卖前必看）的相关准则。拍卖成交的，本标的物竞得者（以下称竞买人）冻结的保证金将自动转为部分成交款，由京东结算给管理人指定账户，其他竞买人的保证金在拍卖后即时解冻。拍卖结束后，未能竞得者的保证金以及拍卖未成交的（即流拍的）竞买人的保证金在拍卖活动结束后即时解冻，保证金冻结期间不计利息。</w:t>
      </w:r>
    </w:p>
    <w:p>
      <w:pPr>
        <w:wordWrap w:val="0"/>
        <w:spacing w:line="360" w:lineRule="auto"/>
        <w:ind w:firstLine="480" w:firstLineChars="200"/>
        <w:rPr>
          <w:rFonts w:ascii="宋体" w:hAnsi="宋体" w:eastAsia="宋体" w:cs="宋体"/>
          <w:sz w:val="24"/>
        </w:rPr>
      </w:pPr>
      <w:r>
        <w:rPr>
          <w:rFonts w:hint="eastAsia" w:ascii="宋体" w:hAnsi="宋体" w:eastAsia="宋体" w:cs="宋体"/>
          <w:sz w:val="24"/>
        </w:rPr>
        <w:t>由于竞买人注册账户、实名认证、开通网银、竞买人的开户银行向京东转账均需时间，为确保交纳的保证金能够在拍卖程序结束前到账，拍卖标的保证金金额在1000万及以上的，或企业参与拍卖的，建议请竞买人在开拍前，至少提前5个工作日办理报名及保证金交纳手续。如因竞买人未能及时完成报名及保证金交纳手续，导致京东在拍卖结束前未能全额收到竞买人交纳的保证金，无法为竞买人开通拍卖权限，所产生的一切后果由竞买人自行承担，上拍机构、管理人、京东平台均不就此承担任何责任。</w:t>
      </w:r>
    </w:p>
    <w:p>
      <w:pPr>
        <w:wordWrap w:val="0"/>
        <w:spacing w:line="360" w:lineRule="auto"/>
        <w:ind w:firstLine="480" w:firstLineChars="200"/>
        <w:rPr>
          <w:rFonts w:ascii="宋体" w:hAnsi="宋体" w:eastAsia="宋体" w:cs="宋体"/>
          <w:sz w:val="24"/>
        </w:rPr>
      </w:pPr>
      <w:r>
        <w:rPr>
          <w:rFonts w:hint="eastAsia" w:ascii="宋体" w:hAnsi="宋体" w:eastAsia="宋体" w:cs="宋体"/>
          <w:sz w:val="24"/>
        </w:rPr>
        <w:t>保证金金额往往数额较大，为避免在线支付的过程中，因银行限额而导致无法支付的问题，建议竞买人提前去相关银行办理提高网银支付限额的业务。如保证金金额超出竞买人开户银行制订的最高网银支付限额，建议采取更换网银支付限额更高的银行卡支付、多日分多笔支付、多张银行卡分多笔支付等方式交纳保证金。京东作为款项接收方，不对银行制订的网银最高支付限额造成的支付障碍承担任何责任。以下链接为各大银行对外公示的网银最高支付限额的整理页面，仅供参考，实际支付限额请咨询银行，以各银行告知为准。</w:t>
      </w:r>
    </w:p>
    <w:p>
      <w:pPr>
        <w:wordWrap w:val="0"/>
        <w:spacing w:line="360" w:lineRule="auto"/>
        <w:ind w:firstLine="480" w:firstLineChars="200"/>
        <w:rPr>
          <w:rFonts w:ascii="宋体" w:hAnsi="宋体" w:eastAsia="宋体" w:cs="宋体"/>
          <w:sz w:val="24"/>
        </w:rPr>
      </w:pPr>
      <w:r>
        <w:rPr>
          <w:rFonts w:hint="eastAsia" w:ascii="宋体" w:hAnsi="宋体" w:eastAsia="宋体" w:cs="宋体"/>
          <w:sz w:val="24"/>
        </w:rPr>
        <w:t>银行支付限额：https://help.jd.com/user/issue/359-1659.html</w:t>
      </w:r>
    </w:p>
    <w:p>
      <w:pPr>
        <w:wordWrap w:val="0"/>
        <w:spacing w:line="360" w:lineRule="auto"/>
        <w:ind w:firstLine="480" w:firstLineChars="200"/>
        <w:rPr>
          <w:rFonts w:ascii="宋体" w:hAnsi="宋体" w:eastAsia="宋体" w:cs="宋体"/>
          <w:sz w:val="24"/>
        </w:rPr>
      </w:pPr>
      <w:r>
        <w:rPr>
          <w:rFonts w:hint="eastAsia" w:ascii="宋体" w:hAnsi="宋体" w:eastAsia="宋体" w:cs="宋体"/>
          <w:sz w:val="24"/>
        </w:rPr>
        <w:t>个人/企业参拍流程：https://auction.jd.com/bankrupt.html</w:t>
      </w:r>
    </w:p>
    <w:p>
      <w:pPr>
        <w:wordWrap w:val="0"/>
        <w:spacing w:line="360" w:lineRule="auto"/>
        <w:ind w:firstLine="480" w:firstLineChars="200"/>
        <w:rPr>
          <w:rFonts w:ascii="宋体" w:hAnsi="宋体" w:eastAsia="宋体" w:cs="宋体"/>
          <w:sz w:val="24"/>
        </w:rPr>
      </w:pPr>
      <w:r>
        <w:rPr>
          <w:rFonts w:hint="eastAsia" w:ascii="宋体" w:hAnsi="宋体" w:eastAsia="宋体" w:cs="宋体"/>
          <w:sz w:val="24"/>
        </w:rPr>
        <w:t>在参拍、缴纳保证金过程中，如有疑问，请拨打京东拍卖服务热线：4006229586。</w:t>
      </w:r>
    </w:p>
    <w:p>
      <w:pPr>
        <w:wordWrap w:val="0"/>
        <w:spacing w:line="360" w:lineRule="auto"/>
        <w:ind w:firstLine="480" w:firstLineChars="200"/>
        <w:rPr>
          <w:rFonts w:ascii="宋体" w:hAnsi="宋体" w:eastAsia="宋体" w:cs="宋体"/>
          <w:sz w:val="24"/>
        </w:rPr>
      </w:pPr>
      <w:r>
        <w:rPr>
          <w:rFonts w:hint="eastAsia" w:ascii="宋体" w:hAnsi="宋体" w:eastAsia="宋体" w:cs="宋体"/>
          <w:sz w:val="24"/>
          <w:lang w:val="en-US" w:eastAsia="zh-CN"/>
        </w:rPr>
        <w:t>九</w:t>
      </w:r>
      <w:r>
        <w:rPr>
          <w:rFonts w:hint="eastAsia" w:ascii="宋体" w:hAnsi="宋体" w:eastAsia="宋体" w:cs="宋体"/>
          <w:sz w:val="24"/>
        </w:rPr>
        <w:t>、竞买人及时处理拍卖后事宜：（一）竞买人逾期未支付拍卖款或未办理交接手续是悔拍行为。竞买人悔拍的，管理人可以重新拍卖，竞买人交纳的保证金不予退还。悔拍后重新拍卖</w:t>
      </w:r>
      <w:r>
        <w:rPr>
          <w:rFonts w:hint="eastAsia" w:ascii="宋体" w:hAnsi="宋体" w:eastAsia="宋体" w:cs="宋体"/>
          <w:sz w:val="24"/>
          <w:highlight w:val="none"/>
        </w:rPr>
        <w:t>的，原竞买人不得参加拍卖。重新拍卖的价格与原竞买人竞得价格有差价的，原竞买人应当赔偿差价损失。（二）竞买人签署成交确认书后应在1个月内提走标的物，逾期不搬走的，竞买人应</w:t>
      </w:r>
      <w:r>
        <w:rPr>
          <w:rFonts w:hint="eastAsia" w:ascii="宋体" w:hAnsi="宋体" w:eastAsia="宋体" w:cs="宋体"/>
          <w:sz w:val="24"/>
        </w:rPr>
        <w:t>支付由此产生的费用，并承担本标的物可能发生的损毁、灭失等后果。</w:t>
      </w:r>
    </w:p>
    <w:p>
      <w:pPr>
        <w:wordWrap w:val="0"/>
        <w:spacing w:line="360" w:lineRule="auto"/>
        <w:ind w:firstLine="480" w:firstLineChars="200"/>
        <w:rPr>
          <w:rFonts w:ascii="宋体" w:hAnsi="宋体" w:eastAsia="宋体" w:cs="宋体"/>
          <w:sz w:val="24"/>
        </w:rPr>
      </w:pPr>
      <w:r>
        <w:rPr>
          <w:rFonts w:hint="eastAsia" w:ascii="宋体" w:hAnsi="宋体" w:eastAsia="宋体" w:cs="宋体"/>
          <w:sz w:val="24"/>
          <w:lang w:val="en-US" w:eastAsia="zh-CN"/>
        </w:rPr>
        <w:t>十</w:t>
      </w:r>
      <w:r>
        <w:rPr>
          <w:rFonts w:hint="eastAsia" w:ascii="宋体" w:hAnsi="宋体" w:eastAsia="宋体" w:cs="宋体"/>
          <w:sz w:val="24"/>
        </w:rPr>
        <w:t>、参加拍卖的人应当遵守《竞买须知》的规定，不得阻挠其他竞买人拍卖，不得操纵、垄断拍卖价格，严禁竞买人恶意串标，上述行为一经发现，将取消其拍卖资格，并追究相关的法律责任。</w:t>
      </w:r>
    </w:p>
    <w:p>
      <w:pPr>
        <w:wordWrap w:val="0"/>
        <w:spacing w:line="360" w:lineRule="auto"/>
        <w:ind w:firstLine="480" w:firstLineChars="200"/>
        <w:rPr>
          <w:rFonts w:ascii="宋体" w:hAnsi="宋体" w:eastAsia="宋体" w:cs="宋体"/>
          <w:sz w:val="24"/>
        </w:rPr>
      </w:pPr>
      <w:r>
        <w:rPr>
          <w:rFonts w:hint="eastAsia" w:ascii="宋体" w:hAnsi="宋体" w:eastAsia="宋体" w:cs="宋体"/>
          <w:sz w:val="24"/>
        </w:rPr>
        <w:t>十</w:t>
      </w:r>
      <w:r>
        <w:rPr>
          <w:rFonts w:hint="eastAsia" w:ascii="宋体" w:hAnsi="宋体" w:eastAsia="宋体" w:cs="宋体"/>
          <w:sz w:val="24"/>
          <w:lang w:val="en-US" w:eastAsia="zh-CN"/>
        </w:rPr>
        <w:t>一</w:t>
      </w:r>
      <w:r>
        <w:rPr>
          <w:rFonts w:hint="eastAsia" w:ascii="宋体" w:hAnsi="宋体" w:eastAsia="宋体" w:cs="宋体"/>
          <w:sz w:val="24"/>
        </w:rPr>
        <w:t>、根据法律规定，破产受理法院与管理人有权在拍卖开始前、拍卖过程中，中止拍卖或撤回拍卖。因网络或其他不可抗力导致拍卖无法正常进行的，管理人待以上因素消除后视情况决定重新拍卖，并不承担因此造成的损失。</w:t>
      </w:r>
    </w:p>
    <w:p>
      <w:pPr>
        <w:wordWrap w:val="0"/>
        <w:spacing w:line="360" w:lineRule="auto"/>
        <w:ind w:firstLine="480" w:firstLineChars="200"/>
        <w:rPr>
          <w:rFonts w:ascii="宋体" w:hAnsi="宋体" w:eastAsia="宋体" w:cs="宋体"/>
          <w:sz w:val="24"/>
        </w:rPr>
      </w:pPr>
      <w:r>
        <w:rPr>
          <w:rFonts w:hint="eastAsia" w:ascii="宋体" w:hAnsi="宋体" w:eastAsia="宋体" w:cs="宋体"/>
          <w:sz w:val="24"/>
        </w:rPr>
        <w:t>十</w:t>
      </w:r>
      <w:r>
        <w:rPr>
          <w:rFonts w:hint="eastAsia" w:ascii="宋体" w:hAnsi="宋体" w:eastAsia="宋体" w:cs="宋体"/>
          <w:sz w:val="24"/>
          <w:lang w:val="en-US" w:eastAsia="zh-CN"/>
        </w:rPr>
        <w:t>二</w:t>
      </w:r>
      <w:r>
        <w:rPr>
          <w:rFonts w:hint="eastAsia" w:ascii="宋体" w:hAnsi="宋体" w:eastAsia="宋体" w:cs="宋体"/>
          <w:sz w:val="24"/>
        </w:rPr>
        <w:t>、为便于竞买人及时收到相关的法律文书及通知，竞买人在拍卖前如实向京东网络拍卖平台提供确切的送达地址或者主动与管理人联系。如需更改地址，竞买人应及时与管理人联系确认更改。因提供的送达地址不确切，或未及时告知变更地址，导致有关法律文书及通知无法送达的，由竞买人自行承担由此可能产生的法律后果。</w:t>
      </w:r>
    </w:p>
    <w:p>
      <w:pPr>
        <w:wordWrap w:val="0"/>
        <w:spacing w:line="360" w:lineRule="auto"/>
        <w:ind w:firstLine="480" w:firstLineChars="200"/>
        <w:rPr>
          <w:rFonts w:ascii="宋体" w:hAnsi="宋体" w:eastAsia="宋体" w:cs="宋体"/>
          <w:sz w:val="24"/>
        </w:rPr>
      </w:pPr>
      <w:r>
        <w:rPr>
          <w:rFonts w:hint="eastAsia" w:ascii="宋体" w:hAnsi="宋体" w:eastAsia="宋体" w:cs="宋体"/>
          <w:sz w:val="24"/>
        </w:rPr>
        <w:t>十</w:t>
      </w:r>
      <w:r>
        <w:rPr>
          <w:rFonts w:hint="eastAsia" w:ascii="宋体" w:hAnsi="宋体" w:eastAsia="宋体" w:cs="宋体"/>
          <w:sz w:val="24"/>
          <w:lang w:val="en-US" w:eastAsia="zh-CN"/>
        </w:rPr>
        <w:t>三</w:t>
      </w:r>
      <w:r>
        <w:rPr>
          <w:rFonts w:hint="eastAsia" w:ascii="宋体" w:hAnsi="宋体" w:eastAsia="宋体" w:cs="宋体"/>
          <w:sz w:val="24"/>
        </w:rPr>
        <w:t>、竞买人在拍卖前请务必仔细阅读公告、须知、标的详情。本规则其他未尽事宜，请予咨询。</w:t>
      </w:r>
    </w:p>
    <w:p>
      <w:pPr>
        <w:wordWrap w:val="0"/>
        <w:spacing w:line="360" w:lineRule="auto"/>
        <w:ind w:firstLine="480" w:firstLineChars="200"/>
        <w:rPr>
          <w:rFonts w:ascii="宋体" w:hAnsi="宋体" w:eastAsia="宋体" w:cs="宋体"/>
          <w:sz w:val="24"/>
        </w:rPr>
      </w:pPr>
      <w:r>
        <w:rPr>
          <w:rFonts w:hint="eastAsia" w:ascii="宋体" w:hAnsi="宋体" w:eastAsia="宋体" w:cs="宋体"/>
          <w:sz w:val="24"/>
        </w:rPr>
        <w:t>凡发现拍卖中有违规行为，可如实举报。</w:t>
      </w:r>
    </w:p>
    <w:p>
      <w:pPr>
        <w:wordWrap w:val="0"/>
        <w:spacing w:line="360" w:lineRule="auto"/>
        <w:ind w:firstLine="480" w:firstLineChars="200"/>
        <w:rPr>
          <w:rFonts w:ascii="宋体" w:hAnsi="宋体" w:eastAsia="宋体" w:cs="宋体"/>
          <w:sz w:val="24"/>
        </w:rPr>
      </w:pPr>
      <w:r>
        <w:rPr>
          <w:rFonts w:hint="eastAsia" w:ascii="宋体" w:hAnsi="宋体" w:eastAsia="宋体" w:cs="宋体"/>
          <w:sz w:val="24"/>
        </w:rPr>
        <w:t>京东技术咨询电话：4006229586</w:t>
      </w:r>
    </w:p>
    <w:p>
      <w:pPr>
        <w:wordWrap w:val="0"/>
        <w:spacing w:line="360" w:lineRule="auto"/>
        <w:ind w:firstLine="480" w:firstLineChars="200"/>
        <w:jc w:val="right"/>
        <w:rPr>
          <w:rFonts w:hint="eastAsia" w:ascii="宋体" w:hAnsi="宋体" w:eastAsia="宋体" w:cs="宋体"/>
          <w:sz w:val="24"/>
          <w:lang w:eastAsia="zh-CN"/>
        </w:rPr>
      </w:pPr>
    </w:p>
    <w:p>
      <w:pPr>
        <w:wordWrap w:val="0"/>
        <w:spacing w:line="360" w:lineRule="auto"/>
        <w:ind w:firstLine="480" w:firstLineChars="200"/>
        <w:jc w:val="right"/>
        <w:rPr>
          <w:rFonts w:ascii="宋体" w:hAnsi="宋体" w:eastAsia="宋体" w:cs="宋体"/>
          <w:sz w:val="24"/>
        </w:rPr>
      </w:pPr>
      <w:r>
        <w:rPr>
          <w:rFonts w:hint="eastAsia" w:ascii="宋体" w:hAnsi="宋体" w:eastAsia="宋体" w:cs="宋体"/>
          <w:sz w:val="24"/>
          <w:lang w:eastAsia="zh-CN"/>
        </w:rPr>
        <w:t>东莞钜威动力技术有限公司</w:t>
      </w:r>
      <w:r>
        <w:rPr>
          <w:rFonts w:hint="eastAsia" w:ascii="宋体" w:hAnsi="宋体" w:eastAsia="宋体" w:cs="宋体"/>
          <w:sz w:val="24"/>
        </w:rPr>
        <w:t>管理人</w:t>
      </w:r>
      <w:r>
        <w:rPr>
          <w:rFonts w:hint="eastAsia" w:ascii="宋体" w:hAnsi="宋体" w:eastAsia="宋体" w:cs="宋体"/>
          <w:sz w:val="24"/>
        </w:rPr>
        <w:br w:type="textWrapping"/>
      </w:r>
      <w:r>
        <w:rPr>
          <w:rFonts w:hint="eastAsia" w:ascii="宋体" w:hAnsi="宋体" w:eastAsia="宋体" w:cs="宋体"/>
          <w:sz w:val="24"/>
        </w:rPr>
        <w:t>二〇二</w:t>
      </w:r>
      <w:r>
        <w:rPr>
          <w:rFonts w:hint="eastAsia" w:ascii="宋体" w:hAnsi="宋体" w:eastAsia="宋体" w:cs="宋体"/>
          <w:sz w:val="24"/>
          <w:lang w:val="en-US" w:eastAsia="zh-CN"/>
        </w:rPr>
        <w:t>三</w:t>
      </w:r>
      <w:r>
        <w:rPr>
          <w:rFonts w:hint="eastAsia" w:ascii="宋体" w:hAnsi="宋体" w:eastAsia="宋体" w:cs="宋体"/>
          <w:sz w:val="24"/>
        </w:rPr>
        <w:t>年</w:t>
      </w:r>
      <w:r>
        <w:rPr>
          <w:rFonts w:hint="eastAsia" w:ascii="宋体" w:hAnsi="宋体" w:eastAsia="宋体" w:cs="宋体"/>
          <w:sz w:val="24"/>
          <w:lang w:val="en-US" w:eastAsia="zh-CN"/>
        </w:rPr>
        <w:t>七</w:t>
      </w:r>
      <w:r>
        <w:rPr>
          <w:rFonts w:hint="eastAsia" w:ascii="宋体" w:hAnsi="宋体" w:eastAsia="宋体" w:cs="宋体"/>
          <w:sz w:val="24"/>
        </w:rPr>
        <w:t>月</w:t>
      </w:r>
      <w:r>
        <w:rPr>
          <w:rFonts w:hint="eastAsia" w:ascii="宋体" w:hAnsi="宋体" w:eastAsia="宋体" w:cs="宋体"/>
          <w:sz w:val="24"/>
          <w:lang w:val="en-US" w:eastAsia="zh-CN"/>
        </w:rPr>
        <w:t>十</w:t>
      </w:r>
      <w:r>
        <w:rPr>
          <w:rFonts w:hint="eastAsia" w:ascii="宋体" w:hAnsi="宋体" w:eastAsia="宋体" w:cs="宋体"/>
          <w:sz w:val="24"/>
        </w:rPr>
        <w:t>日</w:t>
      </w:r>
    </w:p>
    <w:p/>
    <w:sectPr>
      <w:footerReference r:id="rId3"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2"/>
                          </w:pPr>
                          <w:r>
                            <w:t xml:space="preserve">第 </w:t>
                          </w:r>
                          <w:r>
                            <w:fldChar w:fldCharType="begin"/>
                          </w:r>
                          <w:r>
                            <w:instrText xml:space="preserve"> PAGE  \* MERGEFORMAT </w:instrText>
                          </w:r>
                          <w:r>
                            <w:fldChar w:fldCharType="separate"/>
                          </w:r>
                          <w:r>
                            <w:t>6</w:t>
                          </w:r>
                          <w:r>
                            <w:fldChar w:fldCharType="end"/>
                          </w:r>
                          <w:r>
                            <w:t xml:space="preserve"> 页 共 </w:t>
                          </w:r>
                          <w:r>
                            <w:fldChar w:fldCharType="begin"/>
                          </w:r>
                          <w:r>
                            <w:instrText xml:space="preserve"> NUMPAGES  \* MERGEFORMAT </w:instrText>
                          </w:r>
                          <w:r>
                            <w:fldChar w:fldCharType="separate"/>
                          </w:r>
                          <w:r>
                            <w:t>10</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bxmbQxAgAAY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p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hMmzLGz1&#10;zvIIHeXxdnUMkDOpHEXplEB34gGzl/rU70kc7j/PKerxv2H5G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G8Zm0MQIAAGMEAAAOAAAAAAAAAAEAIAAAAB8BAABkcnMvZTJvRG9jLnhtbFBLBQYA&#10;AAAABgAGAFkBAADCBQAAAAA=&#10;">
              <v:fill on="f" focussize="0,0"/>
              <v:stroke on="f" weight="0.5pt"/>
              <v:imagedata o:title=""/>
              <o:lock v:ext="edit" aspectratio="f"/>
              <v:textbox inset="0mm,0mm,0mm,0mm" style="mso-fit-shape-to-text:t;">
                <w:txbxContent>
                  <w:p>
                    <w:pPr>
                      <w:pStyle w:val="2"/>
                    </w:pPr>
                    <w:r>
                      <w:t xml:space="preserve">第 </w:t>
                    </w:r>
                    <w:r>
                      <w:fldChar w:fldCharType="begin"/>
                    </w:r>
                    <w:r>
                      <w:instrText xml:space="preserve"> PAGE  \* MERGEFORMAT </w:instrText>
                    </w:r>
                    <w:r>
                      <w:fldChar w:fldCharType="separate"/>
                    </w:r>
                    <w:r>
                      <w:t>6</w:t>
                    </w:r>
                    <w:r>
                      <w:fldChar w:fldCharType="end"/>
                    </w:r>
                    <w:r>
                      <w:t xml:space="preserve"> 页 共 </w:t>
                    </w:r>
                    <w:r>
                      <w:fldChar w:fldCharType="begin"/>
                    </w:r>
                    <w:r>
                      <w:instrText xml:space="preserve"> NUMPAGES  \* MERGEFORMAT </w:instrText>
                    </w:r>
                    <w:r>
                      <w:fldChar w:fldCharType="separate"/>
                    </w:r>
                    <w:r>
                      <w:t>10</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3D17153"/>
    <w:multiLevelType w:val="singleLevel"/>
    <w:tmpl w:val="B3D17153"/>
    <w:lvl w:ilvl="0" w:tentative="0">
      <w:start w:val="1"/>
      <w:numFmt w:val="chineseCounting"/>
      <w:suff w:val="nothing"/>
      <w:lvlText w:val="%1、"/>
      <w:lvlJc w:val="left"/>
      <w:rPr>
        <w:rFonts w:hint="eastAsia"/>
      </w:rPr>
    </w:lvl>
  </w:abstractNum>
  <w:abstractNum w:abstractNumId="1">
    <w:nsid w:val="E168C60C"/>
    <w:multiLevelType w:val="singleLevel"/>
    <w:tmpl w:val="E168C60C"/>
    <w:lvl w:ilvl="0" w:tentative="0">
      <w:start w:val="3"/>
      <w:numFmt w:val="chineseCounting"/>
      <w:suff w:val="nothing"/>
      <w:lvlText w:val="（%1）"/>
      <w:lvlJc w:val="left"/>
      <w:rPr>
        <w:rFonts w:hint="eastAsia"/>
      </w:rPr>
    </w:lvl>
  </w:abstractNum>
  <w:abstractNum w:abstractNumId="2">
    <w:nsid w:val="75B2A692"/>
    <w:multiLevelType w:val="singleLevel"/>
    <w:tmpl w:val="75B2A692"/>
    <w:lvl w:ilvl="0" w:tentative="0">
      <w:start w:val="1"/>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FlMDNlZWZiYWJmZGM3OGUzYTdlOGI5Y2E3ZGEyMzEifQ=="/>
  </w:docVars>
  <w:rsids>
    <w:rsidRoot w:val="64826A8C"/>
    <w:rsid w:val="00033CD2"/>
    <w:rsid w:val="0005570C"/>
    <w:rsid w:val="001147FC"/>
    <w:rsid w:val="001215BB"/>
    <w:rsid w:val="00162F24"/>
    <w:rsid w:val="00223E38"/>
    <w:rsid w:val="004B779C"/>
    <w:rsid w:val="004F5278"/>
    <w:rsid w:val="00626EE7"/>
    <w:rsid w:val="006C0C29"/>
    <w:rsid w:val="00842333"/>
    <w:rsid w:val="009059F2"/>
    <w:rsid w:val="009237C9"/>
    <w:rsid w:val="009B5F42"/>
    <w:rsid w:val="00A20A61"/>
    <w:rsid w:val="00AC5211"/>
    <w:rsid w:val="00CE01AF"/>
    <w:rsid w:val="00D97282"/>
    <w:rsid w:val="00DC62E5"/>
    <w:rsid w:val="00E23397"/>
    <w:rsid w:val="00E77D43"/>
    <w:rsid w:val="00E9716E"/>
    <w:rsid w:val="00F66192"/>
    <w:rsid w:val="00F978E9"/>
    <w:rsid w:val="012841A3"/>
    <w:rsid w:val="02AF2C13"/>
    <w:rsid w:val="03647532"/>
    <w:rsid w:val="03EB3FA6"/>
    <w:rsid w:val="03F704F7"/>
    <w:rsid w:val="08BA3128"/>
    <w:rsid w:val="08F17180"/>
    <w:rsid w:val="0A661282"/>
    <w:rsid w:val="0E200D92"/>
    <w:rsid w:val="0EE42A2D"/>
    <w:rsid w:val="10B813EE"/>
    <w:rsid w:val="1187027A"/>
    <w:rsid w:val="11D30811"/>
    <w:rsid w:val="13D13F10"/>
    <w:rsid w:val="13F11491"/>
    <w:rsid w:val="14F6017A"/>
    <w:rsid w:val="151A044D"/>
    <w:rsid w:val="165060EE"/>
    <w:rsid w:val="1A2A6907"/>
    <w:rsid w:val="1D371503"/>
    <w:rsid w:val="1D881A31"/>
    <w:rsid w:val="22AC2E53"/>
    <w:rsid w:val="22B80233"/>
    <w:rsid w:val="2725660A"/>
    <w:rsid w:val="28855A2C"/>
    <w:rsid w:val="2B013444"/>
    <w:rsid w:val="2B30345D"/>
    <w:rsid w:val="2D1A3F09"/>
    <w:rsid w:val="2F7A5C04"/>
    <w:rsid w:val="307F0CB1"/>
    <w:rsid w:val="30905EC5"/>
    <w:rsid w:val="30C21E71"/>
    <w:rsid w:val="36363350"/>
    <w:rsid w:val="36EA638B"/>
    <w:rsid w:val="37535B93"/>
    <w:rsid w:val="3B237012"/>
    <w:rsid w:val="3B3D4F16"/>
    <w:rsid w:val="3C6A5D0E"/>
    <w:rsid w:val="3CF371B9"/>
    <w:rsid w:val="3CF75C22"/>
    <w:rsid w:val="411C3E15"/>
    <w:rsid w:val="41AF300E"/>
    <w:rsid w:val="423A2050"/>
    <w:rsid w:val="434648B1"/>
    <w:rsid w:val="43CD5139"/>
    <w:rsid w:val="45254E89"/>
    <w:rsid w:val="45897D22"/>
    <w:rsid w:val="45987411"/>
    <w:rsid w:val="47A64BF8"/>
    <w:rsid w:val="4A8D4283"/>
    <w:rsid w:val="4FAD15AE"/>
    <w:rsid w:val="500E3F38"/>
    <w:rsid w:val="5028253A"/>
    <w:rsid w:val="52361157"/>
    <w:rsid w:val="523D3150"/>
    <w:rsid w:val="52D43A0D"/>
    <w:rsid w:val="55573614"/>
    <w:rsid w:val="56462045"/>
    <w:rsid w:val="5994340D"/>
    <w:rsid w:val="5A81739C"/>
    <w:rsid w:val="5B050F14"/>
    <w:rsid w:val="5B977F56"/>
    <w:rsid w:val="5C617532"/>
    <w:rsid w:val="5D731038"/>
    <w:rsid w:val="617908BA"/>
    <w:rsid w:val="62111248"/>
    <w:rsid w:val="62616100"/>
    <w:rsid w:val="63951EF9"/>
    <w:rsid w:val="64826A8C"/>
    <w:rsid w:val="64CB3734"/>
    <w:rsid w:val="65604E33"/>
    <w:rsid w:val="65B10F5E"/>
    <w:rsid w:val="65EE6BF3"/>
    <w:rsid w:val="68715448"/>
    <w:rsid w:val="6A721D34"/>
    <w:rsid w:val="6AB34E10"/>
    <w:rsid w:val="6BFB17F8"/>
    <w:rsid w:val="6C2A765A"/>
    <w:rsid w:val="6E555A30"/>
    <w:rsid w:val="6F125E81"/>
    <w:rsid w:val="6F44412D"/>
    <w:rsid w:val="71660153"/>
    <w:rsid w:val="716C2A59"/>
    <w:rsid w:val="71EF155B"/>
    <w:rsid w:val="76960FAC"/>
    <w:rsid w:val="77BF170B"/>
    <w:rsid w:val="7A8638AF"/>
    <w:rsid w:val="7B9C7952"/>
    <w:rsid w:val="7F7F12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link w:val="14"/>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Autospacing="1" w:afterAutospacing="1"/>
      <w:jc w:val="left"/>
    </w:pPr>
    <w:rPr>
      <w:rFonts w:cs="Times New Roman"/>
      <w:kern w:val="0"/>
      <w:sz w:val="24"/>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Strong"/>
    <w:basedOn w:val="7"/>
    <w:qFormat/>
    <w:uiPriority w:val="0"/>
    <w:rPr>
      <w:b/>
    </w:rPr>
  </w:style>
  <w:style w:type="character" w:customStyle="1" w:styleId="9">
    <w:name w:val="font21"/>
    <w:basedOn w:val="7"/>
    <w:qFormat/>
    <w:uiPriority w:val="0"/>
    <w:rPr>
      <w:rFonts w:hint="eastAsia" w:ascii="宋体" w:hAnsi="宋体" w:eastAsia="宋体" w:cs="宋体"/>
      <w:color w:val="000000"/>
      <w:sz w:val="20"/>
      <w:szCs w:val="20"/>
      <w:u w:val="none"/>
    </w:rPr>
  </w:style>
  <w:style w:type="character" w:customStyle="1" w:styleId="10">
    <w:name w:val="font31"/>
    <w:basedOn w:val="7"/>
    <w:qFormat/>
    <w:uiPriority w:val="0"/>
    <w:rPr>
      <w:rFonts w:hint="default" w:ascii="Times New Roman" w:hAnsi="Times New Roman" w:cs="Times New Roman"/>
      <w:color w:val="000000"/>
      <w:sz w:val="20"/>
      <w:szCs w:val="20"/>
      <w:u w:val="none"/>
    </w:rPr>
  </w:style>
  <w:style w:type="character" w:customStyle="1" w:styleId="11">
    <w:name w:val="font91"/>
    <w:basedOn w:val="7"/>
    <w:qFormat/>
    <w:uiPriority w:val="0"/>
    <w:rPr>
      <w:rFonts w:hint="default" w:ascii="Times New Roman" w:hAnsi="Times New Roman" w:cs="Times New Roman"/>
      <w:color w:val="000000"/>
      <w:sz w:val="20"/>
      <w:szCs w:val="20"/>
      <w:u w:val="none"/>
      <w:vertAlign w:val="superscript"/>
    </w:rPr>
  </w:style>
  <w:style w:type="character" w:customStyle="1" w:styleId="12">
    <w:name w:val="font61"/>
    <w:basedOn w:val="7"/>
    <w:qFormat/>
    <w:uiPriority w:val="0"/>
    <w:rPr>
      <w:rFonts w:hint="eastAsia" w:ascii="宋体" w:hAnsi="宋体" w:eastAsia="宋体" w:cs="宋体"/>
      <w:color w:val="000000"/>
      <w:sz w:val="20"/>
      <w:szCs w:val="20"/>
      <w:u w:val="none"/>
    </w:rPr>
  </w:style>
  <w:style w:type="character" w:customStyle="1" w:styleId="13">
    <w:name w:val="font41"/>
    <w:basedOn w:val="7"/>
    <w:qFormat/>
    <w:uiPriority w:val="0"/>
    <w:rPr>
      <w:rFonts w:hint="default" w:ascii="Times New Roman" w:hAnsi="Times New Roman" w:cs="Times New Roman"/>
      <w:color w:val="000000"/>
      <w:sz w:val="20"/>
      <w:szCs w:val="20"/>
      <w:u w:val="none"/>
    </w:rPr>
  </w:style>
  <w:style w:type="character" w:customStyle="1" w:styleId="14">
    <w:name w:val="页眉 Char"/>
    <w:basedOn w:val="7"/>
    <w:link w:val="3"/>
    <w:qFormat/>
    <w:uiPriority w:val="0"/>
    <w:rPr>
      <w:rFonts w:asciiTheme="minorHAnsi" w:hAnsiTheme="minorHAnsi" w:eastAsiaTheme="minorEastAsia" w:cstheme="minorBidi"/>
      <w:kern w:val="2"/>
      <w:sz w:val="18"/>
      <w:szCs w:val="18"/>
    </w:rPr>
  </w:style>
  <w:style w:type="character" w:customStyle="1" w:styleId="15">
    <w:name w:val="font11"/>
    <w:basedOn w:val="7"/>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Pages>
  <Words>6553</Words>
  <Characters>7109</Characters>
  <Lines>54</Lines>
  <Paragraphs>15</Paragraphs>
  <TotalTime>0</TotalTime>
  <ScaleCrop>false</ScaleCrop>
  <LinksUpToDate>false</LinksUpToDate>
  <CharactersWithSpaces>7114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2021-10-07T08:06:00Z</dcterms:created>
  <dc:creator>草祭子</dc:creator>
  <cp:lastModifiedBy>草祭子</cp:lastModifiedBy>
  <cp:lastPrinted>2022-08-02T08:45:00Z</cp:lastPrinted>
  <dcterms:modified xsi:type="dcterms:W3CDTF">2023-07-10T02:47:50Z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977B7666D01F43F59229D93A85BFF6EF</vt:lpwstr>
  </property>
</Properties>
</file>