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A9D18E" w:themeColor="accent6" w:themeTint="99"/>
  <w:body>
    <w:p>
      <w:pPr>
        <w:spacing w:line="600" w:lineRule="exact"/>
        <w:ind w:left="-199" w:leftChars="-95"/>
        <w:jc w:val="distribute"/>
        <w:rPr>
          <w:rFonts w:ascii="方正小标宋简体" w:hAnsi="方正小标宋简体" w:eastAsia="方正小标宋简体" w:cs="方正小标宋简体"/>
          <w:b/>
          <w:bCs/>
          <w:color w:val="FF0000"/>
          <w:spacing w:val="11"/>
          <w:w w:val="75"/>
          <w:sz w:val="52"/>
          <w:szCs w:val="52"/>
        </w:rPr>
      </w:pPr>
      <w:r>
        <w:rPr>
          <w:sz w:val="44"/>
        </w:rPr>
        <mc:AlternateContent>
          <mc:Choice Requires="wps">
            <w:drawing>
              <wp:anchor distT="0" distB="0" distL="114300" distR="114300" simplePos="0" relativeHeight="251659264" behindDoc="0" locked="0" layoutInCell="1" allowOverlap="1">
                <wp:simplePos x="0" y="0"/>
                <wp:positionH relativeFrom="column">
                  <wp:posOffset>-197485</wp:posOffset>
                </wp:positionH>
                <wp:positionV relativeFrom="paragraph">
                  <wp:posOffset>403860</wp:posOffset>
                </wp:positionV>
                <wp:extent cx="5509260" cy="29210"/>
                <wp:effectExtent l="19050" t="19050" r="34290" b="27940"/>
                <wp:wrapNone/>
                <wp:docPr id="1" name="直接连接符 1"/>
                <wp:cNvGraphicFramePr/>
                <a:graphic xmlns:a="http://schemas.openxmlformats.org/drawingml/2006/main">
                  <a:graphicData uri="http://schemas.microsoft.com/office/word/2010/wordprocessingShape">
                    <wps:wsp>
                      <wps:cNvCnPr/>
                      <wps:spPr>
                        <a:xfrm flipV="1">
                          <a:off x="0" y="0"/>
                          <a:ext cx="5509260" cy="29210"/>
                        </a:xfrm>
                        <a:prstGeom prst="line">
                          <a:avLst/>
                        </a:prstGeom>
                        <a:ln w="28575" cap="flat" cmpd="sng">
                          <a:solidFill>
                            <a:srgbClr val="FF0000"/>
                          </a:solidFill>
                          <a:prstDash val="solid"/>
                          <a:headEnd type="none" w="med" len="med"/>
                          <a:tailEnd type="none" w="med" len="med"/>
                        </a:ln>
                      </wps:spPr>
                      <wps:bodyPr rot="0" vert="horz" wrap="square" lIns="91440" tIns="45720" rIns="91440" bIns="45720" anchor="t" anchorCtr="0"/>
                    </wps:wsp>
                  </a:graphicData>
                </a:graphic>
              </wp:anchor>
            </w:drawing>
          </mc:Choice>
          <mc:Fallback>
            <w:pict>
              <v:line id="_x0000_s1026" o:spid="_x0000_s1026" o:spt="20" style="position:absolute;left:0pt;flip:y;margin-left:-15.55pt;margin-top:31.8pt;height:2.3pt;width:433.8pt;z-index:251659264;mso-width-relative:page;mso-height-relative:page;" filled="f" stroked="t" coordsize="21600,21600" o:gfxdata="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LKORPNsAAAAJAQAADwAAAAAAAAABACAAAAAiAAAAZHJzL2Rvd25y&#10;ZXYueG1sUEsBAhQAFAAAAAgAh07iQP2Pa1E0AgAAVgQAAA4AAAAAAAAAAQAgAAAAKgEAAGRycy9l&#10;Mm9Eb2MueG1sUEsFBgAAAAAGAAYAWQEAANAFAAAAAA==&#10;">
                <v:fill on="f" focussize="0,0"/>
                <v:stroke weight="2.25pt" color="#FF0000" joinstyle="round"/>
                <v:imagedata o:title=""/>
                <o:lock v:ext="edit" aspectratio="f"/>
              </v:line>
            </w:pict>
          </mc:Fallback>
        </mc:AlternateContent>
      </w:r>
      <w:r>
        <w:rPr>
          <w:rFonts w:hint="eastAsia" w:ascii="方正小标宋简体" w:hAnsi="方正小标宋简体" w:eastAsia="方正小标宋简体" w:cs="方正小标宋简体"/>
          <w:b/>
          <w:bCs/>
          <w:color w:val="FF0000"/>
          <w:spacing w:val="11"/>
          <w:w w:val="75"/>
          <w:sz w:val="52"/>
          <w:szCs w:val="52"/>
        </w:rPr>
        <w:t>德阳辉煌</w:t>
      </w:r>
      <w:r>
        <w:rPr>
          <w:rFonts w:ascii="方正小标宋简体" w:hAnsi="方正小标宋简体" w:eastAsia="方正小标宋简体" w:cs="方正小标宋简体"/>
          <w:b/>
          <w:bCs/>
          <w:color w:val="FF0000"/>
          <w:spacing w:val="11"/>
          <w:w w:val="75"/>
          <w:sz w:val="52"/>
          <w:szCs w:val="52"/>
        </w:rPr>
        <w:t>房地产</w:t>
      </w:r>
      <w:r>
        <w:rPr>
          <w:rFonts w:hint="eastAsia" w:ascii="方正小标宋简体" w:hAnsi="方正小标宋简体" w:eastAsia="方正小标宋简体" w:cs="方正小标宋简体"/>
          <w:b/>
          <w:bCs/>
          <w:color w:val="FF0000"/>
          <w:spacing w:val="11"/>
          <w:w w:val="75"/>
          <w:sz w:val="52"/>
          <w:szCs w:val="52"/>
        </w:rPr>
        <w:t>有限责任公司管理人</w:t>
      </w:r>
    </w:p>
    <w:p>
      <w:pPr>
        <w:spacing w:line="600" w:lineRule="exact"/>
        <w:jc w:val="center"/>
        <w:rPr>
          <w:rStyle w:val="8"/>
          <w:rFonts w:ascii="宋体" w:hAnsi="宋体" w:cs="宋体"/>
          <w:sz w:val="44"/>
          <w:szCs w:val="44"/>
        </w:rPr>
      </w:pPr>
      <w:r>
        <w:rPr>
          <w:sz w:val="44"/>
        </w:rPr>
        <mc:AlternateContent>
          <mc:Choice Requires="wps">
            <w:drawing>
              <wp:anchor distT="0" distB="0" distL="114300" distR="114300" simplePos="0" relativeHeight="251660288" behindDoc="0" locked="0" layoutInCell="1" allowOverlap="1">
                <wp:simplePos x="0" y="0"/>
                <wp:positionH relativeFrom="column">
                  <wp:posOffset>-197485</wp:posOffset>
                </wp:positionH>
                <wp:positionV relativeFrom="paragraph">
                  <wp:posOffset>76200</wp:posOffset>
                </wp:positionV>
                <wp:extent cx="5513070" cy="30480"/>
                <wp:effectExtent l="0" t="0" r="30480" b="26670"/>
                <wp:wrapNone/>
                <wp:docPr id="2" name="直接连接符 3"/>
                <wp:cNvGraphicFramePr/>
                <a:graphic xmlns:a="http://schemas.openxmlformats.org/drawingml/2006/main">
                  <a:graphicData uri="http://schemas.microsoft.com/office/word/2010/wordprocessingShape">
                    <wps:wsp>
                      <wps:cNvCnPr/>
                      <wps:spPr>
                        <a:xfrm flipV="1">
                          <a:off x="0" y="0"/>
                          <a:ext cx="5513070" cy="30480"/>
                        </a:xfrm>
                        <a:prstGeom prst="line">
                          <a:avLst/>
                        </a:prstGeom>
                        <a:ln w="3175" cap="flat" cmpd="sng">
                          <a:solidFill>
                            <a:srgbClr val="FF0000"/>
                          </a:solidFill>
                          <a:prstDash val="solid"/>
                          <a:headEnd type="none" w="med" len="med"/>
                          <a:tailEnd type="none" w="med" len="med"/>
                        </a:ln>
                      </wps:spPr>
                      <wps:bodyPr rot="0" vert="horz" wrap="square" lIns="91440" tIns="45720" rIns="91440" bIns="45720" anchor="t" anchorCtr="0"/>
                    </wps:wsp>
                  </a:graphicData>
                </a:graphic>
              </wp:anchor>
            </w:drawing>
          </mc:Choice>
          <mc:Fallback>
            <w:pict>
              <v:line id="直接连接符 3" o:spid="_x0000_s1026" o:spt="20" style="position:absolute;left:0pt;flip:y;margin-left:-15.55pt;margin-top:6pt;height:2.4pt;width:434.1pt;z-index:251660288;mso-width-relative:page;mso-height-relative:page;" filled="f" stroked="t" coordsize="21600,21600" o:gfxdata="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L9z69UAAAAJAQAADwAAAAAAAAABACAAAAAiAAAAZHJzL2Rvd25yZXYueG1s&#10;UEsBAhQAFAAAAAgAh07iQBKHotM0AgAAVQQAAA4AAAAAAAAAAQAgAAAAJAEAAGRycy9lMm9Eb2Mu&#10;eG1sUEsFBgAAAAAGAAYAWQEAAMoFAAAAAA==&#10;">
                <v:fill on="f" focussize="0,0"/>
                <v:stroke weight="0.25pt" color="#FF0000" joinstyle="round"/>
                <v:imagedata o:title=""/>
                <o:lock v:ext="edit" aspectratio="f"/>
              </v:line>
            </w:pict>
          </mc:Fallback>
        </mc:AlternateContent>
      </w:r>
    </w:p>
    <w:p>
      <w:pPr>
        <w:jc w:val="center"/>
        <w:rPr>
          <w:rFonts w:ascii="宋体" w:hAnsi="宋体" w:eastAsia="宋体" w:cs="Times New Roman (正文 CS 字体)"/>
          <w:b/>
          <w:bCs/>
          <w:sz w:val="44"/>
          <w:szCs w:val="44"/>
        </w:rPr>
      </w:pPr>
      <w:r>
        <w:rPr>
          <w:rFonts w:hint="eastAsia" w:ascii="宋体" w:hAnsi="宋体" w:eastAsia="宋体" w:cs="Times New Roman (正文 CS 字体)"/>
          <w:b/>
          <w:bCs/>
          <w:sz w:val="44"/>
          <w:szCs w:val="44"/>
        </w:rPr>
        <w:t>德</w:t>
      </w:r>
      <w:r>
        <w:rPr>
          <w:rFonts w:ascii="宋体" w:hAnsi="宋体" w:eastAsia="宋体" w:cs="Times New Roman (正文 CS 字体)"/>
          <w:b/>
          <w:bCs/>
          <w:sz w:val="44"/>
          <w:szCs w:val="44"/>
        </w:rPr>
        <w:t>阳</w:t>
      </w:r>
      <w:r>
        <w:rPr>
          <w:rFonts w:hint="eastAsia" w:ascii="宋体" w:hAnsi="宋体" w:eastAsia="宋体" w:cs="Times New Roman (正文 CS 字体)"/>
          <w:b/>
          <w:bCs/>
          <w:sz w:val="44"/>
          <w:szCs w:val="44"/>
        </w:rPr>
        <w:t>“</w:t>
      </w:r>
      <w:r>
        <w:rPr>
          <w:rFonts w:ascii="宋体" w:hAnsi="宋体" w:eastAsia="宋体" w:cs="Times New Roman (正文 CS 字体)"/>
          <w:b/>
          <w:bCs/>
          <w:sz w:val="44"/>
          <w:szCs w:val="44"/>
        </w:rPr>
        <w:t>天韵阳光</w:t>
      </w:r>
      <w:r>
        <w:rPr>
          <w:rFonts w:hint="eastAsia" w:ascii="宋体" w:hAnsi="宋体" w:eastAsia="宋体" w:cs="Times New Roman (正文 CS 字体)"/>
          <w:b/>
          <w:bCs/>
          <w:sz w:val="44"/>
          <w:szCs w:val="44"/>
        </w:rPr>
        <w:t>”</w:t>
      </w:r>
      <w:r>
        <w:rPr>
          <w:rFonts w:ascii="宋体" w:hAnsi="宋体" w:eastAsia="宋体" w:cs="Times New Roman (正文 CS 字体)"/>
          <w:b/>
          <w:bCs/>
          <w:sz w:val="44"/>
          <w:szCs w:val="44"/>
        </w:rPr>
        <w:t>温泉度假综合体</w:t>
      </w:r>
    </w:p>
    <w:p>
      <w:pPr>
        <w:jc w:val="center"/>
        <w:rPr>
          <w:rFonts w:ascii="宋体" w:hAnsi="宋体" w:eastAsia="宋体"/>
          <w:b/>
          <w:bCs/>
          <w:sz w:val="44"/>
          <w:szCs w:val="44"/>
        </w:rPr>
      </w:pPr>
      <w:r>
        <w:rPr>
          <w:rFonts w:hint="eastAsia" w:ascii="宋体" w:hAnsi="宋体" w:eastAsia="宋体"/>
          <w:b/>
          <w:bCs/>
          <w:sz w:val="44"/>
          <w:szCs w:val="44"/>
          <w:lang w:val="en-US" w:eastAsia="zh-CN"/>
        </w:rPr>
        <w:t>工程项目管理机构</w:t>
      </w:r>
      <w:r>
        <w:rPr>
          <w:rFonts w:hint="eastAsia" w:ascii="宋体" w:hAnsi="宋体" w:eastAsia="宋体"/>
          <w:b/>
          <w:bCs/>
          <w:sz w:val="44"/>
          <w:szCs w:val="44"/>
        </w:rPr>
        <w:t>招募公告</w:t>
      </w:r>
    </w:p>
    <w:p/>
    <w:p>
      <w:pPr>
        <w:ind w:firstLine="640" w:firstLineChars="200"/>
        <w:rPr>
          <w:rFonts w:ascii="仿宋" w:hAnsi="仿宋" w:eastAsia="仿宋" w:cs="仿宋"/>
          <w:sz w:val="32"/>
          <w:szCs w:val="32"/>
        </w:rPr>
      </w:pPr>
      <w:r>
        <w:rPr>
          <w:rFonts w:hint="eastAsia" w:ascii="仿宋" w:hAnsi="仿宋" w:eastAsia="仿宋" w:cs="仿宋"/>
          <w:sz w:val="32"/>
          <w:szCs w:val="32"/>
        </w:rPr>
        <w:t>德阳市旌阳区人民法院于2022年6月28日作出（2022）川0603破申2号《民事裁定书》，裁定受理债权人对德阳辉煌房地产有限责任公司（以下简称辉煌公司或债务人）的破产清算申请，并于2022年7月28日作出（2022）川0603破6-1号《决定书》指定四川豪诚企业清算事务所有限公司担任德阳辉煌房地产有限责任公司管理人（以下简称管理人）。</w:t>
      </w:r>
    </w:p>
    <w:p>
      <w:pPr>
        <w:ind w:firstLine="640" w:firstLineChars="200"/>
        <w:rPr>
          <w:rFonts w:hint="eastAsia" w:ascii="仿宋" w:hAnsi="仿宋" w:eastAsia="仿宋" w:cs="仿宋"/>
          <w:sz w:val="32"/>
        </w:rPr>
      </w:pPr>
      <w:r>
        <w:rPr>
          <w:rFonts w:hint="eastAsia" w:ascii="仿宋" w:hAnsi="仿宋" w:eastAsia="仿宋" w:cs="仿宋"/>
          <w:sz w:val="32"/>
          <w:szCs w:val="32"/>
        </w:rPr>
        <w:t>为了实现债务人财产价值最大化，最大程度保障债权人权益，促进地方经济健康发展，</w:t>
      </w:r>
      <w:r>
        <w:rPr>
          <w:rFonts w:hint="eastAsia" w:ascii="仿宋" w:hAnsi="仿宋" w:eastAsia="仿宋" w:cs="仿宋"/>
          <w:sz w:val="32"/>
          <w:szCs w:val="32"/>
          <w:lang w:val="en-US" w:eastAsia="zh-CN"/>
        </w:rPr>
        <w:t>第一次债权人会议表决通过了对债务人开发的“天韵阳光”温泉综合体项目进行复工续建的</w:t>
      </w:r>
      <w:r>
        <w:rPr>
          <w:rFonts w:hint="eastAsia" w:ascii="仿宋" w:hAnsi="仿宋" w:eastAsia="仿宋" w:cs="仿宋"/>
          <w:sz w:val="32"/>
          <w:szCs w:val="32"/>
        </w:rPr>
        <w:t>方案。</w:t>
      </w:r>
      <w:r>
        <w:rPr>
          <w:rFonts w:hint="eastAsia" w:ascii="仿宋" w:hAnsi="仿宋" w:eastAsia="仿宋" w:cs="仿宋_GB2312"/>
          <w:sz w:val="32"/>
          <w:szCs w:val="32"/>
        </w:rPr>
        <w:t>202</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年</w:t>
      </w:r>
      <w:r>
        <w:rPr>
          <w:rFonts w:hint="eastAsia" w:ascii="仿宋" w:hAnsi="仿宋" w:eastAsia="仿宋" w:cs="仿宋_GB2312"/>
          <w:sz w:val="32"/>
          <w:szCs w:val="32"/>
          <w:lang w:val="en-US" w:eastAsia="zh-CN"/>
        </w:rPr>
        <w:t>6</w:t>
      </w:r>
      <w:r>
        <w:rPr>
          <w:rFonts w:hint="eastAsia" w:ascii="仿宋" w:hAnsi="仿宋" w:eastAsia="仿宋" w:cs="仿宋_GB2312"/>
          <w:sz w:val="32"/>
          <w:szCs w:val="32"/>
        </w:rPr>
        <w:t>月</w:t>
      </w:r>
      <w:r>
        <w:rPr>
          <w:rFonts w:hint="eastAsia" w:ascii="仿宋" w:hAnsi="仿宋" w:eastAsia="仿宋" w:cs="仿宋_GB2312"/>
          <w:sz w:val="32"/>
          <w:szCs w:val="32"/>
          <w:lang w:val="en-US" w:eastAsia="zh-CN"/>
        </w:rPr>
        <w:t>21</w:t>
      </w:r>
      <w:r>
        <w:rPr>
          <w:rFonts w:hint="eastAsia" w:ascii="仿宋" w:hAnsi="仿宋" w:eastAsia="仿宋" w:cs="仿宋_GB2312"/>
          <w:sz w:val="32"/>
          <w:szCs w:val="32"/>
        </w:rPr>
        <w:t>日</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管理人与施工单位签订了</w:t>
      </w:r>
      <w:r>
        <w:rPr>
          <w:rFonts w:hint="eastAsia" w:ascii="仿宋" w:hAnsi="仿宋" w:eastAsia="仿宋" w:cs="仿宋"/>
          <w:sz w:val="32"/>
          <w:szCs w:val="32"/>
          <w:lang w:val="en-US" w:eastAsia="zh-CN"/>
        </w:rPr>
        <w:t>《建设工程总承包</w:t>
      </w:r>
      <w:r>
        <w:rPr>
          <w:rFonts w:hint="eastAsia" w:ascii="仿宋" w:hAnsi="仿宋" w:eastAsia="仿宋" w:cs="仿宋_GB2312"/>
          <w:sz w:val="32"/>
          <w:lang w:val="en-US" w:eastAsia="zh-CN"/>
        </w:rPr>
        <w:t>合同》，目前正在开展复工续建准备工作。</w:t>
      </w:r>
    </w:p>
    <w:p>
      <w:pPr>
        <w:ind w:firstLine="640" w:firstLineChars="200"/>
        <w:rPr>
          <w:rFonts w:hint="eastAsia" w:ascii="仿宋" w:hAnsi="仿宋" w:eastAsia="仿宋" w:cs="仿宋"/>
          <w:sz w:val="32"/>
          <w:szCs w:val="32"/>
        </w:rPr>
      </w:pPr>
      <w:r>
        <w:rPr>
          <w:rFonts w:hint="eastAsia" w:ascii="仿宋" w:hAnsi="仿宋" w:eastAsia="仿宋" w:cs="仿宋_GB2312"/>
          <w:sz w:val="32"/>
          <w:szCs w:val="32"/>
          <w:lang w:val="en-US" w:eastAsia="zh-CN"/>
        </w:rPr>
        <w:t>为了及时高效推动复工续建工作，管理人经报人民法院同意，拟面向全社会公开招募项目管理机构</w:t>
      </w:r>
      <w:r>
        <w:rPr>
          <w:rFonts w:hint="eastAsia" w:ascii="仿宋" w:hAnsi="仿宋" w:eastAsia="仿宋" w:cs="仿宋"/>
          <w:sz w:val="32"/>
          <w:szCs w:val="32"/>
          <w:lang w:val="en-US" w:eastAsia="zh-CN"/>
        </w:rPr>
        <w:t>。</w:t>
      </w:r>
    </w:p>
    <w:p>
      <w:pPr>
        <w:ind w:firstLine="643" w:firstLineChars="200"/>
        <w:rPr>
          <w:rFonts w:hint="eastAsia" w:ascii="黑体" w:hAnsi="黑体" w:eastAsia="黑体"/>
          <w:b/>
          <w:bCs/>
          <w:sz w:val="32"/>
          <w:szCs w:val="32"/>
          <w:lang w:val="en-US" w:eastAsia="zh-CN"/>
        </w:rPr>
      </w:pPr>
      <w:r>
        <w:rPr>
          <w:rFonts w:hint="eastAsia" w:ascii="黑体" w:hAnsi="黑体" w:eastAsia="黑体"/>
          <w:b/>
          <w:bCs/>
          <w:sz w:val="32"/>
          <w:szCs w:val="32"/>
          <w:lang w:val="en-US" w:eastAsia="zh-CN"/>
        </w:rPr>
        <w:t>一、招募须知</w:t>
      </w:r>
    </w:p>
    <w:p>
      <w:pPr>
        <w:ind w:firstLine="640" w:firstLineChars="200"/>
        <w:rPr>
          <w:rFonts w:ascii="黑体" w:hAnsi="黑体" w:eastAsia="黑体"/>
          <w:b/>
          <w:bCs/>
          <w:sz w:val="32"/>
          <w:szCs w:val="32"/>
        </w:rPr>
      </w:pPr>
      <w:r>
        <w:rPr>
          <w:rFonts w:hint="eastAsia" w:ascii="仿宋" w:hAnsi="仿宋" w:eastAsia="仿宋" w:cs="仿宋"/>
          <w:sz w:val="32"/>
          <w:szCs w:val="32"/>
        </w:rPr>
        <w:t>（一）本次招募以公开、公平、公正为原则，面向全国招募</w:t>
      </w:r>
      <w:r>
        <w:rPr>
          <w:rFonts w:hint="eastAsia" w:ascii="仿宋" w:hAnsi="仿宋" w:eastAsia="仿宋" w:cs="仿宋"/>
          <w:sz w:val="32"/>
          <w:szCs w:val="32"/>
          <w:lang w:val="en-US" w:eastAsia="zh-CN"/>
        </w:rPr>
        <w:t>管理机构</w:t>
      </w:r>
      <w:r>
        <w:rPr>
          <w:rFonts w:hint="eastAsia" w:ascii="仿宋" w:hAnsi="仿宋" w:eastAsia="仿宋" w:cs="仿宋"/>
          <w:sz w:val="32"/>
          <w:szCs w:val="32"/>
        </w:rPr>
        <w:t>，并接受各方监督。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（二）本招募公告内容对全体</w:t>
      </w:r>
      <w:r>
        <w:rPr>
          <w:rFonts w:hint="eastAsia" w:ascii="仿宋" w:hAnsi="仿宋" w:eastAsia="仿宋" w:cs="仿宋"/>
          <w:sz w:val="32"/>
          <w:szCs w:val="32"/>
          <w:lang w:val="en-US" w:eastAsia="zh-CN"/>
        </w:rPr>
        <w:t>管理机构</w:t>
      </w:r>
      <w:r>
        <w:rPr>
          <w:rFonts w:hint="eastAsia" w:ascii="仿宋" w:hAnsi="仿宋" w:eastAsia="仿宋" w:cs="仿宋"/>
          <w:sz w:val="32"/>
          <w:szCs w:val="32"/>
        </w:rPr>
        <w:t>平等适用，参选</w:t>
      </w:r>
      <w:r>
        <w:rPr>
          <w:rFonts w:hint="eastAsia" w:ascii="仿宋" w:hAnsi="仿宋" w:eastAsia="仿宋" w:cs="仿宋"/>
          <w:sz w:val="32"/>
          <w:szCs w:val="32"/>
          <w:lang w:val="en-US" w:eastAsia="zh-CN"/>
        </w:rPr>
        <w:t>工程项目管理</w:t>
      </w:r>
      <w:r>
        <w:rPr>
          <w:rFonts w:hint="eastAsia" w:ascii="仿宋" w:hAnsi="仿宋" w:eastAsia="仿宋" w:cs="仿宋"/>
          <w:sz w:val="32"/>
          <w:szCs w:val="32"/>
        </w:rPr>
        <w:t>应当按照本公告的要求提交相关文件。</w:t>
      </w:r>
    </w:p>
    <w:p>
      <w:pPr>
        <w:ind w:firstLine="640" w:firstLineChars="200"/>
        <w:rPr>
          <w:rFonts w:ascii="仿宋" w:hAnsi="仿宋" w:eastAsia="仿宋" w:cs="仿宋"/>
          <w:sz w:val="32"/>
          <w:szCs w:val="32"/>
        </w:rPr>
      </w:pPr>
      <w:r>
        <w:rPr>
          <w:rFonts w:hint="eastAsia" w:ascii="仿宋" w:hAnsi="仿宋" w:eastAsia="仿宋" w:cs="仿宋"/>
          <w:sz w:val="32"/>
          <w:szCs w:val="32"/>
        </w:rPr>
        <w:t>（三）在意向</w:t>
      </w:r>
      <w:r>
        <w:rPr>
          <w:rFonts w:hint="eastAsia" w:ascii="仿宋" w:hAnsi="仿宋" w:eastAsia="仿宋" w:cs="仿宋"/>
          <w:sz w:val="32"/>
          <w:szCs w:val="32"/>
          <w:lang w:val="en-US" w:eastAsia="zh-CN"/>
        </w:rPr>
        <w:t>管理机构</w:t>
      </w:r>
      <w:r>
        <w:rPr>
          <w:rFonts w:hint="eastAsia" w:ascii="仿宋" w:hAnsi="仿宋" w:eastAsia="仿宋" w:cs="仿宋"/>
          <w:sz w:val="32"/>
          <w:szCs w:val="32"/>
        </w:rPr>
        <w:t>未报名成功并签署《保密承诺函》前，管理人不向意</w:t>
      </w:r>
      <w:r>
        <w:rPr>
          <w:rFonts w:hint="eastAsia" w:ascii="仿宋" w:hAnsi="仿宋" w:eastAsia="仿宋" w:cs="仿宋"/>
          <w:sz w:val="32"/>
          <w:szCs w:val="32"/>
          <w:lang w:val="en-US" w:eastAsia="zh-CN"/>
        </w:rPr>
        <w:t>向管理机构</w:t>
      </w:r>
      <w:r>
        <w:rPr>
          <w:rFonts w:hint="eastAsia" w:ascii="仿宋" w:hAnsi="仿宋" w:eastAsia="仿宋" w:cs="仿宋"/>
          <w:sz w:val="32"/>
          <w:szCs w:val="32"/>
        </w:rPr>
        <w:t>提供辉煌公司或项目情况的任何书面材料。</w:t>
      </w:r>
    </w:p>
    <w:p>
      <w:pPr>
        <w:spacing w:line="420" w:lineRule="atLeast"/>
        <w:ind w:firstLine="480"/>
        <w:rPr>
          <w:rFonts w:ascii="仿宋" w:hAnsi="仿宋" w:eastAsia="仿宋" w:cs="仿宋"/>
          <w:sz w:val="32"/>
          <w:szCs w:val="32"/>
        </w:rPr>
      </w:pPr>
      <w:r>
        <w:rPr>
          <w:rFonts w:hint="eastAsia" w:ascii="仿宋" w:hAnsi="仿宋" w:eastAsia="仿宋" w:cs="仿宋"/>
          <w:sz w:val="32"/>
          <w:szCs w:val="32"/>
        </w:rPr>
        <w:t>（四）参选</w:t>
      </w:r>
      <w:r>
        <w:rPr>
          <w:rFonts w:hint="eastAsia" w:ascii="仿宋" w:hAnsi="仿宋" w:eastAsia="仿宋" w:cs="仿宋"/>
          <w:sz w:val="32"/>
          <w:szCs w:val="32"/>
          <w:lang w:val="en-US" w:eastAsia="zh-CN"/>
        </w:rPr>
        <w:t>管理机构</w:t>
      </w:r>
      <w:r>
        <w:rPr>
          <w:rFonts w:ascii="仿宋" w:hAnsi="仿宋" w:eastAsia="仿宋" w:cs="仿宋"/>
          <w:sz w:val="32"/>
          <w:szCs w:val="32"/>
        </w:rPr>
        <w:t>应当对从管理人处获得的全部资料和信息承担保密义务，善意使用管理人提供的资料和信息，除用于</w:t>
      </w:r>
      <w:r>
        <w:rPr>
          <w:rFonts w:hint="eastAsia" w:ascii="仿宋" w:hAnsi="仿宋" w:eastAsia="仿宋" w:cs="仿宋"/>
          <w:sz w:val="32"/>
          <w:szCs w:val="32"/>
          <w:lang w:val="en-US" w:eastAsia="zh-CN"/>
        </w:rPr>
        <w:t>工程项目管理</w:t>
      </w:r>
      <w:r>
        <w:rPr>
          <w:rFonts w:ascii="仿宋" w:hAnsi="仿宋" w:eastAsia="仿宋" w:cs="仿宋"/>
          <w:sz w:val="32"/>
          <w:szCs w:val="32"/>
        </w:rPr>
        <w:t>外不得用于其他用途，否则，管理人有权要求相对方赔偿损失并取消</w:t>
      </w:r>
      <w:r>
        <w:rPr>
          <w:rFonts w:hint="eastAsia" w:ascii="仿宋" w:hAnsi="仿宋" w:eastAsia="仿宋" w:cs="仿宋"/>
          <w:sz w:val="32"/>
          <w:szCs w:val="32"/>
          <w:lang w:val="en-US" w:eastAsia="zh-CN"/>
        </w:rPr>
        <w:t>参选</w:t>
      </w:r>
      <w:r>
        <w:rPr>
          <w:rFonts w:ascii="仿宋" w:hAnsi="仿宋" w:eastAsia="仿宋" w:cs="仿宋"/>
          <w:sz w:val="32"/>
          <w:szCs w:val="32"/>
        </w:rPr>
        <w:t>资格。</w:t>
      </w:r>
    </w:p>
    <w:p>
      <w:pPr>
        <w:ind w:firstLine="640" w:firstLineChars="200"/>
        <w:rPr>
          <w:rFonts w:ascii="黑体" w:hAnsi="黑体" w:eastAsia="黑体"/>
          <w:b/>
          <w:bCs/>
          <w:sz w:val="32"/>
          <w:szCs w:val="32"/>
        </w:rPr>
      </w:pPr>
      <w:r>
        <w:rPr>
          <w:rFonts w:hint="eastAsia" w:ascii="仿宋" w:hAnsi="仿宋" w:eastAsia="仿宋" w:cs="仿宋"/>
          <w:sz w:val="32"/>
          <w:szCs w:val="32"/>
        </w:rPr>
        <w:t>（五）</w:t>
      </w:r>
      <w:r>
        <w:rPr>
          <w:rFonts w:ascii="仿宋" w:hAnsi="仿宋" w:eastAsia="仿宋" w:cs="仿宋"/>
          <w:sz w:val="32"/>
          <w:szCs w:val="32"/>
        </w:rPr>
        <w:t>本招募公告不构成要约，不适用《中华人民共和国招标投标法》，不具有</w:t>
      </w:r>
      <w:r>
        <w:rPr>
          <w:rFonts w:hint="eastAsia" w:ascii="仿宋" w:hAnsi="仿宋" w:eastAsia="仿宋" w:cs="仿宋"/>
          <w:sz w:val="32"/>
          <w:szCs w:val="32"/>
          <w:lang w:val="en-US" w:eastAsia="zh-CN"/>
        </w:rPr>
        <w:t>工程项目管理</w:t>
      </w:r>
      <w:r>
        <w:rPr>
          <w:rFonts w:ascii="仿宋" w:hAnsi="仿宋" w:eastAsia="仿宋" w:cs="仿宋"/>
          <w:sz w:val="32"/>
          <w:szCs w:val="32"/>
        </w:rPr>
        <w:t>协议的约束效力。</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w:t>
      </w:r>
      <w:r>
        <w:rPr>
          <w:rFonts w:ascii="仿宋" w:hAnsi="仿宋" w:eastAsia="仿宋" w:cs="仿宋"/>
          <w:sz w:val="32"/>
          <w:szCs w:val="32"/>
        </w:rPr>
        <w:t>本招募公告编制的主要目的系供各参选</w:t>
      </w:r>
      <w:r>
        <w:rPr>
          <w:rFonts w:hint="eastAsia" w:ascii="仿宋" w:hAnsi="仿宋" w:eastAsia="仿宋" w:cs="仿宋"/>
          <w:sz w:val="32"/>
          <w:szCs w:val="32"/>
          <w:lang w:val="en-US" w:eastAsia="zh-CN"/>
        </w:rPr>
        <w:t>管理机构</w:t>
      </w:r>
      <w:r>
        <w:rPr>
          <w:rFonts w:ascii="仿宋" w:hAnsi="仿宋" w:eastAsia="仿宋" w:cs="仿宋"/>
          <w:sz w:val="32"/>
          <w:szCs w:val="32"/>
        </w:rPr>
        <w:t>初步了解</w:t>
      </w:r>
      <w:r>
        <w:rPr>
          <w:rFonts w:hint="eastAsia" w:ascii="仿宋" w:hAnsi="仿宋" w:eastAsia="仿宋" w:cs="仿宋"/>
          <w:sz w:val="32"/>
          <w:szCs w:val="32"/>
        </w:rPr>
        <w:t>辉煌</w:t>
      </w:r>
      <w:r>
        <w:rPr>
          <w:rFonts w:ascii="仿宋" w:hAnsi="仿宋" w:eastAsia="仿宋" w:cs="仿宋"/>
          <w:sz w:val="32"/>
          <w:szCs w:val="32"/>
        </w:rPr>
        <w:t>公司</w:t>
      </w:r>
      <w:r>
        <w:rPr>
          <w:rFonts w:hint="eastAsia" w:ascii="仿宋" w:hAnsi="仿宋" w:eastAsia="仿宋" w:cs="仿宋"/>
          <w:sz w:val="32"/>
          <w:szCs w:val="32"/>
        </w:rPr>
        <w:t>及其开发的“天韵阳光”项目现状</w:t>
      </w:r>
      <w:r>
        <w:rPr>
          <w:rFonts w:ascii="仿宋" w:hAnsi="仿宋" w:eastAsia="仿宋" w:cs="仿宋"/>
          <w:sz w:val="32"/>
          <w:szCs w:val="32"/>
        </w:rPr>
        <w:t>。本招募公告并不</w:t>
      </w:r>
      <w:r>
        <w:rPr>
          <w:rFonts w:hint="eastAsia" w:ascii="仿宋" w:hAnsi="仿宋" w:eastAsia="仿宋" w:cs="仿宋"/>
          <w:sz w:val="32"/>
          <w:szCs w:val="32"/>
        </w:rPr>
        <w:t>能</w:t>
      </w:r>
      <w:r>
        <w:rPr>
          <w:rFonts w:ascii="仿宋" w:hAnsi="仿宋" w:eastAsia="仿宋" w:cs="仿宋"/>
          <w:sz w:val="32"/>
          <w:szCs w:val="32"/>
        </w:rPr>
        <w:t>替代参选</w:t>
      </w:r>
      <w:r>
        <w:rPr>
          <w:rFonts w:hint="eastAsia" w:ascii="仿宋" w:hAnsi="仿宋" w:eastAsia="仿宋" w:cs="仿宋"/>
          <w:sz w:val="32"/>
          <w:szCs w:val="32"/>
          <w:lang w:val="en-US" w:eastAsia="zh-CN"/>
        </w:rPr>
        <w:t>管理机构</w:t>
      </w:r>
      <w:r>
        <w:rPr>
          <w:rFonts w:ascii="仿宋" w:hAnsi="仿宋" w:eastAsia="仿宋" w:cs="仿宋"/>
          <w:sz w:val="32"/>
          <w:szCs w:val="32"/>
        </w:rPr>
        <w:t>的尽职调查</w:t>
      </w:r>
      <w:r>
        <w:rPr>
          <w:rFonts w:hint="eastAsia" w:ascii="仿宋" w:hAnsi="仿宋" w:eastAsia="仿宋" w:cs="仿宋"/>
          <w:sz w:val="32"/>
          <w:szCs w:val="32"/>
        </w:rPr>
        <w:t>，</w:t>
      </w:r>
      <w:r>
        <w:rPr>
          <w:rFonts w:ascii="仿宋" w:hAnsi="仿宋" w:eastAsia="仿宋" w:cs="仿宋"/>
          <w:sz w:val="32"/>
          <w:szCs w:val="32"/>
        </w:rPr>
        <w:t>参选</w:t>
      </w:r>
      <w:r>
        <w:rPr>
          <w:rFonts w:hint="eastAsia" w:ascii="仿宋" w:hAnsi="仿宋" w:eastAsia="仿宋" w:cs="仿宋"/>
          <w:sz w:val="32"/>
          <w:szCs w:val="32"/>
          <w:lang w:val="en-US" w:eastAsia="zh-CN"/>
        </w:rPr>
        <w:t>管理机构</w:t>
      </w:r>
      <w:r>
        <w:rPr>
          <w:rFonts w:ascii="仿宋" w:hAnsi="仿宋" w:eastAsia="仿宋" w:cs="仿宋"/>
          <w:sz w:val="32"/>
          <w:szCs w:val="32"/>
        </w:rPr>
        <w:t>在考虑</w:t>
      </w:r>
      <w:r>
        <w:rPr>
          <w:rFonts w:hint="eastAsia" w:ascii="仿宋" w:hAnsi="仿宋" w:eastAsia="仿宋" w:cs="仿宋"/>
          <w:sz w:val="32"/>
          <w:szCs w:val="32"/>
          <w:lang w:val="en-US" w:eastAsia="zh-CN"/>
        </w:rPr>
        <w:t>工程项目管理</w:t>
      </w:r>
      <w:r>
        <w:rPr>
          <w:rFonts w:ascii="仿宋" w:hAnsi="仿宋" w:eastAsia="仿宋" w:cs="仿宋"/>
          <w:sz w:val="32"/>
          <w:szCs w:val="32"/>
        </w:rPr>
        <w:t>时，需自行决定是否聘请</w:t>
      </w:r>
      <w:r>
        <w:rPr>
          <w:rFonts w:hint="eastAsia" w:ascii="仿宋" w:hAnsi="仿宋" w:eastAsia="仿宋" w:cs="仿宋"/>
          <w:sz w:val="32"/>
          <w:szCs w:val="32"/>
        </w:rPr>
        <w:t>专业人员或专业机构</w:t>
      </w:r>
      <w:r>
        <w:rPr>
          <w:rFonts w:ascii="仿宋" w:hAnsi="仿宋" w:eastAsia="仿宋" w:cs="仿宋"/>
          <w:sz w:val="32"/>
          <w:szCs w:val="32"/>
        </w:rPr>
        <w:t>进行尽职调查，</w:t>
      </w:r>
      <w:r>
        <w:rPr>
          <w:rFonts w:hint="eastAsia" w:ascii="仿宋" w:hAnsi="仿宋" w:eastAsia="仿宋" w:cs="仿宋"/>
          <w:sz w:val="32"/>
          <w:szCs w:val="32"/>
        </w:rPr>
        <w:t>并自行承担</w:t>
      </w:r>
      <w:r>
        <w:rPr>
          <w:rFonts w:hint="eastAsia" w:ascii="仿宋" w:hAnsi="仿宋" w:eastAsia="仿宋" w:cs="仿宋"/>
          <w:sz w:val="32"/>
          <w:szCs w:val="32"/>
          <w:lang w:val="en-US" w:eastAsia="zh-CN"/>
        </w:rPr>
        <w:t>管理</w:t>
      </w:r>
      <w:r>
        <w:rPr>
          <w:rFonts w:hint="eastAsia" w:ascii="仿宋" w:hAnsi="仿宋" w:eastAsia="仿宋" w:cs="仿宋"/>
          <w:sz w:val="32"/>
          <w:szCs w:val="32"/>
        </w:rPr>
        <w:t>风险。</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（七）意向管理机构违反保密承诺函约定，或被确定为管理机构后故意不签订工程项目管理合同，或存在其他违约或侵权行为给债务人财产造成损失的，管理人将追究其相关法律责任。</w:t>
      </w:r>
    </w:p>
    <w:p>
      <w:pPr>
        <w:ind w:firstLine="640" w:firstLineChars="200"/>
        <w:rPr>
          <w:rFonts w:ascii="黑体" w:hAnsi="黑体" w:eastAsia="黑体"/>
          <w:b/>
          <w:bCs/>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八</w:t>
      </w:r>
      <w:r>
        <w:rPr>
          <w:rFonts w:hint="eastAsia" w:ascii="仿宋" w:hAnsi="仿宋" w:eastAsia="仿宋" w:cs="仿宋"/>
          <w:sz w:val="32"/>
          <w:szCs w:val="32"/>
        </w:rPr>
        <w:t>）本招募公告由管理人负责解释。</w:t>
      </w:r>
    </w:p>
    <w:p>
      <w:pPr>
        <w:ind w:firstLine="643" w:firstLineChars="200"/>
        <w:rPr>
          <w:rFonts w:ascii="黑体" w:hAnsi="黑体" w:eastAsia="黑体"/>
          <w:b/>
          <w:bCs/>
          <w:sz w:val="32"/>
          <w:szCs w:val="32"/>
        </w:rPr>
      </w:pPr>
      <w:r>
        <w:rPr>
          <w:rFonts w:hint="eastAsia" w:ascii="黑体" w:hAnsi="黑体" w:eastAsia="黑体"/>
          <w:b/>
          <w:bCs/>
          <w:sz w:val="32"/>
          <w:szCs w:val="32"/>
        </w:rPr>
        <w:t>二、辉煌公司及项目概况</w:t>
      </w:r>
    </w:p>
    <w:p>
      <w:pPr>
        <w:ind w:firstLine="640" w:firstLineChars="200"/>
        <w:rPr>
          <w:rFonts w:ascii="黑体" w:hAnsi="黑体" w:eastAsia="黑体"/>
          <w:b/>
          <w:bCs/>
          <w:sz w:val="32"/>
          <w:szCs w:val="32"/>
        </w:rPr>
      </w:pPr>
      <w:r>
        <w:rPr>
          <w:rFonts w:hint="eastAsia" w:ascii="楷体" w:hAnsi="楷体" w:eastAsia="楷体" w:cs="仿宋"/>
          <w:sz w:val="32"/>
          <w:szCs w:val="32"/>
        </w:rPr>
        <w:t>（一）企业基本情况</w:t>
      </w:r>
      <w:bookmarkStart w:id="0" w:name="_GoBack"/>
      <w:bookmarkEnd w:id="0"/>
    </w:p>
    <w:p>
      <w:pPr>
        <w:ind w:firstLine="640" w:firstLineChars="200"/>
        <w:rPr>
          <w:rFonts w:ascii="黑体" w:hAnsi="黑体" w:eastAsia="黑体"/>
          <w:b/>
          <w:bCs/>
          <w:sz w:val="32"/>
          <w:szCs w:val="32"/>
        </w:rPr>
      </w:pPr>
      <w:r>
        <w:rPr>
          <w:rFonts w:hint="eastAsia" w:ascii="仿宋" w:hAnsi="仿宋" w:eastAsia="仿宋" w:cs="仿宋"/>
          <w:sz w:val="32"/>
          <w:szCs w:val="32"/>
        </w:rPr>
        <w:t>企业名称：德阳辉煌房地产有限责任公司</w:t>
      </w:r>
    </w:p>
    <w:p>
      <w:pPr>
        <w:ind w:firstLine="640" w:firstLineChars="200"/>
        <w:rPr>
          <w:rFonts w:ascii="仿宋" w:hAnsi="仿宋" w:eastAsia="仿宋" w:cs="仿宋"/>
          <w:sz w:val="32"/>
          <w:szCs w:val="32"/>
        </w:rPr>
      </w:pPr>
      <w:r>
        <w:rPr>
          <w:rFonts w:hint="eastAsia" w:ascii="仿宋" w:hAnsi="仿宋" w:eastAsia="仿宋" w:cs="仿宋"/>
          <w:sz w:val="32"/>
          <w:szCs w:val="32"/>
        </w:rPr>
        <w:t>统一社会信用代码：91510600314455999J</w:t>
      </w:r>
    </w:p>
    <w:p>
      <w:pPr>
        <w:ind w:firstLine="640" w:firstLineChars="200"/>
        <w:rPr>
          <w:rFonts w:ascii="仿宋" w:hAnsi="仿宋" w:eastAsia="仿宋" w:cs="仿宋"/>
          <w:sz w:val="32"/>
          <w:szCs w:val="32"/>
        </w:rPr>
      </w:pPr>
      <w:r>
        <w:rPr>
          <w:rFonts w:hint="eastAsia" w:ascii="仿宋" w:hAnsi="仿宋" w:eastAsia="仿宋" w:cs="仿宋"/>
          <w:sz w:val="32"/>
          <w:szCs w:val="32"/>
        </w:rPr>
        <w:t>法定代表人：黄代平</w:t>
      </w:r>
    </w:p>
    <w:p>
      <w:pPr>
        <w:ind w:firstLine="640" w:firstLineChars="200"/>
        <w:rPr>
          <w:rFonts w:ascii="仿宋" w:hAnsi="仿宋" w:eastAsia="仿宋" w:cs="仿宋"/>
          <w:sz w:val="32"/>
          <w:szCs w:val="32"/>
        </w:rPr>
      </w:pPr>
      <w:r>
        <w:rPr>
          <w:rFonts w:hint="eastAsia" w:ascii="仿宋" w:hAnsi="仿宋" w:eastAsia="仿宋" w:cs="仿宋"/>
          <w:sz w:val="32"/>
          <w:szCs w:val="32"/>
        </w:rPr>
        <w:t>公司类型：其他有限责任公司</w:t>
      </w:r>
    </w:p>
    <w:p>
      <w:pPr>
        <w:ind w:firstLine="640" w:firstLineChars="200"/>
        <w:rPr>
          <w:rFonts w:ascii="仿宋" w:hAnsi="仿宋" w:eastAsia="仿宋" w:cs="仿宋"/>
          <w:sz w:val="32"/>
          <w:szCs w:val="32"/>
        </w:rPr>
      </w:pPr>
      <w:r>
        <w:rPr>
          <w:rFonts w:hint="eastAsia" w:ascii="仿宋" w:hAnsi="仿宋" w:eastAsia="仿宋" w:cs="仿宋"/>
          <w:sz w:val="32"/>
          <w:szCs w:val="32"/>
        </w:rPr>
        <w:t>注册资本：壹仟万元整</w:t>
      </w:r>
    </w:p>
    <w:p>
      <w:pPr>
        <w:ind w:firstLine="640" w:firstLineChars="200"/>
        <w:rPr>
          <w:rFonts w:ascii="仿宋" w:hAnsi="仿宋" w:eastAsia="仿宋" w:cs="仿宋"/>
          <w:sz w:val="32"/>
          <w:szCs w:val="32"/>
        </w:rPr>
      </w:pPr>
      <w:r>
        <w:rPr>
          <w:rFonts w:hint="eastAsia" w:ascii="仿宋" w:hAnsi="仿宋" w:eastAsia="仿宋" w:cs="仿宋"/>
          <w:sz w:val="32"/>
          <w:szCs w:val="32"/>
        </w:rPr>
        <w:t>营业期限：2014年9月11日至2024年9月10日</w:t>
      </w:r>
    </w:p>
    <w:p>
      <w:pPr>
        <w:ind w:firstLine="640" w:firstLineChars="200"/>
        <w:rPr>
          <w:rFonts w:ascii="仿宋" w:hAnsi="仿宋" w:eastAsia="仿宋" w:cs="仿宋"/>
          <w:sz w:val="32"/>
          <w:szCs w:val="32"/>
        </w:rPr>
      </w:pPr>
      <w:r>
        <w:rPr>
          <w:rFonts w:hint="eastAsia" w:ascii="仿宋" w:hAnsi="仿宋" w:eastAsia="仿宋" w:cs="仿宋"/>
          <w:sz w:val="32"/>
          <w:szCs w:val="32"/>
        </w:rPr>
        <w:t>注册地址：四川省德阳市旌阳区天元镇</w:t>
      </w:r>
      <w:r>
        <w:rPr>
          <w:rFonts w:ascii="仿宋" w:hAnsi="仿宋" w:eastAsia="仿宋"/>
          <w:color w:val="000000" w:themeColor="text1"/>
          <w:sz w:val="32"/>
          <w:szCs w:val="32"/>
          <w14:textFill>
            <w14:solidFill>
              <w14:schemeClr w14:val="tx1"/>
            </w14:solidFill>
          </w14:textFill>
        </w:rPr>
        <w:t>东海路与天鹏路交汇处东南角</w:t>
      </w:r>
    </w:p>
    <w:p>
      <w:pPr>
        <w:ind w:firstLine="640" w:firstLineChars="200"/>
        <w:rPr>
          <w:rFonts w:ascii="仿宋" w:hAnsi="仿宋" w:eastAsia="仿宋" w:cs="仿宋"/>
          <w:sz w:val="32"/>
          <w:szCs w:val="32"/>
        </w:rPr>
      </w:pPr>
      <w:r>
        <w:rPr>
          <w:rFonts w:hint="eastAsia" w:ascii="仿宋" w:hAnsi="仿宋" w:eastAsia="仿宋" w:cs="仿宋"/>
          <w:sz w:val="32"/>
          <w:szCs w:val="32"/>
        </w:rPr>
        <w:t>登记机关：德阳市旌阳区行政审批局</w:t>
      </w:r>
    </w:p>
    <w:p>
      <w:pPr>
        <w:ind w:firstLine="640" w:firstLineChars="200"/>
        <w:rPr>
          <w:rFonts w:ascii="仿宋" w:hAnsi="仿宋" w:eastAsia="仿宋" w:cs="仿宋"/>
          <w:sz w:val="32"/>
          <w:szCs w:val="32"/>
        </w:rPr>
      </w:pPr>
      <w:r>
        <w:rPr>
          <w:rFonts w:hint="eastAsia" w:ascii="仿宋" w:hAnsi="仿宋" w:eastAsia="仿宋" w:cs="仿宋"/>
          <w:sz w:val="32"/>
          <w:szCs w:val="32"/>
        </w:rPr>
        <w:t>营业范围：房地产开发、经营，房地产经纪，酒店管理服务（依法须经批准的项目，经相关部门批准后方可开展经营活动）</w:t>
      </w:r>
    </w:p>
    <w:p>
      <w:pPr>
        <w:ind w:firstLine="640" w:firstLineChars="200"/>
        <w:rPr>
          <w:rFonts w:ascii="楷体" w:hAnsi="楷体" w:eastAsia="楷体" w:cs="仿宋"/>
          <w:sz w:val="32"/>
          <w:szCs w:val="32"/>
        </w:rPr>
      </w:pPr>
      <w:r>
        <w:rPr>
          <w:rFonts w:hint="eastAsia" w:ascii="楷体" w:hAnsi="楷体" w:eastAsia="楷体" w:cs="仿宋"/>
          <w:sz w:val="32"/>
          <w:szCs w:val="32"/>
        </w:rPr>
        <w:t>（二）项目状况</w:t>
      </w:r>
    </w:p>
    <w:p>
      <w:pPr>
        <w:ind w:firstLine="640" w:firstLineChars="200"/>
        <w:rPr>
          <w:rFonts w:ascii="楷体" w:hAnsi="楷体" w:eastAsia="楷体" w:cs="仿宋"/>
          <w:sz w:val="32"/>
          <w:szCs w:val="32"/>
        </w:rPr>
      </w:pPr>
      <w:r>
        <w:rPr>
          <w:rFonts w:hint="eastAsia" w:ascii="仿宋" w:hAnsi="仿宋" w:eastAsia="仿宋" w:cs="仿宋"/>
          <w:sz w:val="32"/>
          <w:szCs w:val="32"/>
        </w:rPr>
        <w:t>“天韵阳光”温泉度假商业综合体项目为债务人开发的唯一房地产项目，主要业态包括温泉度假酒店、温泉主题乐园、温泉康养公寓、会展宴会中心、文化娱乐中心、商铺</w:t>
      </w:r>
      <w:r>
        <w:rPr>
          <w:rFonts w:hint="eastAsia" w:ascii="仿宋" w:hAnsi="仿宋" w:eastAsia="仿宋" w:cs="仿宋"/>
          <w:sz w:val="32"/>
          <w:szCs w:val="32"/>
          <w:lang w:eastAsia="zh-CN"/>
        </w:rPr>
        <w:t>、</w:t>
      </w:r>
      <w:r>
        <w:rPr>
          <w:rFonts w:hint="eastAsia" w:ascii="仿宋" w:hAnsi="仿宋" w:eastAsia="仿宋" w:cs="仿宋"/>
          <w:sz w:val="32"/>
          <w:szCs w:val="32"/>
        </w:rPr>
        <w:t>住宅，项目总体设计规划建筑面积为111,944.87㎡。因债务人资金链断裂，2022年3月所有工程均已全面停工。具体情况如下：</w:t>
      </w:r>
    </w:p>
    <w:p>
      <w:pPr>
        <w:ind w:firstLine="640" w:firstLineChars="200"/>
        <w:rPr>
          <w:rFonts w:ascii="楷体" w:hAnsi="楷体" w:eastAsia="楷体" w:cs="仿宋"/>
          <w:sz w:val="32"/>
          <w:szCs w:val="32"/>
        </w:rPr>
      </w:pPr>
      <w:r>
        <w:rPr>
          <w:rFonts w:hint="eastAsia" w:ascii="仿宋" w:hAnsi="仿宋" w:eastAsia="仿宋" w:cs="仿宋"/>
          <w:sz w:val="32"/>
          <w:szCs w:val="32"/>
        </w:rPr>
        <w:t>“天韵阳光”项目一期为商住楼，建筑面积35,699.41㎡，其中：地下部分7,216.79㎡，地上部分28,482.62㎡（商业建筑面积10,746.40㎡，住宅建筑面积17,736.22㎡）。目前，上述楼栋框架主体工程已基本完成，水电、机电等均未做质量验收，装饰装修工程尚未完工。</w:t>
      </w:r>
    </w:p>
    <w:p>
      <w:pPr>
        <w:ind w:firstLine="640" w:firstLineChars="200"/>
        <w:rPr>
          <w:rFonts w:ascii="楷体" w:hAnsi="楷体" w:eastAsia="楷体" w:cs="仿宋"/>
          <w:sz w:val="32"/>
          <w:szCs w:val="32"/>
        </w:rPr>
      </w:pPr>
      <w:r>
        <w:rPr>
          <w:rFonts w:hint="eastAsia" w:ascii="仿宋" w:hAnsi="仿宋" w:eastAsia="仿宋" w:cs="仿宋"/>
          <w:sz w:val="32"/>
          <w:szCs w:val="32"/>
        </w:rPr>
        <w:t>“天韵阳光”项目二期为商业综合体，</w:t>
      </w:r>
      <w:r>
        <w:rPr>
          <w:rFonts w:hint="eastAsia" w:ascii="仿宋" w:hAnsi="仿宋" w:eastAsia="仿宋" w:cs="仿宋"/>
          <w:sz w:val="32"/>
          <w:szCs w:val="32"/>
          <w:lang w:val="en-US" w:eastAsia="zh-CN"/>
        </w:rPr>
        <w:t>目前只有规划设计，尚未完全取得建筑设计图纸，</w:t>
      </w:r>
      <w:r>
        <w:rPr>
          <w:rFonts w:hint="eastAsia" w:ascii="仿宋" w:hAnsi="仿宋" w:eastAsia="仿宋" w:cs="仿宋"/>
          <w:sz w:val="32"/>
          <w:szCs w:val="32"/>
        </w:rPr>
        <w:t>建筑面积为16,709.51㎡，其中：地下部分6,530.62㎡，地上部分10,178.89㎡。</w:t>
      </w:r>
    </w:p>
    <w:p>
      <w:pPr>
        <w:ind w:firstLine="640" w:firstLineChars="200"/>
        <w:rPr>
          <w:rFonts w:ascii="仿宋" w:hAnsi="仿宋" w:eastAsia="仿宋" w:cs="仿宋"/>
          <w:sz w:val="32"/>
          <w:szCs w:val="32"/>
        </w:rPr>
      </w:pPr>
      <w:r>
        <w:rPr>
          <w:rFonts w:hint="eastAsia" w:ascii="仿宋" w:hAnsi="仿宋" w:eastAsia="仿宋" w:cs="仿宋"/>
          <w:sz w:val="32"/>
          <w:szCs w:val="32"/>
        </w:rPr>
        <w:t>“天韵阳光”项目三期为商业楼，建筑面积为59,535.95㎡，其中地下部分8,938.84㎡，地上部分50,597.11㎡，目前地下室基础、柱、墙、梁板主体结构已基本完成，地上总体设计为26层，其中1层至18层柱、墙、梁板、楼梯框架主体结构已基本完成，18层以上尚未施工。</w:t>
      </w:r>
    </w:p>
    <w:p>
      <w:pPr>
        <w:ind w:firstLine="640" w:firstLineChars="200"/>
        <w:rPr>
          <w:rFonts w:ascii="仿宋" w:hAnsi="仿宋" w:eastAsia="仿宋" w:cs="仿宋"/>
          <w:sz w:val="32"/>
          <w:szCs w:val="32"/>
        </w:rPr>
      </w:pPr>
      <w:r>
        <w:rPr>
          <w:rFonts w:hint="eastAsia" w:ascii="仿宋" w:hAnsi="仿宋" w:eastAsia="仿宋" w:cs="仿宋"/>
          <w:sz w:val="32"/>
          <w:szCs w:val="32"/>
        </w:rPr>
        <w:t>“天韵阳光”项目总平工程建筑面积为12,391.55㎡，其中包含园林景观工程、绿化工程、标识标牌工程、安装工程等全部内容尚未施工。</w:t>
      </w:r>
    </w:p>
    <w:p>
      <w:pPr>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一期、三期房屋已经取得预售许可证。一期房屋共658套，已售526套，预售面积23,988.41平方米；三期房屋共计685套</w:t>
      </w:r>
      <w:r>
        <w:rPr>
          <w:rFonts w:hint="eastAsia" w:ascii="仿宋" w:hAnsi="仿宋" w:eastAsia="仿宋" w:cs="仿宋"/>
          <w:sz w:val="32"/>
          <w:szCs w:val="32"/>
        </w:rPr>
        <w:t>，已售18套，预售面积971.97平方米。</w:t>
      </w:r>
    </w:p>
    <w:p>
      <w:pPr>
        <w:ind w:firstLine="643" w:firstLineChars="200"/>
        <w:rPr>
          <w:rFonts w:ascii="黑体" w:hAnsi="黑体" w:eastAsia="黑体"/>
          <w:b/>
          <w:bCs/>
          <w:sz w:val="32"/>
          <w:szCs w:val="32"/>
        </w:rPr>
      </w:pPr>
      <w:r>
        <w:rPr>
          <w:rFonts w:hint="eastAsia" w:ascii="黑体" w:hAnsi="黑体" w:eastAsia="黑体"/>
          <w:b/>
          <w:bCs/>
          <w:sz w:val="32"/>
          <w:szCs w:val="32"/>
        </w:rPr>
        <w:t>三、</w:t>
      </w:r>
      <w:r>
        <w:rPr>
          <w:rFonts w:hint="eastAsia" w:ascii="黑体" w:hAnsi="黑体" w:eastAsia="黑体"/>
          <w:b/>
          <w:bCs/>
          <w:sz w:val="32"/>
          <w:szCs w:val="32"/>
          <w:lang w:val="en-US" w:eastAsia="zh-CN"/>
        </w:rPr>
        <w:t>管理机构</w:t>
      </w:r>
      <w:r>
        <w:rPr>
          <w:rFonts w:hint="eastAsia" w:ascii="黑体" w:hAnsi="黑体" w:eastAsia="黑体"/>
          <w:b/>
          <w:bCs/>
          <w:sz w:val="32"/>
          <w:szCs w:val="32"/>
        </w:rPr>
        <w:t>招募</w:t>
      </w:r>
    </w:p>
    <w:p>
      <w:pPr>
        <w:ind w:firstLine="640" w:firstLineChars="200"/>
        <w:rPr>
          <w:rFonts w:ascii="黑体" w:hAnsi="黑体" w:eastAsia="黑体"/>
          <w:b/>
          <w:bCs/>
          <w:sz w:val="32"/>
          <w:szCs w:val="32"/>
        </w:rPr>
      </w:pPr>
      <w:r>
        <w:rPr>
          <w:rFonts w:hint="eastAsia" w:ascii="楷体" w:hAnsi="楷体" w:eastAsia="楷体" w:cs="仿宋"/>
          <w:sz w:val="32"/>
          <w:szCs w:val="32"/>
        </w:rPr>
        <w:t>（一）报名条件</w:t>
      </w:r>
    </w:p>
    <w:p>
      <w:pPr>
        <w:spacing w:line="420" w:lineRule="atLeast"/>
        <w:ind w:firstLine="672" w:firstLineChars="200"/>
        <w:rPr>
          <w:rFonts w:ascii="仿宋" w:hAnsi="仿宋" w:eastAsia="仿宋" w:cs="宋体"/>
          <w:color w:val="000000" w:themeColor="text1"/>
          <w:spacing w:val="8"/>
          <w:kern w:val="0"/>
          <w:sz w:val="32"/>
          <w:szCs w:val="32"/>
          <w14:textFill>
            <w14:solidFill>
              <w14:schemeClr w14:val="tx1"/>
            </w14:solidFill>
          </w14:textFill>
        </w:rPr>
      </w:pPr>
      <w:r>
        <w:rPr>
          <w:rFonts w:ascii="仿宋" w:hAnsi="仿宋" w:eastAsia="仿宋" w:cs="宋体"/>
          <w:color w:val="000000" w:themeColor="text1"/>
          <w:spacing w:val="8"/>
          <w:kern w:val="0"/>
          <w:sz w:val="32"/>
          <w:szCs w:val="32"/>
          <w14:textFill>
            <w14:solidFill>
              <w14:schemeClr w14:val="tx1"/>
            </w14:solidFill>
          </w14:textFill>
        </w:rPr>
        <w:t>1.</w:t>
      </w:r>
      <w:r>
        <w:rPr>
          <w:rFonts w:hint="eastAsia" w:ascii="仿宋" w:hAnsi="仿宋" w:eastAsia="仿宋" w:cs="宋体"/>
          <w:color w:val="000000" w:themeColor="text1"/>
          <w:spacing w:val="8"/>
          <w:kern w:val="0"/>
          <w:sz w:val="32"/>
          <w:szCs w:val="32"/>
          <w:lang w:val="en-US" w:eastAsia="zh-CN"/>
          <w14:textFill>
            <w14:solidFill>
              <w14:schemeClr w14:val="tx1"/>
            </w14:solidFill>
          </w14:textFill>
        </w:rPr>
        <w:t>管理机构</w:t>
      </w:r>
      <w:r>
        <w:rPr>
          <w:rFonts w:hint="eastAsia" w:ascii="仿宋" w:hAnsi="仿宋" w:eastAsia="仿宋" w:cs="宋体"/>
          <w:color w:val="000000" w:themeColor="text1"/>
          <w:spacing w:val="8"/>
          <w:kern w:val="0"/>
          <w:sz w:val="32"/>
          <w:szCs w:val="32"/>
          <w14:textFill>
            <w14:solidFill>
              <w14:schemeClr w14:val="tx1"/>
            </w14:solidFill>
          </w14:textFill>
        </w:rPr>
        <w:t>应为依法设立并有效存续的企业法人或非法人组织，具有较高的社会责任感和良好的社会信誉。</w:t>
      </w:r>
    </w:p>
    <w:p>
      <w:pPr>
        <w:ind w:firstLine="672" w:firstLineChars="200"/>
        <w:rPr>
          <w:rFonts w:hint="default" w:ascii="仿宋" w:hAnsi="仿宋" w:eastAsia="仿宋" w:cs="宋体"/>
          <w:color w:val="000000" w:themeColor="text1"/>
          <w:spacing w:val="8"/>
          <w:kern w:val="0"/>
          <w:sz w:val="32"/>
          <w:szCs w:val="32"/>
          <w:lang w:val="en-US" w:eastAsia="zh-CN"/>
          <w14:textFill>
            <w14:solidFill>
              <w14:schemeClr w14:val="tx1"/>
            </w14:solidFill>
          </w14:textFill>
        </w:rPr>
      </w:pPr>
      <w:r>
        <w:rPr>
          <w:rFonts w:ascii="仿宋" w:hAnsi="仿宋" w:eastAsia="仿宋" w:cs="宋体"/>
          <w:color w:val="000000" w:themeColor="text1"/>
          <w:spacing w:val="8"/>
          <w:kern w:val="0"/>
          <w:sz w:val="32"/>
          <w:szCs w:val="32"/>
          <w14:textFill>
            <w14:solidFill>
              <w14:schemeClr w14:val="tx1"/>
            </w14:solidFill>
          </w14:textFill>
        </w:rPr>
        <w:t>2</w:t>
      </w:r>
      <w:r>
        <w:rPr>
          <w:rFonts w:hint="eastAsia" w:ascii="仿宋" w:hAnsi="仿宋" w:eastAsia="仿宋" w:cs="宋体"/>
          <w:color w:val="000000" w:themeColor="text1"/>
          <w:spacing w:val="8"/>
          <w:kern w:val="0"/>
          <w:sz w:val="32"/>
          <w:szCs w:val="32"/>
          <w14:textFill>
            <w14:solidFill>
              <w14:schemeClr w14:val="tx1"/>
            </w14:solidFill>
          </w14:textFill>
        </w:rPr>
        <w:t>.</w:t>
      </w:r>
      <w:r>
        <w:rPr>
          <w:rFonts w:hint="eastAsia" w:ascii="仿宋" w:hAnsi="仿宋" w:eastAsia="仿宋" w:cs="宋体"/>
          <w:color w:val="000000" w:themeColor="text1"/>
          <w:spacing w:val="8"/>
          <w:kern w:val="0"/>
          <w:sz w:val="32"/>
          <w:szCs w:val="32"/>
          <w:lang w:val="en-US" w:eastAsia="zh-CN"/>
          <w14:textFill>
            <w14:solidFill>
              <w14:schemeClr w14:val="tx1"/>
            </w14:solidFill>
          </w14:textFill>
        </w:rPr>
        <w:t>管理机构需具有房地产开发建设项目管理经验，能够委派具备相应能力和资质的管理人员和技术人员参与项目管理。</w:t>
      </w:r>
    </w:p>
    <w:p>
      <w:pPr>
        <w:ind w:firstLine="640" w:firstLineChars="200"/>
        <w:rPr>
          <w:rFonts w:hint="eastAsia" w:ascii="仿宋" w:hAnsi="仿宋" w:eastAsia="仿宋" w:cs="宋体"/>
          <w:color w:val="000000" w:themeColor="text1"/>
          <w:spacing w:val="8"/>
          <w:kern w:val="0"/>
          <w:sz w:val="32"/>
          <w:szCs w:val="32"/>
          <w:lang w:eastAsia="zh-CN"/>
          <w14:textFill>
            <w14:solidFill>
              <w14:schemeClr w14:val="tx1"/>
            </w14:solidFill>
          </w14:textFill>
        </w:rPr>
      </w:pPr>
      <w:r>
        <w:rPr>
          <w:rFonts w:hint="eastAsia" w:ascii="仿宋" w:hAnsi="仿宋" w:eastAsia="仿宋" w:cs="仿宋"/>
          <w:sz w:val="32"/>
          <w:szCs w:val="32"/>
          <w:lang w:val="en-US" w:eastAsia="zh-CN"/>
        </w:rPr>
        <w:t>3.管理机构</w:t>
      </w:r>
      <w:r>
        <w:rPr>
          <w:rFonts w:hint="eastAsia" w:ascii="仿宋" w:hAnsi="仿宋" w:eastAsia="仿宋" w:cs="仿宋"/>
          <w:sz w:val="32"/>
          <w:szCs w:val="32"/>
        </w:rPr>
        <w:t>其及控股股东、实际控制人财务状况良好，无不良信用记录，</w:t>
      </w:r>
      <w:r>
        <w:rPr>
          <w:rFonts w:hint="eastAsia" w:ascii="仿宋" w:hAnsi="仿宋" w:eastAsia="仿宋" w:cs="宋体"/>
          <w:color w:val="000000" w:themeColor="text1"/>
          <w:spacing w:val="8"/>
          <w:kern w:val="0"/>
          <w:sz w:val="32"/>
          <w:szCs w:val="32"/>
          <w14:textFill>
            <w14:solidFill>
              <w14:schemeClr w14:val="tx1"/>
            </w14:solidFill>
          </w14:textFill>
        </w:rPr>
        <w:t>未被人民法院列入失信被执行人名单</w:t>
      </w:r>
      <w:r>
        <w:rPr>
          <w:rFonts w:hint="eastAsia" w:ascii="仿宋" w:hAnsi="仿宋" w:eastAsia="仿宋" w:cs="宋体"/>
          <w:color w:val="000000" w:themeColor="text1"/>
          <w:spacing w:val="8"/>
          <w:kern w:val="0"/>
          <w:sz w:val="32"/>
          <w:szCs w:val="32"/>
          <w:lang w:eastAsia="zh-CN"/>
          <w14:textFill>
            <w14:solidFill>
              <w14:schemeClr w14:val="tx1"/>
            </w14:solidFill>
          </w14:textFill>
        </w:rPr>
        <w:t>。</w:t>
      </w:r>
    </w:p>
    <w:p>
      <w:pPr>
        <w:ind w:firstLine="672" w:firstLineChars="200"/>
        <w:rPr>
          <w:rFonts w:hint="default" w:ascii="仿宋" w:hAnsi="仿宋" w:eastAsia="仿宋" w:cs="宋体"/>
          <w:color w:val="000000" w:themeColor="text1"/>
          <w:spacing w:val="8"/>
          <w:kern w:val="0"/>
          <w:sz w:val="32"/>
          <w:szCs w:val="32"/>
          <w:lang w:val="en-US" w:eastAsia="zh-CN"/>
          <w14:textFill>
            <w14:solidFill>
              <w14:schemeClr w14:val="tx1"/>
            </w14:solidFill>
          </w14:textFill>
        </w:rPr>
      </w:pPr>
      <w:r>
        <w:rPr>
          <w:rFonts w:hint="eastAsia" w:ascii="仿宋" w:hAnsi="仿宋" w:eastAsia="仿宋" w:cs="宋体"/>
          <w:color w:val="000000" w:themeColor="text1"/>
          <w:spacing w:val="8"/>
          <w:kern w:val="0"/>
          <w:sz w:val="32"/>
          <w:szCs w:val="32"/>
          <w:lang w:val="en-US" w:eastAsia="zh-CN"/>
          <w14:textFill>
            <w14:solidFill>
              <w14:schemeClr w14:val="tx1"/>
            </w14:solidFill>
          </w14:textFill>
        </w:rPr>
        <w:t>4.管理机构具有烂尾项目复工续建管理经验或房地产破产项目续建管理经验、具有商业综合体销售和运营能力的可优先考虑。</w:t>
      </w:r>
    </w:p>
    <w:p>
      <w:pPr>
        <w:ind w:firstLine="672" w:firstLineChars="200"/>
        <w:rPr>
          <w:rFonts w:hint="default" w:ascii="仿宋" w:hAnsi="仿宋" w:eastAsia="仿宋" w:cs="宋体"/>
          <w:color w:val="000000" w:themeColor="text1"/>
          <w:spacing w:val="8"/>
          <w:sz w:val="32"/>
          <w:lang w:val="en-US" w:eastAsia="zh-CN"/>
          <w14:textFill>
            <w14:solidFill>
              <w14:schemeClr w14:val="tx1"/>
            </w14:solidFill>
          </w14:textFill>
        </w:rPr>
      </w:pPr>
      <w:r>
        <w:rPr>
          <w:rFonts w:hint="eastAsia" w:ascii="仿宋" w:hAnsi="仿宋" w:eastAsia="仿宋" w:cs="宋体"/>
          <w:color w:val="000000" w:themeColor="text1"/>
          <w:spacing w:val="8"/>
          <w:sz w:val="32"/>
          <w:lang w:val="en-US" w:eastAsia="zh-CN"/>
          <w14:textFill>
            <w14:solidFill>
              <w14:schemeClr w14:val="tx1"/>
            </w14:solidFill>
          </w14:textFill>
        </w:rPr>
        <w:t>备注：鉴于部分债权人推荐原债务人管理人员组建管理团队参与项目管理，本次招募允许原债务人管理团队提交管理方案参与公开评选。</w:t>
      </w:r>
    </w:p>
    <w:p>
      <w:pPr>
        <w:ind w:firstLine="640" w:firstLineChars="200"/>
        <w:rPr>
          <w:rFonts w:ascii="仿宋" w:hAnsi="仿宋" w:eastAsia="仿宋"/>
          <w:sz w:val="32"/>
          <w:szCs w:val="32"/>
        </w:rPr>
      </w:pPr>
      <w:r>
        <w:rPr>
          <w:rFonts w:hint="eastAsia" w:ascii="楷体" w:hAnsi="楷体" w:eastAsia="楷体" w:cs="仿宋"/>
          <w:sz w:val="32"/>
          <w:szCs w:val="32"/>
        </w:rPr>
        <w:t>（二）报名文件</w:t>
      </w:r>
      <w:r>
        <w:rPr>
          <w:rFonts w:ascii="仿宋" w:hAnsi="仿宋" w:eastAsia="仿宋"/>
          <w:sz w:val="32"/>
          <w:szCs w:val="32"/>
        </w:rPr>
        <w:t>（提交资料前可与管理人交流）</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1.报名表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法定代表人签字并加盖公章</w:t>
      </w:r>
      <w:r>
        <w:rPr>
          <w:rFonts w:hint="eastAsia" w:ascii="仿宋" w:hAnsi="仿宋" w:eastAsia="仿宋" w:cs="仿宋"/>
          <w:sz w:val="32"/>
          <w:szCs w:val="32"/>
          <w:lang w:eastAsia="zh-CN"/>
        </w:rPr>
        <w:t>）</w:t>
      </w:r>
      <w:r>
        <w:rPr>
          <w:rFonts w:hint="eastAsia" w:ascii="仿宋" w:hAnsi="仿宋" w:eastAsia="仿宋" w:cs="仿宋"/>
          <w:sz w:val="32"/>
          <w:szCs w:val="32"/>
        </w:rPr>
        <w:t>；</w:t>
      </w:r>
    </w:p>
    <w:p>
      <w:pPr>
        <w:ind w:firstLine="640" w:firstLineChars="200"/>
        <w:rPr>
          <w:rFonts w:ascii="黑体" w:hAnsi="黑体" w:eastAsia="黑体"/>
          <w:b/>
          <w:bCs/>
          <w:sz w:val="32"/>
          <w:szCs w:val="32"/>
        </w:rPr>
      </w:pPr>
      <w:r>
        <w:rPr>
          <w:rFonts w:hint="eastAsia" w:ascii="仿宋" w:hAnsi="仿宋" w:eastAsia="仿宋" w:cs="仿宋"/>
          <w:sz w:val="32"/>
          <w:szCs w:val="32"/>
        </w:rPr>
        <w:t>2.加盖企业法人印章的营业执照副本复印件、法定代表人身份证明原件；</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3.项目管理方案。内容包括：管理机构情况介绍（</w:t>
      </w:r>
      <w:r>
        <w:rPr>
          <w:rFonts w:hint="eastAsia" w:ascii="仿宋" w:hAnsi="仿宋" w:eastAsia="仿宋" w:cs="仿宋"/>
          <w:sz w:val="32"/>
          <w:szCs w:val="32"/>
        </w:rPr>
        <w:t>包括但不限于</w:t>
      </w:r>
      <w:r>
        <w:rPr>
          <w:rFonts w:hint="eastAsia" w:ascii="仿宋" w:hAnsi="仿宋" w:eastAsia="仿宋" w:cs="仿宋"/>
          <w:sz w:val="32"/>
          <w:szCs w:val="32"/>
          <w:lang w:val="en-US" w:eastAsia="zh-CN"/>
        </w:rPr>
        <w:t>企业</w:t>
      </w:r>
      <w:r>
        <w:rPr>
          <w:rFonts w:hint="eastAsia" w:ascii="仿宋" w:hAnsi="仿宋" w:eastAsia="仿宋" w:cs="仿宋"/>
          <w:sz w:val="32"/>
          <w:szCs w:val="32"/>
        </w:rPr>
        <w:t>基本情况、经营规模、</w:t>
      </w:r>
      <w:r>
        <w:rPr>
          <w:rFonts w:hint="eastAsia" w:ascii="仿宋" w:hAnsi="仿宋" w:eastAsia="仿宋" w:cs="仿宋"/>
          <w:sz w:val="32"/>
          <w:szCs w:val="32"/>
          <w:lang w:val="en-US" w:eastAsia="zh-CN"/>
        </w:rPr>
        <w:t>项目管理经验和</w:t>
      </w:r>
      <w:r>
        <w:rPr>
          <w:rFonts w:hint="eastAsia" w:ascii="仿宋" w:hAnsi="仿宋" w:eastAsia="仿宋" w:cs="仿宋"/>
          <w:sz w:val="32"/>
          <w:szCs w:val="32"/>
        </w:rPr>
        <w:t>业绩</w:t>
      </w:r>
      <w:r>
        <w:rPr>
          <w:rFonts w:hint="eastAsia" w:ascii="仿宋" w:hAnsi="仿宋" w:eastAsia="仿宋" w:cs="仿宋"/>
          <w:sz w:val="32"/>
          <w:szCs w:val="32"/>
          <w:lang w:eastAsia="zh-CN"/>
        </w:rPr>
        <w:t>、</w:t>
      </w:r>
      <w:r>
        <w:rPr>
          <w:rFonts w:hint="eastAsia" w:ascii="仿宋" w:hAnsi="仿宋" w:eastAsia="仿宋"/>
          <w:sz w:val="32"/>
          <w:szCs w:val="32"/>
          <w:lang w:val="en-US" w:eastAsia="zh-CN"/>
        </w:rPr>
        <w:t>商业综合体销售及运营能力</w:t>
      </w:r>
      <w:r>
        <w:rPr>
          <w:rFonts w:hint="eastAsia" w:ascii="仿宋" w:hAnsi="仿宋" w:eastAsia="仿宋" w:cs="仿宋"/>
          <w:sz w:val="32"/>
          <w:szCs w:val="32"/>
        </w:rPr>
        <w:t>等</w:t>
      </w:r>
      <w:r>
        <w:rPr>
          <w:rFonts w:hint="eastAsia" w:ascii="仿宋" w:hAnsi="仿宋" w:eastAsia="仿宋" w:cs="仿宋"/>
          <w:sz w:val="32"/>
          <w:szCs w:val="32"/>
          <w:lang w:eastAsia="zh-CN"/>
        </w:rPr>
        <w:t>）</w:t>
      </w:r>
      <w:r>
        <w:rPr>
          <w:rFonts w:hint="eastAsia" w:ascii="仿宋" w:hAnsi="仿宋" w:eastAsia="仿宋"/>
          <w:sz w:val="32"/>
          <w:szCs w:val="32"/>
          <w:lang w:eastAsia="zh-CN"/>
        </w:rPr>
        <w:t>；</w:t>
      </w:r>
      <w:r>
        <w:rPr>
          <w:rFonts w:hint="eastAsia" w:ascii="仿宋" w:hAnsi="仿宋" w:eastAsia="仿宋" w:cs="仿宋"/>
          <w:sz w:val="32"/>
          <w:szCs w:val="32"/>
          <w:lang w:val="en-US" w:eastAsia="zh-CN"/>
        </w:rPr>
        <w:t>拟委派参与本项目管理工作的团队成员及资质、能力、经验情况介绍；“天韵阳光”项目的具体管理方案；报价方案（包括报价及支付方式）；竞选优势等。</w:t>
      </w:r>
    </w:p>
    <w:p>
      <w:pPr>
        <w:ind w:firstLine="640" w:firstLineChars="200"/>
        <w:rPr>
          <w:rFonts w:ascii="仿宋" w:hAnsi="仿宋" w:eastAsia="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仿宋"/>
          <w:sz w:val="32"/>
          <w:szCs w:val="32"/>
        </w:rPr>
        <w:t>）载明受托人姓名、联系方式、职务、授权范围的书面授权委托书及受托人身份证复印件，受托人是律师的还应提交律所所函及律师执业证复印件。</w:t>
      </w:r>
    </w:p>
    <w:p>
      <w:pPr>
        <w:ind w:firstLine="640" w:firstLineChars="200"/>
        <w:rPr>
          <w:rFonts w:ascii="仿宋" w:hAnsi="仿宋" w:eastAsia="仿宋"/>
          <w:sz w:val="32"/>
          <w:szCs w:val="32"/>
        </w:rPr>
      </w:pPr>
      <w:r>
        <w:rPr>
          <w:rFonts w:hint="eastAsia" w:ascii="仿宋" w:hAnsi="仿宋" w:eastAsia="仿宋"/>
          <w:sz w:val="32"/>
          <w:szCs w:val="32"/>
        </w:rPr>
        <w:t>注：报名文件按照一式三份向管理人提供。</w:t>
      </w:r>
    </w:p>
    <w:p>
      <w:pPr>
        <w:ind w:firstLine="643" w:firstLineChars="200"/>
        <w:rPr>
          <w:rFonts w:ascii="黑体" w:hAnsi="黑体" w:eastAsia="黑体"/>
          <w:b/>
          <w:bCs/>
          <w:sz w:val="32"/>
          <w:szCs w:val="32"/>
        </w:rPr>
      </w:pPr>
      <w:r>
        <w:rPr>
          <w:rFonts w:hint="eastAsia" w:ascii="黑体" w:hAnsi="黑体" w:eastAsia="黑体"/>
          <w:b/>
          <w:bCs/>
          <w:sz w:val="32"/>
          <w:szCs w:val="32"/>
        </w:rPr>
        <w:t>四、评选方式</w:t>
      </w:r>
    </w:p>
    <w:p>
      <w:pPr>
        <w:ind w:firstLine="640" w:firstLineChars="200"/>
        <w:rPr>
          <w:rFonts w:ascii="仿宋" w:hAnsi="仿宋" w:eastAsia="仿宋" w:cs="仿宋"/>
          <w:sz w:val="32"/>
          <w:szCs w:val="32"/>
        </w:rPr>
      </w:pPr>
      <w:r>
        <w:rPr>
          <w:rFonts w:ascii="仿宋" w:hAnsi="仿宋" w:eastAsia="仿宋"/>
          <w:sz w:val="32"/>
          <w:szCs w:val="32"/>
        </w:rPr>
        <w:t>管理人将在</w:t>
      </w:r>
      <w:r>
        <w:rPr>
          <w:rFonts w:hint="eastAsia" w:ascii="仿宋" w:hAnsi="仿宋" w:eastAsia="仿宋"/>
          <w:sz w:val="32"/>
          <w:szCs w:val="32"/>
        </w:rPr>
        <w:t>德阳市旌阳区</w:t>
      </w:r>
      <w:r>
        <w:rPr>
          <w:rFonts w:ascii="仿宋" w:hAnsi="仿宋" w:eastAsia="仿宋"/>
          <w:sz w:val="32"/>
          <w:szCs w:val="32"/>
        </w:rPr>
        <w:t>人民法院的指导监督下，组织</w:t>
      </w:r>
      <w:r>
        <w:rPr>
          <w:rFonts w:hint="eastAsia" w:ascii="仿宋" w:hAnsi="仿宋" w:eastAsia="仿宋"/>
          <w:sz w:val="32"/>
          <w:szCs w:val="32"/>
          <w:lang w:val="en-US" w:eastAsia="zh-CN"/>
        </w:rPr>
        <w:t>债委会成员、</w:t>
      </w:r>
      <w:r>
        <w:rPr>
          <w:rFonts w:ascii="仿宋" w:hAnsi="仿宋" w:eastAsia="仿宋"/>
          <w:sz w:val="32"/>
          <w:szCs w:val="32"/>
        </w:rPr>
        <w:t>债权人</w:t>
      </w:r>
      <w:r>
        <w:rPr>
          <w:rFonts w:hint="eastAsia" w:ascii="仿宋" w:hAnsi="仿宋" w:eastAsia="仿宋"/>
          <w:sz w:val="32"/>
          <w:szCs w:val="32"/>
        </w:rPr>
        <w:t>代表、</w:t>
      </w:r>
      <w:r>
        <w:rPr>
          <w:rFonts w:ascii="仿宋" w:hAnsi="仿宋" w:eastAsia="仿宋"/>
          <w:sz w:val="32"/>
          <w:szCs w:val="32"/>
        </w:rPr>
        <w:t>债务人</w:t>
      </w:r>
      <w:r>
        <w:rPr>
          <w:rFonts w:hint="eastAsia" w:ascii="仿宋" w:hAnsi="仿宋" w:eastAsia="仿宋"/>
          <w:sz w:val="32"/>
          <w:szCs w:val="32"/>
          <w:lang w:val="en-US" w:eastAsia="zh-CN"/>
        </w:rPr>
        <w:t>代表</w:t>
      </w:r>
      <w:r>
        <w:rPr>
          <w:rFonts w:ascii="仿宋" w:hAnsi="仿宋" w:eastAsia="仿宋"/>
          <w:sz w:val="32"/>
          <w:szCs w:val="32"/>
        </w:rPr>
        <w:t>等有关各方组成评审小组</w:t>
      </w:r>
      <w:r>
        <w:rPr>
          <w:rFonts w:hint="eastAsia" w:ascii="仿宋" w:hAnsi="仿宋" w:eastAsia="仿宋"/>
          <w:sz w:val="32"/>
          <w:szCs w:val="32"/>
        </w:rPr>
        <w:t>进行</w:t>
      </w:r>
      <w:r>
        <w:rPr>
          <w:rFonts w:hint="eastAsia" w:ascii="仿宋" w:hAnsi="仿宋" w:eastAsia="仿宋"/>
          <w:sz w:val="32"/>
          <w:szCs w:val="32"/>
          <w:lang w:val="en-US" w:eastAsia="zh-CN"/>
        </w:rPr>
        <w:t>现场</w:t>
      </w:r>
      <w:r>
        <w:rPr>
          <w:rFonts w:hint="eastAsia" w:ascii="仿宋" w:hAnsi="仿宋" w:eastAsia="仿宋"/>
          <w:sz w:val="32"/>
          <w:szCs w:val="32"/>
        </w:rPr>
        <w:t>评选</w:t>
      </w:r>
      <w:r>
        <w:rPr>
          <w:rFonts w:ascii="仿宋" w:hAnsi="仿宋" w:eastAsia="仿宋"/>
          <w:sz w:val="32"/>
          <w:szCs w:val="32"/>
        </w:rPr>
        <w:t>工作</w:t>
      </w:r>
      <w:r>
        <w:rPr>
          <w:rFonts w:hint="eastAsia" w:ascii="仿宋" w:hAnsi="仿宋" w:eastAsia="仿宋" w:cs="仿宋"/>
          <w:sz w:val="32"/>
          <w:szCs w:val="32"/>
        </w:rPr>
        <w:t>。得分最高者为</w:t>
      </w:r>
      <w:r>
        <w:rPr>
          <w:rFonts w:hint="eastAsia" w:ascii="仿宋" w:hAnsi="仿宋" w:eastAsia="仿宋" w:cs="仿宋"/>
          <w:sz w:val="32"/>
          <w:szCs w:val="32"/>
          <w:lang w:val="en-US" w:eastAsia="zh-CN"/>
        </w:rPr>
        <w:t>管理机构</w:t>
      </w:r>
      <w:r>
        <w:rPr>
          <w:rFonts w:hint="eastAsia" w:ascii="仿宋" w:hAnsi="仿宋" w:eastAsia="仿宋" w:cs="仿宋"/>
          <w:sz w:val="32"/>
          <w:szCs w:val="32"/>
        </w:rPr>
        <w:t>，得分次之为备选</w:t>
      </w:r>
      <w:r>
        <w:rPr>
          <w:rFonts w:hint="eastAsia" w:ascii="仿宋" w:hAnsi="仿宋" w:eastAsia="仿宋" w:cs="仿宋"/>
          <w:sz w:val="32"/>
          <w:szCs w:val="32"/>
          <w:lang w:val="en-US" w:eastAsia="zh-CN"/>
        </w:rPr>
        <w:t>管理机构</w:t>
      </w:r>
      <w:r>
        <w:rPr>
          <w:rFonts w:hint="eastAsia" w:ascii="仿宋" w:hAnsi="仿宋" w:eastAsia="仿宋" w:cs="仿宋"/>
          <w:sz w:val="32"/>
          <w:szCs w:val="32"/>
        </w:rPr>
        <w:t>。</w:t>
      </w:r>
    </w:p>
    <w:p>
      <w:pPr>
        <w:ind w:firstLine="643" w:firstLineChars="200"/>
        <w:rPr>
          <w:rFonts w:ascii="黑体" w:hAnsi="黑体" w:eastAsia="黑体"/>
          <w:b/>
          <w:bCs/>
          <w:sz w:val="32"/>
          <w:szCs w:val="32"/>
        </w:rPr>
      </w:pPr>
      <w:r>
        <w:rPr>
          <w:rFonts w:hint="eastAsia" w:ascii="黑体" w:hAnsi="黑体" w:eastAsia="黑体"/>
          <w:b/>
          <w:bCs/>
          <w:sz w:val="32"/>
          <w:szCs w:val="32"/>
        </w:rPr>
        <w:t>五、</w:t>
      </w:r>
      <w:r>
        <w:rPr>
          <w:rFonts w:hint="eastAsia" w:ascii="黑体" w:hAnsi="黑体" w:eastAsia="黑体"/>
          <w:b/>
          <w:bCs/>
          <w:sz w:val="32"/>
          <w:szCs w:val="32"/>
          <w:lang w:val="en-US" w:eastAsia="zh-CN"/>
        </w:rPr>
        <w:t>管理机构</w:t>
      </w:r>
      <w:r>
        <w:rPr>
          <w:rFonts w:hint="eastAsia" w:ascii="黑体" w:hAnsi="黑体" w:eastAsia="黑体"/>
          <w:b/>
          <w:bCs/>
          <w:sz w:val="32"/>
          <w:szCs w:val="32"/>
        </w:rPr>
        <w:t>报名时间与方式</w:t>
      </w:r>
    </w:p>
    <w:p>
      <w:pPr>
        <w:ind w:firstLine="640" w:firstLineChars="200"/>
        <w:rPr>
          <w:rFonts w:ascii="楷体" w:hAnsi="楷体" w:eastAsia="楷体" w:cs="仿宋"/>
          <w:sz w:val="32"/>
          <w:szCs w:val="32"/>
        </w:rPr>
      </w:pPr>
      <w:r>
        <w:rPr>
          <w:rFonts w:hint="eastAsia" w:ascii="楷体" w:hAnsi="楷体" w:eastAsia="楷体" w:cs="仿宋"/>
          <w:sz w:val="32"/>
          <w:szCs w:val="32"/>
        </w:rPr>
        <w:t>（一）</w:t>
      </w:r>
      <w:r>
        <w:rPr>
          <w:rFonts w:ascii="楷体" w:hAnsi="楷体" w:eastAsia="楷体" w:cs="仿宋"/>
          <w:sz w:val="32"/>
          <w:szCs w:val="32"/>
        </w:rPr>
        <w:t>报名时间与方式</w:t>
      </w:r>
    </w:p>
    <w:p>
      <w:pPr>
        <w:ind w:firstLine="640" w:firstLineChars="200"/>
        <w:rPr>
          <w:rFonts w:ascii="仿宋" w:hAnsi="仿宋" w:eastAsia="仿宋" w:cs="仿宋"/>
          <w:sz w:val="32"/>
          <w:szCs w:val="32"/>
        </w:rPr>
      </w:pPr>
      <w:r>
        <w:rPr>
          <w:rFonts w:hint="eastAsia" w:ascii="仿宋" w:hAnsi="仿宋" w:eastAsia="仿宋" w:cs="仿宋"/>
          <w:sz w:val="32"/>
          <w:szCs w:val="32"/>
        </w:rPr>
        <w:t>1</w:t>
      </w:r>
      <w:r>
        <w:rPr>
          <w:rFonts w:ascii="仿宋" w:hAnsi="仿宋" w:eastAsia="仿宋" w:cs="仿宋"/>
          <w:sz w:val="32"/>
          <w:szCs w:val="32"/>
        </w:rPr>
        <w:t>.</w:t>
      </w:r>
      <w:r>
        <w:rPr>
          <w:rFonts w:hint="eastAsia" w:ascii="仿宋" w:hAnsi="仿宋" w:eastAsia="仿宋" w:cs="仿宋"/>
          <w:sz w:val="32"/>
          <w:szCs w:val="32"/>
        </w:rPr>
        <w:t>报名时间：自本公告发布之日起至202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6</w:t>
      </w:r>
      <w:r>
        <w:rPr>
          <w:rFonts w:hint="eastAsia" w:ascii="仿宋" w:hAnsi="仿宋" w:eastAsia="仿宋" w:cs="仿宋"/>
          <w:sz w:val="32"/>
          <w:szCs w:val="32"/>
        </w:rPr>
        <w:t>日17：00时止。</w:t>
      </w:r>
    </w:p>
    <w:p>
      <w:pPr>
        <w:ind w:firstLine="640" w:firstLineChars="200"/>
        <w:rPr>
          <w:rFonts w:ascii="仿宋" w:hAnsi="仿宋" w:eastAsia="仿宋" w:cs="仿宋"/>
          <w:sz w:val="32"/>
          <w:szCs w:val="32"/>
        </w:rPr>
      </w:pPr>
      <w:r>
        <w:rPr>
          <w:rFonts w:hint="eastAsia" w:ascii="仿宋" w:hAnsi="仿宋" w:eastAsia="仿宋" w:cs="仿宋"/>
          <w:sz w:val="32"/>
          <w:szCs w:val="32"/>
        </w:rPr>
        <w:t>2.报名方式：</w:t>
      </w:r>
      <w:r>
        <w:rPr>
          <w:rFonts w:ascii="仿宋" w:hAnsi="仿宋" w:eastAsia="仿宋" w:cs="仿宋"/>
          <w:sz w:val="32"/>
          <w:szCs w:val="32"/>
        </w:rPr>
        <w:t>可通过现场报名或邮寄报名两种方式。邮寄报名的，以报名材料寄出时间为报名时间。</w:t>
      </w:r>
    </w:p>
    <w:p>
      <w:pPr>
        <w:ind w:firstLine="640" w:firstLineChars="200"/>
        <w:rPr>
          <w:rFonts w:ascii="仿宋" w:hAnsi="仿宋" w:eastAsia="仿宋" w:cs="仿宋"/>
          <w:sz w:val="32"/>
          <w:szCs w:val="32"/>
        </w:rPr>
      </w:pPr>
      <w:r>
        <w:rPr>
          <w:rFonts w:ascii="楷体" w:hAnsi="楷体" w:eastAsia="楷体" w:cs="仿宋"/>
          <w:sz w:val="32"/>
          <w:szCs w:val="32"/>
        </w:rPr>
        <w:t>（</w:t>
      </w:r>
      <w:r>
        <w:rPr>
          <w:rFonts w:hint="eastAsia" w:ascii="楷体" w:hAnsi="楷体" w:eastAsia="楷体" w:cs="仿宋"/>
          <w:sz w:val="32"/>
          <w:szCs w:val="32"/>
        </w:rPr>
        <w:t>二</w:t>
      </w:r>
      <w:r>
        <w:rPr>
          <w:rFonts w:ascii="楷体" w:hAnsi="楷体" w:eastAsia="楷体" w:cs="仿宋"/>
          <w:sz w:val="32"/>
          <w:szCs w:val="32"/>
        </w:rPr>
        <w:t>）管理人联系方式</w:t>
      </w:r>
    </w:p>
    <w:p>
      <w:pPr>
        <w:ind w:firstLine="640" w:firstLineChars="200"/>
        <w:rPr>
          <w:rFonts w:ascii="仿宋" w:hAnsi="仿宋" w:eastAsia="仿宋" w:cs="仿宋"/>
          <w:sz w:val="32"/>
          <w:szCs w:val="32"/>
        </w:rPr>
      </w:pPr>
      <w:r>
        <w:rPr>
          <w:rFonts w:ascii="仿宋" w:hAnsi="仿宋" w:eastAsia="仿宋" w:cs="仿宋"/>
          <w:sz w:val="32"/>
          <w:szCs w:val="32"/>
        </w:rPr>
        <w:t>联系人：</w:t>
      </w:r>
      <w:r>
        <w:rPr>
          <w:rFonts w:hint="eastAsia" w:ascii="仿宋" w:hAnsi="仿宋" w:eastAsia="仿宋" w:cs="仿宋"/>
          <w:sz w:val="32"/>
          <w:szCs w:val="32"/>
        </w:rPr>
        <w:t>江先生；联系电话：18981701646。</w:t>
      </w:r>
    </w:p>
    <w:p>
      <w:pPr>
        <w:ind w:firstLine="640" w:firstLineChars="200"/>
        <w:rPr>
          <w:rFonts w:ascii="仿宋" w:hAnsi="仿宋" w:eastAsia="仿宋" w:cs="仿宋"/>
          <w:sz w:val="32"/>
          <w:szCs w:val="32"/>
        </w:rPr>
      </w:pPr>
      <w:r>
        <w:rPr>
          <w:rFonts w:hint="eastAsia" w:ascii="仿宋" w:hAnsi="仿宋" w:eastAsia="仿宋" w:cs="仿宋"/>
          <w:sz w:val="32"/>
          <w:szCs w:val="32"/>
        </w:rPr>
        <w:t>联系</w:t>
      </w:r>
      <w:r>
        <w:rPr>
          <w:rFonts w:ascii="仿宋" w:hAnsi="仿宋" w:eastAsia="仿宋" w:cs="仿宋"/>
          <w:sz w:val="32"/>
          <w:szCs w:val="32"/>
        </w:rPr>
        <w:t>地址：</w:t>
      </w:r>
      <w:r>
        <w:rPr>
          <w:rFonts w:hint="eastAsia" w:ascii="仿宋" w:hAnsi="仿宋" w:eastAsia="仿宋" w:cs="仿宋"/>
          <w:sz w:val="32"/>
          <w:szCs w:val="32"/>
        </w:rPr>
        <w:t>德阳市旌阳高新区天虹路</w:t>
      </w:r>
      <w:r>
        <w:rPr>
          <w:rFonts w:ascii="仿宋" w:hAnsi="仿宋" w:eastAsia="仿宋" w:cs="仿宋"/>
          <w:sz w:val="32"/>
          <w:szCs w:val="32"/>
        </w:rPr>
        <w:t>1</w:t>
      </w:r>
      <w:r>
        <w:rPr>
          <w:rFonts w:hint="eastAsia" w:ascii="仿宋" w:hAnsi="仿宋" w:eastAsia="仿宋" w:cs="仿宋"/>
          <w:sz w:val="32"/>
          <w:szCs w:val="32"/>
        </w:rPr>
        <w:t>号“天韵阳光”营销中心。</w:t>
      </w:r>
    </w:p>
    <w:p>
      <w:pPr>
        <w:ind w:firstLine="640" w:firstLineChars="200"/>
        <w:rPr>
          <w:rFonts w:ascii="仿宋" w:hAnsi="仿宋" w:eastAsia="仿宋"/>
          <w:color w:val="333333"/>
          <w:spacing w:val="8"/>
          <w:sz w:val="32"/>
          <w:szCs w:val="32"/>
        </w:rPr>
      </w:pPr>
      <w:r>
        <w:rPr>
          <w:rFonts w:ascii="仿宋" w:hAnsi="仿宋" w:eastAsia="仿宋"/>
          <w:sz w:val="32"/>
          <w:szCs w:val="32"/>
        </w:rPr>
        <w:t>上述</w:t>
      </w:r>
      <w:r>
        <w:rPr>
          <w:rFonts w:hint="eastAsia" w:ascii="仿宋" w:hAnsi="仿宋" w:eastAsia="仿宋"/>
          <w:sz w:val="32"/>
          <w:szCs w:val="32"/>
        </w:rPr>
        <w:t>招募公告内容在</w:t>
      </w:r>
      <w:r>
        <w:rPr>
          <w:rFonts w:ascii="仿宋" w:hAnsi="仿宋" w:eastAsia="仿宋"/>
          <w:sz w:val="32"/>
          <w:szCs w:val="32"/>
        </w:rPr>
        <w:t>具体实施过程中如需调整的，由管理人根据实际情况</w:t>
      </w:r>
      <w:r>
        <w:rPr>
          <w:rFonts w:hint="eastAsia" w:ascii="仿宋" w:hAnsi="仿宋" w:eastAsia="仿宋"/>
          <w:sz w:val="32"/>
          <w:szCs w:val="32"/>
        </w:rPr>
        <w:t>进行</w:t>
      </w:r>
      <w:r>
        <w:rPr>
          <w:rFonts w:ascii="仿宋" w:hAnsi="仿宋" w:eastAsia="仿宋"/>
          <w:sz w:val="32"/>
          <w:szCs w:val="32"/>
        </w:rPr>
        <w:t>调整</w:t>
      </w:r>
      <w:r>
        <w:rPr>
          <w:rFonts w:hint="eastAsia" w:ascii="仿宋" w:hAnsi="仿宋" w:eastAsia="仿宋"/>
          <w:sz w:val="32"/>
          <w:szCs w:val="32"/>
        </w:rPr>
        <w:t>，并及时公示和通知</w:t>
      </w:r>
      <w:r>
        <w:rPr>
          <w:rFonts w:ascii="仿宋" w:hAnsi="仿宋" w:eastAsia="仿宋"/>
          <w:sz w:val="32"/>
          <w:szCs w:val="32"/>
        </w:rPr>
        <w:t>。</w:t>
      </w:r>
    </w:p>
    <w:p>
      <w:pPr>
        <w:ind w:firstLine="1280" w:firstLineChars="400"/>
        <w:jc w:val="right"/>
        <w:rPr>
          <w:rFonts w:ascii="仿宋" w:hAnsi="仿宋" w:eastAsia="仿宋" w:cs="仿宋"/>
          <w:sz w:val="32"/>
          <w:szCs w:val="32"/>
        </w:rPr>
      </w:pPr>
      <w:r>
        <w:rPr>
          <w:rFonts w:hint="eastAsia" w:ascii="仿宋" w:hAnsi="仿宋" w:eastAsia="仿宋" w:cs="仿宋"/>
          <w:sz w:val="32"/>
          <w:szCs w:val="32"/>
        </w:rPr>
        <w:t>德阳辉煌房地产有限责任公司管理人</w:t>
      </w:r>
    </w:p>
    <w:p>
      <w:pPr>
        <w:ind w:right="960" w:firstLine="1280" w:firstLineChars="400"/>
        <w:jc w:val="right"/>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31</w:t>
      </w:r>
      <w:r>
        <w:rPr>
          <w:rFonts w:hint="eastAsia" w:ascii="仿宋" w:hAnsi="仿宋" w:eastAsia="仿宋" w:cs="仿宋"/>
          <w:sz w:val="32"/>
          <w:szCs w:val="32"/>
        </w:rPr>
        <w:t>日</w:t>
      </w:r>
      <w:r>
        <w:rPr>
          <w:rFonts w:ascii="Calibri" w:hAnsi="Calibri" w:eastAsia="仿宋" w:cs="Calibri"/>
          <w:sz w:val="32"/>
          <w:szCs w:val="32"/>
        </w:rPr>
        <w:t> </w:t>
      </w:r>
      <w:r>
        <w:rPr>
          <w:rFonts w:ascii="Calibri" w:hAnsi="Calibri" w:cs="Calibri"/>
        </w:rPr>
        <w:t> </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B0604020202020204"/>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Times New Roman (正文 CS 字体)">
    <w:altName w:val="宋体"/>
    <w:panose1 w:val="020B0604020202020204"/>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1578355120"/>
    </w:sdtPr>
    <w:sdtEndPr>
      <w:rPr>
        <w:rStyle w:val="9"/>
      </w:rPr>
    </w:sdtEndPr>
    <w:sdtContent>
      <w:p>
        <w:pPr>
          <w:pStyle w:val="3"/>
          <w:framePr w:wrap="auto" w:vAnchor="text" w:hAnchor="margin" w:xAlign="center" w:y="1"/>
          <w:rPr>
            <w:rStyle w:val="9"/>
          </w:rPr>
        </w:pPr>
        <w:r>
          <w:rPr>
            <w:rStyle w:val="9"/>
            <w:rFonts w:ascii="仿宋" w:hAnsi="仿宋" w:eastAsia="仿宋"/>
            <w:sz w:val="28"/>
            <w:szCs w:val="28"/>
          </w:rPr>
          <w:fldChar w:fldCharType="begin"/>
        </w:r>
        <w:r>
          <w:rPr>
            <w:rStyle w:val="9"/>
            <w:rFonts w:ascii="仿宋" w:hAnsi="仿宋" w:eastAsia="仿宋"/>
            <w:sz w:val="28"/>
            <w:szCs w:val="28"/>
          </w:rPr>
          <w:instrText xml:space="preserve"> PAGE </w:instrText>
        </w:r>
        <w:r>
          <w:rPr>
            <w:rStyle w:val="9"/>
            <w:rFonts w:ascii="仿宋" w:hAnsi="仿宋" w:eastAsia="仿宋"/>
            <w:sz w:val="28"/>
            <w:szCs w:val="28"/>
          </w:rPr>
          <w:fldChar w:fldCharType="separate"/>
        </w:r>
        <w:r>
          <w:rPr>
            <w:rStyle w:val="9"/>
            <w:rFonts w:ascii="仿宋" w:hAnsi="仿宋" w:eastAsia="仿宋"/>
            <w:sz w:val="28"/>
            <w:szCs w:val="28"/>
          </w:rPr>
          <w:t>- 1 -</w:t>
        </w:r>
        <w:r>
          <w:rPr>
            <w:rStyle w:val="9"/>
            <w:rFonts w:ascii="仿宋" w:hAnsi="仿宋" w:eastAsia="仿宋"/>
            <w:sz w:val="28"/>
            <w:szCs w:val="28"/>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936987527"/>
    </w:sdtPr>
    <w:sdtEndPr>
      <w:rPr>
        <w:rStyle w:val="9"/>
      </w:rPr>
    </w:sdtEndPr>
    <w:sdtContent>
      <w:p>
        <w:pPr>
          <w:pStyle w:val="3"/>
          <w:framePr w:wrap="auto" w:vAnchor="text" w:hAnchor="margin" w:xAlign="center" w:y="1"/>
          <w:rPr>
            <w:rStyle w:val="9"/>
          </w:rPr>
        </w:pPr>
        <w:r>
          <w:rPr>
            <w:rStyle w:val="9"/>
          </w:rPr>
          <w:fldChar w:fldCharType="begin"/>
        </w:r>
        <w:r>
          <w:rPr>
            <w:rStyle w:val="9"/>
          </w:rPr>
          <w:instrText xml:space="preserve"> PAGE </w:instrText>
        </w:r>
        <w:r>
          <w:rPr>
            <w:rStyle w:val="9"/>
          </w:rPr>
          <w:fldChar w:fldCharType="end"/>
        </w:r>
      </w:p>
    </w:sdtContent>
  </w:sdt>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1ODYzZmI5MjI0ZDRhYWQ4OTkwYmZiNzRkOWJiN2IifQ=="/>
  </w:docVars>
  <w:rsids>
    <w:rsidRoot w:val="00E03564"/>
    <w:rsid w:val="00013BBD"/>
    <w:rsid w:val="000327D4"/>
    <w:rsid w:val="00053C8B"/>
    <w:rsid w:val="000C711B"/>
    <w:rsid w:val="00123B27"/>
    <w:rsid w:val="001439FD"/>
    <w:rsid w:val="001A05BA"/>
    <w:rsid w:val="001C33DB"/>
    <w:rsid w:val="001D2BB5"/>
    <w:rsid w:val="001E2340"/>
    <w:rsid w:val="002A5D21"/>
    <w:rsid w:val="002C16CE"/>
    <w:rsid w:val="002C1E94"/>
    <w:rsid w:val="002C3CBD"/>
    <w:rsid w:val="002E265D"/>
    <w:rsid w:val="00350723"/>
    <w:rsid w:val="00393339"/>
    <w:rsid w:val="003934DC"/>
    <w:rsid w:val="003B0C72"/>
    <w:rsid w:val="003B6CA2"/>
    <w:rsid w:val="003C3A36"/>
    <w:rsid w:val="0043695E"/>
    <w:rsid w:val="00507ABA"/>
    <w:rsid w:val="005519AA"/>
    <w:rsid w:val="00595EAC"/>
    <w:rsid w:val="006021E2"/>
    <w:rsid w:val="006031F8"/>
    <w:rsid w:val="006050E9"/>
    <w:rsid w:val="00630BD2"/>
    <w:rsid w:val="0066614F"/>
    <w:rsid w:val="006F2CEE"/>
    <w:rsid w:val="007F71DC"/>
    <w:rsid w:val="00813007"/>
    <w:rsid w:val="00855BDC"/>
    <w:rsid w:val="00892C4D"/>
    <w:rsid w:val="00910B12"/>
    <w:rsid w:val="009154C8"/>
    <w:rsid w:val="009319FC"/>
    <w:rsid w:val="009472E0"/>
    <w:rsid w:val="0098314C"/>
    <w:rsid w:val="009C0519"/>
    <w:rsid w:val="00A12BC3"/>
    <w:rsid w:val="00A34CDF"/>
    <w:rsid w:val="00A6525A"/>
    <w:rsid w:val="00A874FE"/>
    <w:rsid w:val="00AB4FB0"/>
    <w:rsid w:val="00B66346"/>
    <w:rsid w:val="00B80DF9"/>
    <w:rsid w:val="00B9791C"/>
    <w:rsid w:val="00BA1119"/>
    <w:rsid w:val="00BA47C1"/>
    <w:rsid w:val="00C02DB9"/>
    <w:rsid w:val="00C33C80"/>
    <w:rsid w:val="00C64C1D"/>
    <w:rsid w:val="00C66DC5"/>
    <w:rsid w:val="00C87E61"/>
    <w:rsid w:val="00CB3A21"/>
    <w:rsid w:val="00CD483A"/>
    <w:rsid w:val="00CF4F22"/>
    <w:rsid w:val="00D22CDC"/>
    <w:rsid w:val="00D6372D"/>
    <w:rsid w:val="00D67CB1"/>
    <w:rsid w:val="00D747C6"/>
    <w:rsid w:val="00DB38CC"/>
    <w:rsid w:val="00DE5743"/>
    <w:rsid w:val="00DF48F0"/>
    <w:rsid w:val="00E03564"/>
    <w:rsid w:val="00E279C7"/>
    <w:rsid w:val="00E44D56"/>
    <w:rsid w:val="00E67343"/>
    <w:rsid w:val="00E706F3"/>
    <w:rsid w:val="00E73FAD"/>
    <w:rsid w:val="00F44EF9"/>
    <w:rsid w:val="00FA12E3"/>
    <w:rsid w:val="00FA5E06"/>
    <w:rsid w:val="00FC73A1"/>
    <w:rsid w:val="00FF7E4D"/>
    <w:rsid w:val="0155208E"/>
    <w:rsid w:val="01A544B3"/>
    <w:rsid w:val="02060CB5"/>
    <w:rsid w:val="02331D36"/>
    <w:rsid w:val="023E521C"/>
    <w:rsid w:val="023E77EA"/>
    <w:rsid w:val="028C21C0"/>
    <w:rsid w:val="02A36C1E"/>
    <w:rsid w:val="03AD1AEE"/>
    <w:rsid w:val="03F31506"/>
    <w:rsid w:val="056C73CE"/>
    <w:rsid w:val="05BF76B4"/>
    <w:rsid w:val="07EF19C2"/>
    <w:rsid w:val="07F12285"/>
    <w:rsid w:val="091F4B4B"/>
    <w:rsid w:val="099C20BC"/>
    <w:rsid w:val="09C71F8D"/>
    <w:rsid w:val="09FD66D9"/>
    <w:rsid w:val="0A1A7AB5"/>
    <w:rsid w:val="0B2428ED"/>
    <w:rsid w:val="0C481107"/>
    <w:rsid w:val="0CE23759"/>
    <w:rsid w:val="0DB42355"/>
    <w:rsid w:val="0DE10621"/>
    <w:rsid w:val="0E1818C0"/>
    <w:rsid w:val="0ECA369A"/>
    <w:rsid w:val="0F807D53"/>
    <w:rsid w:val="10C13168"/>
    <w:rsid w:val="11380174"/>
    <w:rsid w:val="11F76665"/>
    <w:rsid w:val="124939D5"/>
    <w:rsid w:val="12E27315"/>
    <w:rsid w:val="12FA5E0D"/>
    <w:rsid w:val="13214A06"/>
    <w:rsid w:val="132B47AD"/>
    <w:rsid w:val="13903413"/>
    <w:rsid w:val="145F0255"/>
    <w:rsid w:val="149E1A09"/>
    <w:rsid w:val="14B507E7"/>
    <w:rsid w:val="15353DDC"/>
    <w:rsid w:val="159F65AC"/>
    <w:rsid w:val="16802B29"/>
    <w:rsid w:val="16C13555"/>
    <w:rsid w:val="179C380B"/>
    <w:rsid w:val="18667239"/>
    <w:rsid w:val="19B81431"/>
    <w:rsid w:val="1B527002"/>
    <w:rsid w:val="1C3A603F"/>
    <w:rsid w:val="1D585051"/>
    <w:rsid w:val="1DEF6D8A"/>
    <w:rsid w:val="1E2325F8"/>
    <w:rsid w:val="1EBF5A24"/>
    <w:rsid w:val="1EFA41D7"/>
    <w:rsid w:val="1FA61E04"/>
    <w:rsid w:val="20502857"/>
    <w:rsid w:val="207A5E94"/>
    <w:rsid w:val="208321FA"/>
    <w:rsid w:val="20EE33F8"/>
    <w:rsid w:val="225D0766"/>
    <w:rsid w:val="23533917"/>
    <w:rsid w:val="249146F7"/>
    <w:rsid w:val="261C7FBB"/>
    <w:rsid w:val="28377363"/>
    <w:rsid w:val="289D713A"/>
    <w:rsid w:val="2A57747C"/>
    <w:rsid w:val="2A6B0018"/>
    <w:rsid w:val="2AED47A4"/>
    <w:rsid w:val="2B051C8D"/>
    <w:rsid w:val="2BBC1B0A"/>
    <w:rsid w:val="2D0C0574"/>
    <w:rsid w:val="2E586286"/>
    <w:rsid w:val="30856F7F"/>
    <w:rsid w:val="31690D45"/>
    <w:rsid w:val="317E15A0"/>
    <w:rsid w:val="3236068C"/>
    <w:rsid w:val="33300984"/>
    <w:rsid w:val="33D871D8"/>
    <w:rsid w:val="34607876"/>
    <w:rsid w:val="346B0507"/>
    <w:rsid w:val="346E1C27"/>
    <w:rsid w:val="36176A26"/>
    <w:rsid w:val="36247EC1"/>
    <w:rsid w:val="39AD23AE"/>
    <w:rsid w:val="39F864F4"/>
    <w:rsid w:val="3AA66766"/>
    <w:rsid w:val="3C154BC4"/>
    <w:rsid w:val="3C3920A1"/>
    <w:rsid w:val="3C8C7324"/>
    <w:rsid w:val="3D944C92"/>
    <w:rsid w:val="3DF3814A"/>
    <w:rsid w:val="3E0151A6"/>
    <w:rsid w:val="3E391C30"/>
    <w:rsid w:val="3E5B3B51"/>
    <w:rsid w:val="3F260E87"/>
    <w:rsid w:val="3FA15DFA"/>
    <w:rsid w:val="421201B9"/>
    <w:rsid w:val="423F358D"/>
    <w:rsid w:val="437B276F"/>
    <w:rsid w:val="43E72417"/>
    <w:rsid w:val="4489315A"/>
    <w:rsid w:val="44BF2763"/>
    <w:rsid w:val="450B280F"/>
    <w:rsid w:val="451900C5"/>
    <w:rsid w:val="459B14FC"/>
    <w:rsid w:val="464F25D7"/>
    <w:rsid w:val="47217705"/>
    <w:rsid w:val="476D6DBE"/>
    <w:rsid w:val="47EF630C"/>
    <w:rsid w:val="48FD7CFE"/>
    <w:rsid w:val="4AC80C07"/>
    <w:rsid w:val="4B853019"/>
    <w:rsid w:val="4C4F6AC2"/>
    <w:rsid w:val="4CA87F80"/>
    <w:rsid w:val="4CAA5AA7"/>
    <w:rsid w:val="4D022D79"/>
    <w:rsid w:val="4FA82692"/>
    <w:rsid w:val="504F22FF"/>
    <w:rsid w:val="51DE67B7"/>
    <w:rsid w:val="52564C89"/>
    <w:rsid w:val="52C955A4"/>
    <w:rsid w:val="54684BC5"/>
    <w:rsid w:val="56F9152E"/>
    <w:rsid w:val="58051172"/>
    <w:rsid w:val="582D16D1"/>
    <w:rsid w:val="5AF95341"/>
    <w:rsid w:val="5C712682"/>
    <w:rsid w:val="5E953C7F"/>
    <w:rsid w:val="5F78751E"/>
    <w:rsid w:val="5F7B03B9"/>
    <w:rsid w:val="60BE4674"/>
    <w:rsid w:val="61C23440"/>
    <w:rsid w:val="62B47F03"/>
    <w:rsid w:val="62E01DCA"/>
    <w:rsid w:val="632A19DB"/>
    <w:rsid w:val="63D44CE5"/>
    <w:rsid w:val="64FF11B6"/>
    <w:rsid w:val="668533B4"/>
    <w:rsid w:val="668E5DA8"/>
    <w:rsid w:val="67486A7A"/>
    <w:rsid w:val="67C16FC6"/>
    <w:rsid w:val="67E4235D"/>
    <w:rsid w:val="6BC73F99"/>
    <w:rsid w:val="6E7A1325"/>
    <w:rsid w:val="6F570FB3"/>
    <w:rsid w:val="6FBC298B"/>
    <w:rsid w:val="6FE23C9F"/>
    <w:rsid w:val="71CA2EF6"/>
    <w:rsid w:val="72877797"/>
    <w:rsid w:val="7353588E"/>
    <w:rsid w:val="736C5B7B"/>
    <w:rsid w:val="73D65485"/>
    <w:rsid w:val="768A2DE7"/>
    <w:rsid w:val="76B77142"/>
    <w:rsid w:val="76C13819"/>
    <w:rsid w:val="7859644F"/>
    <w:rsid w:val="789D438D"/>
    <w:rsid w:val="79210A7A"/>
    <w:rsid w:val="79EF7199"/>
    <w:rsid w:val="7C6218BA"/>
    <w:rsid w:val="7CB45A48"/>
    <w:rsid w:val="7D7351BE"/>
    <w:rsid w:val="7E6950B2"/>
    <w:rsid w:val="7E8F4979"/>
    <w:rsid w:val="7EFCC21D"/>
    <w:rsid w:val="7F772791"/>
    <w:rsid w:val="7FCE7723"/>
    <w:rsid w:val="9CFF0834"/>
    <w:rsid w:val="AF7C216D"/>
    <w:rsid w:val="FF7B9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firstLine="3600" w:firstLineChars="1125"/>
    </w:pPr>
    <w:rPr>
      <w:rFonts w:ascii="仿宋_GB2312" w:eastAsia="仿宋_GB2312"/>
      <w:sz w:val="32"/>
    </w:r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page number"/>
    <w:basedOn w:val="7"/>
    <w:semiHidden/>
    <w:unhideWhenUsed/>
    <w:qFormat/>
    <w:uiPriority w:val="99"/>
  </w:style>
  <w:style w:type="character" w:customStyle="1" w:styleId="10">
    <w:name w:val="apple-converted-space"/>
    <w:basedOn w:val="7"/>
    <w:qFormat/>
    <w:uiPriority w:val="0"/>
  </w:style>
  <w:style w:type="paragraph" w:customStyle="1" w:styleId="11">
    <w:name w:val="列表段落1"/>
    <w:basedOn w:val="1"/>
    <w:qFormat/>
    <w:uiPriority w:val="99"/>
    <w:pPr>
      <w:ind w:firstLine="420" w:firstLineChars="200"/>
    </w:pPr>
  </w:style>
  <w:style w:type="character" w:customStyle="1" w:styleId="12">
    <w:name w:val="页眉 字符"/>
    <w:basedOn w:val="7"/>
    <w:link w:val="4"/>
    <w:qFormat/>
    <w:uiPriority w:val="99"/>
    <w:rPr>
      <w:kern w:val="2"/>
      <w:sz w:val="18"/>
      <w:szCs w:val="18"/>
    </w:rPr>
  </w:style>
  <w:style w:type="character" w:customStyle="1" w:styleId="13">
    <w:name w:val="页脚 字符"/>
    <w:basedOn w:val="7"/>
    <w:link w:val="3"/>
    <w:qFormat/>
    <w:uiPriority w:val="99"/>
    <w:rPr>
      <w:kern w:val="2"/>
      <w:sz w:val="18"/>
      <w:szCs w:val="18"/>
    </w:rPr>
  </w:style>
  <w:style w:type="paragraph" w:customStyle="1" w:styleId="14">
    <w:name w:val="修订1"/>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2476</Words>
  <Characters>2683</Characters>
  <Lines>31</Lines>
  <Paragraphs>8</Paragraphs>
  <TotalTime>6</TotalTime>
  <ScaleCrop>false</ScaleCrop>
  <LinksUpToDate>false</LinksUpToDate>
  <CharactersWithSpaces>2685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2022-12-13T10:37:00Z</dcterms:created>
  <dc:creator>qijiehere@163.com</dc:creator>
  <cp:lastModifiedBy>King</cp:lastModifiedBy>
  <dcterms:modified xsi:type="dcterms:W3CDTF">2023-07-31T02:27:54Z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D386B692645B47A28A7C13B33F9F473B_13</vt:lpwstr>
  </property>
</Properties>
</file>