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b/>
          <w:sz w:val="30"/>
          <w:szCs w:val="30"/>
        </w:rPr>
        <w:t>拍  卖  公  告</w:t>
      </w:r>
    </w:p>
    <w:p/>
    <w:p>
      <w:r>
        <w:rPr>
          <w:rFonts w:hint="eastAsia"/>
        </w:rPr>
        <w:t xml:space="preserve">    重庆市南川区铭源房地产开发有限公司管理人将于</w:t>
      </w:r>
      <w:r>
        <w:rPr>
          <w:rFonts w:hint="eastAsia"/>
          <w:color w:val="FF0000"/>
        </w:rPr>
        <w:t>202</w:t>
      </w:r>
      <w:r>
        <w:rPr>
          <w:rFonts w:hint="eastAsia"/>
          <w:color w:val="FF0000"/>
          <w:lang w:val="en-US" w:eastAsia="zh-CN"/>
        </w:rPr>
        <w:t>3</w:t>
      </w:r>
      <w:r>
        <w:rPr>
          <w:rFonts w:hint="eastAsia"/>
          <w:color w:val="FF0000"/>
        </w:rPr>
        <w:t>年</w:t>
      </w:r>
      <w:r>
        <w:rPr>
          <w:rFonts w:hint="eastAsia"/>
          <w:color w:val="FF0000"/>
          <w:lang w:val="en-US" w:eastAsia="zh-CN"/>
        </w:rPr>
        <w:t>8</w:t>
      </w:r>
      <w:r>
        <w:rPr>
          <w:rFonts w:hint="eastAsia"/>
          <w:color w:val="FF0000"/>
        </w:rPr>
        <w:t>月</w:t>
      </w:r>
      <w:r>
        <w:rPr>
          <w:rFonts w:hint="eastAsia"/>
          <w:color w:val="FF0000"/>
          <w:lang w:val="en-US" w:eastAsia="zh-CN"/>
        </w:rPr>
        <w:t>3</w:t>
      </w:r>
      <w:r>
        <w:rPr>
          <w:rFonts w:hint="eastAsia"/>
          <w:color w:val="FF0000"/>
        </w:rPr>
        <w:t>日10时至202</w:t>
      </w:r>
      <w:r>
        <w:rPr>
          <w:rFonts w:hint="eastAsia"/>
          <w:color w:val="FF0000"/>
          <w:lang w:val="en-US" w:eastAsia="zh-CN"/>
        </w:rPr>
        <w:t>3</w:t>
      </w:r>
      <w:r>
        <w:rPr>
          <w:rFonts w:hint="eastAsia"/>
          <w:color w:val="FF0000"/>
        </w:rPr>
        <w:t>年</w:t>
      </w:r>
      <w:r>
        <w:rPr>
          <w:rFonts w:hint="eastAsia"/>
          <w:color w:val="FF0000"/>
          <w:lang w:val="en-US" w:eastAsia="zh-CN"/>
        </w:rPr>
        <w:t>8</w:t>
      </w:r>
      <w:r>
        <w:rPr>
          <w:rFonts w:hint="eastAsia"/>
          <w:color w:val="FF0000"/>
        </w:rPr>
        <w:t>月</w:t>
      </w:r>
      <w:r>
        <w:rPr>
          <w:rFonts w:hint="eastAsia"/>
          <w:color w:val="FF0000"/>
          <w:lang w:val="en-US" w:eastAsia="zh-CN"/>
        </w:rPr>
        <w:t>4</w:t>
      </w:r>
      <w:r>
        <w:rPr>
          <w:rFonts w:hint="eastAsia"/>
          <w:color w:val="FF0000"/>
        </w:rPr>
        <w:t>日10时</w:t>
      </w:r>
      <w:r>
        <w:rPr>
          <w:rFonts w:hint="eastAsia"/>
        </w:rPr>
        <w:t>止（延时除外）在淘宝网阿里拍卖破产强清平台（处置单位：重庆市南川区铭源房地产开发有限公司管理人，监督单位：重庆市第三中级人民法院，网址： https://susong.taobao.com/）进行公开拍卖活动，现公告如下：</w:t>
      </w:r>
    </w:p>
    <w:p>
      <w:pPr>
        <w:ind w:firstLine="420" w:firstLineChars="200"/>
      </w:pPr>
      <w:r>
        <w:rPr>
          <w:rFonts w:hint="eastAsia"/>
        </w:rPr>
        <w:t>一、重要提示：</w:t>
      </w:r>
    </w:p>
    <w:p>
      <w:pPr>
        <w:ind w:firstLine="420" w:firstLineChars="200"/>
      </w:pPr>
      <w:r>
        <w:rPr>
          <w:rFonts w:hint="eastAsia"/>
        </w:rPr>
        <w:t>1、郑重声明：本标的系管理人依法独立履行《中华人民共和国企业破产法》第25条</w:t>
      </w:r>
      <w:r>
        <w:rPr>
          <w:rFonts w:hint="eastAsia"/>
          <w:lang w:eastAsia="zh-CN"/>
        </w:rPr>
        <w:t>（</w:t>
      </w:r>
      <w:r>
        <w:rPr>
          <w:rFonts w:hint="eastAsia"/>
          <w:lang w:val="en-US" w:eastAsia="zh-CN"/>
        </w:rPr>
        <w:t>六</w:t>
      </w:r>
      <w:r>
        <w:rPr>
          <w:rFonts w:hint="eastAsia"/>
          <w:lang w:eastAsia="zh-CN"/>
        </w:rPr>
        <w:t>）</w:t>
      </w:r>
      <w:r>
        <w:rPr>
          <w:rFonts w:hint="eastAsia"/>
        </w:rPr>
        <w:t>项职责在破产强清平台处分债务人财产，并承担相应责任。</w:t>
      </w:r>
    </w:p>
    <w:p>
      <w:pPr>
        <w:ind w:firstLine="420" w:firstLineChars="200"/>
      </w:pPr>
      <w:r>
        <w:rPr>
          <w:rFonts w:hint="eastAsia"/>
        </w:rPr>
        <w:t>2. 竞拍前请务必遵照《拍卖公告》、《竞买须知》、《拍卖标的物调查情况表》</w:t>
      </w:r>
      <w:r>
        <w:rPr>
          <w:rFonts w:hint="eastAsia"/>
          <w:lang w:val="en-US" w:eastAsia="zh-CN"/>
        </w:rPr>
        <w:t>的</w:t>
      </w:r>
      <w:r>
        <w:rPr>
          <w:rFonts w:hint="eastAsia"/>
        </w:rPr>
        <w:t>要求，进行实地看样、调查标的物信息（包括标的物过户等相关内容要求等）、了解竞买资质、委托代理及尾款支付方式等内容。如违反相关约定，您的保证金可能会被划扣并产生其他法律责任，请理性参拍。</w:t>
      </w:r>
    </w:p>
    <w:p>
      <w:pPr>
        <w:ind w:firstLine="420" w:firstLineChars="200"/>
        <w:rPr>
          <w:color w:val="0000FF"/>
        </w:rPr>
      </w:pPr>
      <w:r>
        <w:rPr>
          <w:rFonts w:hint="eastAsia"/>
        </w:rPr>
        <w:t>3、</w:t>
      </w:r>
      <w:r>
        <w:rPr>
          <w:rFonts w:hint="eastAsia"/>
          <w:color w:val="000000" w:themeColor="text1"/>
          <w14:textFill>
            <w14:solidFill>
              <w14:schemeClr w14:val="tx1"/>
            </w14:solidFill>
          </w14:textFill>
        </w:rPr>
        <w:t>管理人将配合买受人办理过户手续，拍卖标的物中有房地产权证的房屋可能产生的相关税、费由买、卖双方按相关规定各自承担。</w:t>
      </w:r>
    </w:p>
    <w:p>
      <w:pPr>
        <w:ind w:firstLine="420" w:firstLineChars="200"/>
      </w:pPr>
      <w:r>
        <w:rPr>
          <w:rFonts w:hint="eastAsia"/>
        </w:rPr>
        <w:t>4、本次拍卖公告所作的情况说明，仅为竞买人参与竞买提供参考，不能作为竞买人判断、权衡价值的最终依据，竞买人根据自身需求可自行调查、了解、核实。未尽事宜，管理人不承担任何责任。</w:t>
      </w:r>
    </w:p>
    <w:p>
      <w:pPr>
        <w:ind w:firstLine="420" w:firstLineChars="200"/>
      </w:pPr>
      <w:r>
        <w:rPr>
          <w:rFonts w:hint="eastAsia"/>
        </w:rPr>
        <w:t>5、本次拍卖标的情况较为复杂，标的物以其现状为准，法院与管理人不承担《资产清单》中资产的瑕疵保证责任。除拍卖文件披露外，竞买人应对拍卖标的的实际状况以及瑕疵（含显性、隐性瑕疵）等自行调查核实、承担投资风险。有意者请亲自实地看样，未看样的竞买人视为对标的物及相关实物现状的确认，责任自负。</w:t>
      </w:r>
    </w:p>
    <w:p>
      <w:pPr>
        <w:ind w:firstLine="420" w:firstLineChars="200"/>
      </w:pPr>
      <w:r>
        <w:rPr>
          <w:rFonts w:hint="eastAsia"/>
        </w:rPr>
        <w:t>二、破产拍卖标的：重庆市南川区铭源房地产开发有限公司破产资产位于重庆市南川区南城街道办事处金山大道1号（郡洲大酒店）的土地及地上建筑物。据《评估报告》和《询价结果单》显示（标的详情见附件《评估报告》和《询价结果单》）：</w:t>
      </w:r>
    </w:p>
    <w:p>
      <w:pPr>
        <w:ind w:firstLine="420" w:firstLineChars="200"/>
      </w:pPr>
      <w:r>
        <w:rPr>
          <w:rFonts w:hint="eastAsia"/>
        </w:rPr>
        <w:t>1、《房地产权证》记载：权利人重庆市南川区铭源房地产开发有限公司，坐落于重庆市南川区南城街道办事处金山大道1号（郡洲大酒店），土地使用权类型为出让，土地共有使用权面积为2755平方米，土地使用权终止日期为2058年5月14日。</w:t>
      </w:r>
    </w:p>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2193"/>
        <w:gridCol w:w="828"/>
        <w:gridCol w:w="1364"/>
        <w:gridCol w:w="1573"/>
        <w:gridCol w:w="995"/>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vAlign w:val="center"/>
          </w:tcPr>
          <w:p>
            <w:pPr>
              <w:jc w:val="center"/>
              <w:rPr>
                <w:sz w:val="15"/>
                <w:szCs w:val="15"/>
              </w:rPr>
            </w:pPr>
            <w:r>
              <w:rPr>
                <w:rFonts w:hint="eastAsia"/>
                <w:sz w:val="15"/>
                <w:szCs w:val="15"/>
              </w:rPr>
              <w:t>序号</w:t>
            </w:r>
          </w:p>
        </w:tc>
        <w:tc>
          <w:tcPr>
            <w:tcW w:w="2193" w:type="dxa"/>
            <w:vAlign w:val="center"/>
          </w:tcPr>
          <w:p>
            <w:pPr>
              <w:jc w:val="center"/>
              <w:rPr>
                <w:sz w:val="15"/>
                <w:szCs w:val="15"/>
              </w:rPr>
            </w:pPr>
            <w:r>
              <w:rPr>
                <w:rFonts w:hint="eastAsia"/>
                <w:sz w:val="15"/>
                <w:szCs w:val="15"/>
              </w:rPr>
              <w:t>产权证号</w:t>
            </w:r>
          </w:p>
        </w:tc>
        <w:tc>
          <w:tcPr>
            <w:tcW w:w="828" w:type="dxa"/>
            <w:vAlign w:val="center"/>
          </w:tcPr>
          <w:p>
            <w:pPr>
              <w:jc w:val="center"/>
              <w:rPr>
                <w:sz w:val="15"/>
                <w:szCs w:val="15"/>
              </w:rPr>
            </w:pPr>
            <w:r>
              <w:rPr>
                <w:rFonts w:hint="eastAsia"/>
                <w:sz w:val="15"/>
                <w:szCs w:val="15"/>
              </w:rPr>
              <w:t>房屋用途</w:t>
            </w:r>
          </w:p>
        </w:tc>
        <w:tc>
          <w:tcPr>
            <w:tcW w:w="1364" w:type="dxa"/>
            <w:vAlign w:val="center"/>
          </w:tcPr>
          <w:p>
            <w:pPr>
              <w:jc w:val="center"/>
              <w:rPr>
                <w:sz w:val="15"/>
                <w:szCs w:val="15"/>
              </w:rPr>
            </w:pPr>
            <w:r>
              <w:rPr>
                <w:rFonts w:hint="eastAsia"/>
                <w:sz w:val="15"/>
                <w:szCs w:val="15"/>
              </w:rPr>
              <w:t>土地用途</w:t>
            </w:r>
          </w:p>
        </w:tc>
        <w:tc>
          <w:tcPr>
            <w:tcW w:w="1573" w:type="dxa"/>
            <w:vAlign w:val="center"/>
          </w:tcPr>
          <w:p>
            <w:pPr>
              <w:jc w:val="center"/>
              <w:rPr>
                <w:sz w:val="15"/>
                <w:szCs w:val="15"/>
              </w:rPr>
            </w:pPr>
            <w:r>
              <w:rPr>
                <w:rFonts w:hint="eastAsia"/>
                <w:sz w:val="15"/>
                <w:szCs w:val="15"/>
              </w:rPr>
              <w:t>楼层</w:t>
            </w:r>
          </w:p>
        </w:tc>
        <w:tc>
          <w:tcPr>
            <w:tcW w:w="995" w:type="dxa"/>
            <w:vAlign w:val="center"/>
          </w:tcPr>
          <w:p>
            <w:pPr>
              <w:jc w:val="center"/>
              <w:rPr>
                <w:sz w:val="15"/>
                <w:szCs w:val="15"/>
              </w:rPr>
            </w:pPr>
            <w:r>
              <w:rPr>
                <w:rFonts w:hint="eastAsia"/>
                <w:sz w:val="15"/>
                <w:szCs w:val="15"/>
              </w:rPr>
              <w:t>建筑面积（平方米）</w:t>
            </w:r>
          </w:p>
        </w:tc>
        <w:tc>
          <w:tcPr>
            <w:tcW w:w="993" w:type="dxa"/>
            <w:vAlign w:val="center"/>
          </w:tcPr>
          <w:p>
            <w:pPr>
              <w:jc w:val="center"/>
              <w:rPr>
                <w:sz w:val="15"/>
                <w:szCs w:val="15"/>
              </w:rPr>
            </w:pPr>
            <w:r>
              <w:rPr>
                <w:rFonts w:hint="eastAsia"/>
                <w:sz w:val="15"/>
                <w:szCs w:val="15"/>
              </w:rPr>
              <w:t>评估价值（万元）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1</w:t>
            </w:r>
          </w:p>
        </w:tc>
        <w:tc>
          <w:tcPr>
            <w:tcW w:w="2193" w:type="dxa"/>
          </w:tcPr>
          <w:p>
            <w:pPr>
              <w:jc w:val="center"/>
              <w:rPr>
                <w:sz w:val="15"/>
                <w:szCs w:val="15"/>
              </w:rPr>
            </w:pPr>
            <w:r>
              <w:rPr>
                <w:rFonts w:hint="eastAsia"/>
                <w:sz w:val="15"/>
                <w:szCs w:val="15"/>
              </w:rPr>
              <w:t>304房地证2013字第08418号</w:t>
            </w:r>
          </w:p>
        </w:tc>
        <w:tc>
          <w:tcPr>
            <w:tcW w:w="828" w:type="dxa"/>
          </w:tcPr>
          <w:p>
            <w:pPr>
              <w:jc w:val="center"/>
              <w:rPr>
                <w:sz w:val="15"/>
                <w:szCs w:val="15"/>
              </w:rPr>
            </w:pPr>
            <w:r>
              <w:rPr>
                <w:rFonts w:hint="eastAsia"/>
                <w:sz w:val="15"/>
                <w:szCs w:val="15"/>
              </w:rPr>
              <w:t>停车用房</w:t>
            </w:r>
          </w:p>
        </w:tc>
        <w:tc>
          <w:tcPr>
            <w:tcW w:w="1364" w:type="dxa"/>
          </w:tcPr>
          <w:p>
            <w:pPr>
              <w:jc w:val="center"/>
              <w:rPr>
                <w:sz w:val="15"/>
                <w:szCs w:val="15"/>
              </w:rPr>
            </w:pPr>
            <w:r>
              <w:rPr>
                <w:rFonts w:hint="eastAsia"/>
                <w:sz w:val="15"/>
                <w:szCs w:val="15"/>
              </w:rPr>
              <w:t>其他商服用地</w:t>
            </w:r>
          </w:p>
        </w:tc>
        <w:tc>
          <w:tcPr>
            <w:tcW w:w="1573" w:type="dxa"/>
          </w:tcPr>
          <w:p>
            <w:pPr>
              <w:jc w:val="left"/>
              <w:rPr>
                <w:sz w:val="15"/>
                <w:szCs w:val="15"/>
              </w:rPr>
            </w:pPr>
            <w:r>
              <w:rPr>
                <w:rFonts w:hint="eastAsia"/>
                <w:sz w:val="15"/>
                <w:szCs w:val="15"/>
              </w:rPr>
              <w:t>名义层-1、-2</w:t>
            </w:r>
          </w:p>
        </w:tc>
        <w:tc>
          <w:tcPr>
            <w:tcW w:w="995" w:type="dxa"/>
          </w:tcPr>
          <w:p>
            <w:pPr>
              <w:jc w:val="center"/>
              <w:rPr>
                <w:sz w:val="15"/>
                <w:szCs w:val="15"/>
              </w:rPr>
            </w:pPr>
            <w:r>
              <w:rPr>
                <w:rFonts w:hint="eastAsia"/>
                <w:sz w:val="15"/>
                <w:szCs w:val="15"/>
              </w:rPr>
              <w:t>3246.39</w:t>
            </w:r>
          </w:p>
        </w:tc>
        <w:tc>
          <w:tcPr>
            <w:tcW w:w="993"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2</w:t>
            </w:r>
          </w:p>
        </w:tc>
        <w:tc>
          <w:tcPr>
            <w:tcW w:w="2193" w:type="dxa"/>
          </w:tcPr>
          <w:p>
            <w:pPr>
              <w:jc w:val="center"/>
              <w:rPr>
                <w:sz w:val="15"/>
                <w:szCs w:val="15"/>
              </w:rPr>
            </w:pPr>
            <w:r>
              <w:rPr>
                <w:rFonts w:hint="eastAsia"/>
                <w:sz w:val="15"/>
                <w:szCs w:val="15"/>
              </w:rPr>
              <w:t>304房地证2013字第08419号</w:t>
            </w:r>
          </w:p>
        </w:tc>
        <w:tc>
          <w:tcPr>
            <w:tcW w:w="828" w:type="dxa"/>
          </w:tcPr>
          <w:p>
            <w:pPr>
              <w:jc w:val="center"/>
              <w:rPr>
                <w:sz w:val="15"/>
                <w:szCs w:val="15"/>
              </w:rPr>
            </w:pPr>
            <w:r>
              <w:rPr>
                <w:rFonts w:hint="eastAsia"/>
                <w:sz w:val="15"/>
                <w:szCs w:val="15"/>
              </w:rPr>
              <w:t>商服用房</w:t>
            </w:r>
          </w:p>
        </w:tc>
        <w:tc>
          <w:tcPr>
            <w:tcW w:w="1364" w:type="dxa"/>
          </w:tcPr>
          <w:p>
            <w:pPr>
              <w:jc w:val="center"/>
              <w:rPr>
                <w:sz w:val="15"/>
                <w:szCs w:val="15"/>
              </w:rPr>
            </w:pPr>
            <w:r>
              <w:rPr>
                <w:rFonts w:hint="eastAsia"/>
                <w:sz w:val="15"/>
                <w:szCs w:val="15"/>
              </w:rPr>
              <w:t>住宿餐饮用地</w:t>
            </w:r>
          </w:p>
        </w:tc>
        <w:tc>
          <w:tcPr>
            <w:tcW w:w="1573" w:type="dxa"/>
          </w:tcPr>
          <w:p>
            <w:pPr>
              <w:jc w:val="left"/>
              <w:rPr>
                <w:sz w:val="15"/>
                <w:szCs w:val="15"/>
              </w:rPr>
            </w:pPr>
            <w:r>
              <w:rPr>
                <w:rFonts w:hint="eastAsia"/>
                <w:sz w:val="15"/>
                <w:szCs w:val="15"/>
              </w:rPr>
              <w:t>名义层1</w:t>
            </w:r>
          </w:p>
        </w:tc>
        <w:tc>
          <w:tcPr>
            <w:tcW w:w="995" w:type="dxa"/>
          </w:tcPr>
          <w:p>
            <w:pPr>
              <w:jc w:val="center"/>
              <w:rPr>
                <w:sz w:val="15"/>
                <w:szCs w:val="15"/>
              </w:rPr>
            </w:pPr>
            <w:r>
              <w:rPr>
                <w:rFonts w:hint="eastAsia"/>
                <w:sz w:val="15"/>
                <w:szCs w:val="15"/>
              </w:rPr>
              <w:t>1051.49</w:t>
            </w:r>
          </w:p>
        </w:tc>
        <w:tc>
          <w:tcPr>
            <w:tcW w:w="993"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3</w:t>
            </w:r>
          </w:p>
        </w:tc>
        <w:tc>
          <w:tcPr>
            <w:tcW w:w="2193" w:type="dxa"/>
          </w:tcPr>
          <w:p>
            <w:pPr>
              <w:jc w:val="center"/>
              <w:rPr>
                <w:sz w:val="15"/>
                <w:szCs w:val="15"/>
              </w:rPr>
            </w:pPr>
            <w:r>
              <w:rPr>
                <w:rFonts w:hint="eastAsia"/>
                <w:sz w:val="15"/>
                <w:szCs w:val="15"/>
              </w:rPr>
              <w:t>304房地证2013字第08421号</w:t>
            </w:r>
          </w:p>
        </w:tc>
        <w:tc>
          <w:tcPr>
            <w:tcW w:w="828" w:type="dxa"/>
          </w:tcPr>
          <w:p>
            <w:pPr>
              <w:jc w:val="center"/>
              <w:rPr>
                <w:sz w:val="15"/>
                <w:szCs w:val="15"/>
              </w:rPr>
            </w:pPr>
            <w:r>
              <w:rPr>
                <w:rFonts w:hint="eastAsia"/>
                <w:sz w:val="15"/>
                <w:szCs w:val="15"/>
              </w:rPr>
              <w:t>商服用房</w:t>
            </w:r>
          </w:p>
        </w:tc>
        <w:tc>
          <w:tcPr>
            <w:tcW w:w="1364" w:type="dxa"/>
          </w:tcPr>
          <w:p>
            <w:pPr>
              <w:jc w:val="center"/>
              <w:rPr>
                <w:sz w:val="15"/>
                <w:szCs w:val="15"/>
              </w:rPr>
            </w:pPr>
            <w:r>
              <w:rPr>
                <w:rFonts w:hint="eastAsia"/>
                <w:sz w:val="15"/>
                <w:szCs w:val="15"/>
              </w:rPr>
              <w:t>住宿餐饮用地</w:t>
            </w:r>
          </w:p>
        </w:tc>
        <w:tc>
          <w:tcPr>
            <w:tcW w:w="1573" w:type="dxa"/>
          </w:tcPr>
          <w:p>
            <w:pPr>
              <w:jc w:val="left"/>
              <w:rPr>
                <w:sz w:val="15"/>
                <w:szCs w:val="15"/>
              </w:rPr>
            </w:pPr>
            <w:r>
              <w:rPr>
                <w:rFonts w:hint="eastAsia"/>
                <w:sz w:val="15"/>
                <w:szCs w:val="15"/>
              </w:rPr>
              <w:t>名义层2、3</w:t>
            </w:r>
          </w:p>
        </w:tc>
        <w:tc>
          <w:tcPr>
            <w:tcW w:w="995" w:type="dxa"/>
          </w:tcPr>
          <w:p>
            <w:pPr>
              <w:jc w:val="center"/>
              <w:rPr>
                <w:sz w:val="15"/>
                <w:szCs w:val="15"/>
              </w:rPr>
            </w:pPr>
            <w:r>
              <w:rPr>
                <w:rFonts w:hint="eastAsia"/>
                <w:sz w:val="15"/>
                <w:szCs w:val="15"/>
              </w:rPr>
              <w:t>1899.26</w:t>
            </w:r>
          </w:p>
        </w:tc>
        <w:tc>
          <w:tcPr>
            <w:tcW w:w="993"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4</w:t>
            </w:r>
          </w:p>
        </w:tc>
        <w:tc>
          <w:tcPr>
            <w:tcW w:w="2193" w:type="dxa"/>
          </w:tcPr>
          <w:p>
            <w:pPr>
              <w:jc w:val="center"/>
              <w:rPr>
                <w:sz w:val="15"/>
                <w:szCs w:val="15"/>
              </w:rPr>
            </w:pPr>
            <w:r>
              <w:rPr>
                <w:rFonts w:hint="eastAsia"/>
                <w:sz w:val="15"/>
                <w:szCs w:val="15"/>
              </w:rPr>
              <w:t>304房地证2013字第08422号</w:t>
            </w:r>
          </w:p>
        </w:tc>
        <w:tc>
          <w:tcPr>
            <w:tcW w:w="828" w:type="dxa"/>
          </w:tcPr>
          <w:p>
            <w:pPr>
              <w:jc w:val="center"/>
              <w:rPr>
                <w:sz w:val="15"/>
                <w:szCs w:val="15"/>
              </w:rPr>
            </w:pPr>
            <w:r>
              <w:rPr>
                <w:rFonts w:hint="eastAsia"/>
                <w:sz w:val="15"/>
                <w:szCs w:val="15"/>
              </w:rPr>
              <w:t>商服用房</w:t>
            </w:r>
          </w:p>
        </w:tc>
        <w:tc>
          <w:tcPr>
            <w:tcW w:w="1364" w:type="dxa"/>
          </w:tcPr>
          <w:p>
            <w:pPr>
              <w:jc w:val="center"/>
              <w:rPr>
                <w:sz w:val="15"/>
                <w:szCs w:val="15"/>
              </w:rPr>
            </w:pPr>
            <w:r>
              <w:rPr>
                <w:rFonts w:hint="eastAsia"/>
                <w:sz w:val="15"/>
                <w:szCs w:val="15"/>
              </w:rPr>
              <w:t>住宿餐饮用地</w:t>
            </w:r>
          </w:p>
        </w:tc>
        <w:tc>
          <w:tcPr>
            <w:tcW w:w="1573" w:type="dxa"/>
          </w:tcPr>
          <w:p>
            <w:pPr>
              <w:jc w:val="left"/>
              <w:rPr>
                <w:sz w:val="15"/>
                <w:szCs w:val="15"/>
              </w:rPr>
            </w:pPr>
            <w:r>
              <w:rPr>
                <w:rFonts w:hint="eastAsia"/>
                <w:sz w:val="15"/>
                <w:szCs w:val="15"/>
              </w:rPr>
              <w:t>名义层4、5、6</w:t>
            </w:r>
          </w:p>
        </w:tc>
        <w:tc>
          <w:tcPr>
            <w:tcW w:w="995" w:type="dxa"/>
          </w:tcPr>
          <w:p>
            <w:pPr>
              <w:jc w:val="center"/>
              <w:rPr>
                <w:sz w:val="15"/>
                <w:szCs w:val="15"/>
              </w:rPr>
            </w:pPr>
            <w:r>
              <w:rPr>
                <w:rFonts w:hint="eastAsia"/>
                <w:sz w:val="15"/>
                <w:szCs w:val="15"/>
              </w:rPr>
              <w:t>1992.67</w:t>
            </w:r>
          </w:p>
        </w:tc>
        <w:tc>
          <w:tcPr>
            <w:tcW w:w="993"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5</w:t>
            </w:r>
          </w:p>
        </w:tc>
        <w:tc>
          <w:tcPr>
            <w:tcW w:w="2193" w:type="dxa"/>
          </w:tcPr>
          <w:p>
            <w:pPr>
              <w:jc w:val="center"/>
              <w:rPr>
                <w:sz w:val="15"/>
                <w:szCs w:val="15"/>
              </w:rPr>
            </w:pPr>
            <w:r>
              <w:rPr>
                <w:rFonts w:hint="eastAsia"/>
                <w:sz w:val="15"/>
                <w:szCs w:val="15"/>
              </w:rPr>
              <w:t>304房地证2013字第08426号</w:t>
            </w:r>
          </w:p>
        </w:tc>
        <w:tc>
          <w:tcPr>
            <w:tcW w:w="828" w:type="dxa"/>
          </w:tcPr>
          <w:p>
            <w:pPr>
              <w:jc w:val="center"/>
              <w:rPr>
                <w:sz w:val="15"/>
                <w:szCs w:val="15"/>
              </w:rPr>
            </w:pPr>
            <w:r>
              <w:rPr>
                <w:rFonts w:hint="eastAsia"/>
                <w:sz w:val="15"/>
                <w:szCs w:val="15"/>
              </w:rPr>
              <w:t>商服用房</w:t>
            </w:r>
          </w:p>
        </w:tc>
        <w:tc>
          <w:tcPr>
            <w:tcW w:w="1364" w:type="dxa"/>
          </w:tcPr>
          <w:p>
            <w:pPr>
              <w:jc w:val="center"/>
              <w:rPr>
                <w:sz w:val="15"/>
                <w:szCs w:val="15"/>
              </w:rPr>
            </w:pPr>
            <w:r>
              <w:rPr>
                <w:rFonts w:hint="eastAsia"/>
                <w:sz w:val="15"/>
                <w:szCs w:val="15"/>
              </w:rPr>
              <w:t>住宿餐饮用地</w:t>
            </w:r>
          </w:p>
        </w:tc>
        <w:tc>
          <w:tcPr>
            <w:tcW w:w="1573" w:type="dxa"/>
          </w:tcPr>
          <w:p>
            <w:pPr>
              <w:jc w:val="left"/>
              <w:rPr>
                <w:sz w:val="15"/>
                <w:szCs w:val="15"/>
              </w:rPr>
            </w:pPr>
            <w:r>
              <w:rPr>
                <w:rFonts w:hint="eastAsia"/>
                <w:sz w:val="15"/>
                <w:szCs w:val="15"/>
              </w:rPr>
              <w:t>名义层7、8、9</w:t>
            </w:r>
          </w:p>
        </w:tc>
        <w:tc>
          <w:tcPr>
            <w:tcW w:w="995" w:type="dxa"/>
          </w:tcPr>
          <w:p>
            <w:pPr>
              <w:jc w:val="center"/>
              <w:rPr>
                <w:sz w:val="15"/>
                <w:szCs w:val="15"/>
              </w:rPr>
            </w:pPr>
            <w:r>
              <w:rPr>
                <w:rFonts w:hint="eastAsia"/>
                <w:sz w:val="15"/>
                <w:szCs w:val="15"/>
              </w:rPr>
              <w:t>1934.01</w:t>
            </w:r>
          </w:p>
        </w:tc>
        <w:tc>
          <w:tcPr>
            <w:tcW w:w="993"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6</w:t>
            </w:r>
          </w:p>
        </w:tc>
        <w:tc>
          <w:tcPr>
            <w:tcW w:w="2193" w:type="dxa"/>
          </w:tcPr>
          <w:p>
            <w:pPr>
              <w:jc w:val="center"/>
              <w:rPr>
                <w:sz w:val="15"/>
                <w:szCs w:val="15"/>
              </w:rPr>
            </w:pPr>
            <w:r>
              <w:rPr>
                <w:rFonts w:hint="eastAsia"/>
                <w:sz w:val="15"/>
                <w:szCs w:val="15"/>
              </w:rPr>
              <w:t>304房地证2013字第08427号</w:t>
            </w:r>
          </w:p>
        </w:tc>
        <w:tc>
          <w:tcPr>
            <w:tcW w:w="828" w:type="dxa"/>
          </w:tcPr>
          <w:p>
            <w:pPr>
              <w:jc w:val="center"/>
              <w:rPr>
                <w:sz w:val="15"/>
                <w:szCs w:val="15"/>
              </w:rPr>
            </w:pPr>
            <w:r>
              <w:rPr>
                <w:rFonts w:hint="eastAsia"/>
                <w:sz w:val="15"/>
                <w:szCs w:val="15"/>
              </w:rPr>
              <w:t>商服用房</w:t>
            </w:r>
          </w:p>
        </w:tc>
        <w:tc>
          <w:tcPr>
            <w:tcW w:w="1364" w:type="dxa"/>
          </w:tcPr>
          <w:p>
            <w:pPr>
              <w:jc w:val="center"/>
              <w:rPr>
                <w:sz w:val="15"/>
                <w:szCs w:val="15"/>
              </w:rPr>
            </w:pPr>
            <w:r>
              <w:rPr>
                <w:rFonts w:hint="eastAsia"/>
                <w:sz w:val="15"/>
                <w:szCs w:val="15"/>
              </w:rPr>
              <w:t>住宿餐饮用地</w:t>
            </w:r>
          </w:p>
        </w:tc>
        <w:tc>
          <w:tcPr>
            <w:tcW w:w="1573" w:type="dxa"/>
          </w:tcPr>
          <w:p>
            <w:pPr>
              <w:jc w:val="left"/>
              <w:rPr>
                <w:sz w:val="15"/>
                <w:szCs w:val="15"/>
              </w:rPr>
            </w:pPr>
            <w:r>
              <w:rPr>
                <w:rFonts w:hint="eastAsia"/>
                <w:sz w:val="15"/>
                <w:szCs w:val="15"/>
              </w:rPr>
              <w:t>名义层10、11、12</w:t>
            </w:r>
          </w:p>
        </w:tc>
        <w:tc>
          <w:tcPr>
            <w:tcW w:w="995" w:type="dxa"/>
          </w:tcPr>
          <w:p>
            <w:pPr>
              <w:jc w:val="center"/>
              <w:rPr>
                <w:sz w:val="15"/>
                <w:szCs w:val="15"/>
              </w:rPr>
            </w:pPr>
            <w:r>
              <w:rPr>
                <w:rFonts w:hint="eastAsia"/>
                <w:sz w:val="15"/>
                <w:szCs w:val="15"/>
              </w:rPr>
              <w:t>1934.01</w:t>
            </w:r>
          </w:p>
        </w:tc>
        <w:tc>
          <w:tcPr>
            <w:tcW w:w="993"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7</w:t>
            </w:r>
          </w:p>
        </w:tc>
        <w:tc>
          <w:tcPr>
            <w:tcW w:w="2193" w:type="dxa"/>
          </w:tcPr>
          <w:p>
            <w:pPr>
              <w:jc w:val="center"/>
              <w:rPr>
                <w:sz w:val="15"/>
                <w:szCs w:val="15"/>
              </w:rPr>
            </w:pPr>
            <w:r>
              <w:rPr>
                <w:rFonts w:hint="eastAsia"/>
                <w:sz w:val="15"/>
                <w:szCs w:val="15"/>
              </w:rPr>
              <w:t>304房地证2013字第08428号</w:t>
            </w:r>
          </w:p>
        </w:tc>
        <w:tc>
          <w:tcPr>
            <w:tcW w:w="828" w:type="dxa"/>
          </w:tcPr>
          <w:p>
            <w:pPr>
              <w:jc w:val="center"/>
              <w:rPr>
                <w:sz w:val="15"/>
                <w:szCs w:val="15"/>
              </w:rPr>
            </w:pPr>
            <w:r>
              <w:rPr>
                <w:rFonts w:hint="eastAsia"/>
                <w:sz w:val="15"/>
                <w:szCs w:val="15"/>
              </w:rPr>
              <w:t>商服用房</w:t>
            </w:r>
          </w:p>
        </w:tc>
        <w:tc>
          <w:tcPr>
            <w:tcW w:w="1364" w:type="dxa"/>
          </w:tcPr>
          <w:p>
            <w:pPr>
              <w:jc w:val="center"/>
              <w:rPr>
                <w:sz w:val="15"/>
                <w:szCs w:val="15"/>
              </w:rPr>
            </w:pPr>
            <w:r>
              <w:rPr>
                <w:rFonts w:hint="eastAsia"/>
                <w:sz w:val="15"/>
                <w:szCs w:val="15"/>
              </w:rPr>
              <w:t>住宿餐饮用地</w:t>
            </w:r>
          </w:p>
        </w:tc>
        <w:tc>
          <w:tcPr>
            <w:tcW w:w="1573" w:type="dxa"/>
          </w:tcPr>
          <w:p>
            <w:pPr>
              <w:jc w:val="left"/>
              <w:rPr>
                <w:sz w:val="15"/>
                <w:szCs w:val="15"/>
              </w:rPr>
            </w:pPr>
            <w:r>
              <w:rPr>
                <w:rFonts w:hint="eastAsia"/>
                <w:sz w:val="15"/>
                <w:szCs w:val="15"/>
              </w:rPr>
              <w:t>名义层13、14、15</w:t>
            </w:r>
          </w:p>
        </w:tc>
        <w:tc>
          <w:tcPr>
            <w:tcW w:w="995" w:type="dxa"/>
          </w:tcPr>
          <w:p>
            <w:pPr>
              <w:jc w:val="center"/>
              <w:rPr>
                <w:sz w:val="15"/>
                <w:szCs w:val="15"/>
              </w:rPr>
            </w:pPr>
            <w:r>
              <w:rPr>
                <w:rFonts w:hint="eastAsia"/>
                <w:sz w:val="15"/>
                <w:szCs w:val="15"/>
              </w:rPr>
              <w:t>1934.01</w:t>
            </w:r>
          </w:p>
        </w:tc>
        <w:tc>
          <w:tcPr>
            <w:tcW w:w="993"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8</w:t>
            </w:r>
          </w:p>
        </w:tc>
        <w:tc>
          <w:tcPr>
            <w:tcW w:w="2193" w:type="dxa"/>
          </w:tcPr>
          <w:p>
            <w:pPr>
              <w:jc w:val="center"/>
              <w:rPr>
                <w:sz w:val="15"/>
                <w:szCs w:val="15"/>
              </w:rPr>
            </w:pPr>
            <w:r>
              <w:rPr>
                <w:rFonts w:hint="eastAsia"/>
                <w:sz w:val="15"/>
                <w:szCs w:val="15"/>
              </w:rPr>
              <w:t>304房地证2013字第08429号</w:t>
            </w:r>
          </w:p>
        </w:tc>
        <w:tc>
          <w:tcPr>
            <w:tcW w:w="828" w:type="dxa"/>
          </w:tcPr>
          <w:p>
            <w:pPr>
              <w:jc w:val="center"/>
              <w:rPr>
                <w:sz w:val="15"/>
                <w:szCs w:val="15"/>
              </w:rPr>
            </w:pPr>
            <w:r>
              <w:rPr>
                <w:rFonts w:hint="eastAsia"/>
                <w:sz w:val="15"/>
                <w:szCs w:val="15"/>
              </w:rPr>
              <w:t>商服用房</w:t>
            </w:r>
          </w:p>
        </w:tc>
        <w:tc>
          <w:tcPr>
            <w:tcW w:w="1364" w:type="dxa"/>
          </w:tcPr>
          <w:p>
            <w:pPr>
              <w:jc w:val="center"/>
              <w:rPr>
                <w:sz w:val="15"/>
                <w:szCs w:val="15"/>
              </w:rPr>
            </w:pPr>
            <w:r>
              <w:rPr>
                <w:rFonts w:hint="eastAsia"/>
                <w:sz w:val="15"/>
                <w:szCs w:val="15"/>
              </w:rPr>
              <w:t>住宿餐饮用地</w:t>
            </w:r>
          </w:p>
        </w:tc>
        <w:tc>
          <w:tcPr>
            <w:tcW w:w="1573" w:type="dxa"/>
          </w:tcPr>
          <w:p>
            <w:pPr>
              <w:jc w:val="left"/>
              <w:rPr>
                <w:sz w:val="15"/>
                <w:szCs w:val="15"/>
              </w:rPr>
            </w:pPr>
            <w:r>
              <w:rPr>
                <w:rFonts w:hint="eastAsia"/>
                <w:sz w:val="15"/>
                <w:szCs w:val="15"/>
              </w:rPr>
              <w:t>名义层16、17、18</w:t>
            </w:r>
          </w:p>
        </w:tc>
        <w:tc>
          <w:tcPr>
            <w:tcW w:w="995" w:type="dxa"/>
          </w:tcPr>
          <w:p>
            <w:pPr>
              <w:jc w:val="center"/>
              <w:rPr>
                <w:sz w:val="15"/>
                <w:szCs w:val="15"/>
              </w:rPr>
            </w:pPr>
            <w:r>
              <w:rPr>
                <w:rFonts w:hint="eastAsia"/>
                <w:sz w:val="15"/>
                <w:szCs w:val="15"/>
              </w:rPr>
              <w:t>2020.81</w:t>
            </w:r>
          </w:p>
        </w:tc>
        <w:tc>
          <w:tcPr>
            <w:tcW w:w="993" w:type="dxa"/>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tcPr>
          <w:p>
            <w:pPr>
              <w:jc w:val="center"/>
              <w:rPr>
                <w:sz w:val="15"/>
                <w:szCs w:val="15"/>
              </w:rPr>
            </w:pPr>
            <w:r>
              <w:rPr>
                <w:rFonts w:hint="eastAsia"/>
                <w:sz w:val="15"/>
                <w:szCs w:val="15"/>
              </w:rPr>
              <w:t>9</w:t>
            </w:r>
          </w:p>
        </w:tc>
        <w:tc>
          <w:tcPr>
            <w:tcW w:w="2193" w:type="dxa"/>
          </w:tcPr>
          <w:p>
            <w:pPr>
              <w:ind w:firstLine="750" w:firstLineChars="500"/>
              <w:rPr>
                <w:sz w:val="15"/>
                <w:szCs w:val="15"/>
              </w:rPr>
            </w:pPr>
            <w:r>
              <w:rPr>
                <w:rFonts w:hint="eastAsia"/>
                <w:sz w:val="15"/>
                <w:szCs w:val="15"/>
              </w:rPr>
              <w:t>合   计</w:t>
            </w:r>
          </w:p>
        </w:tc>
        <w:tc>
          <w:tcPr>
            <w:tcW w:w="828" w:type="dxa"/>
          </w:tcPr>
          <w:p>
            <w:pPr>
              <w:jc w:val="center"/>
              <w:rPr>
                <w:sz w:val="15"/>
                <w:szCs w:val="15"/>
              </w:rPr>
            </w:pPr>
          </w:p>
        </w:tc>
        <w:tc>
          <w:tcPr>
            <w:tcW w:w="1364" w:type="dxa"/>
          </w:tcPr>
          <w:p>
            <w:pPr>
              <w:jc w:val="center"/>
              <w:rPr>
                <w:sz w:val="15"/>
                <w:szCs w:val="15"/>
              </w:rPr>
            </w:pPr>
          </w:p>
        </w:tc>
        <w:tc>
          <w:tcPr>
            <w:tcW w:w="1573" w:type="dxa"/>
          </w:tcPr>
          <w:p>
            <w:pPr>
              <w:jc w:val="center"/>
              <w:rPr>
                <w:sz w:val="15"/>
                <w:szCs w:val="15"/>
              </w:rPr>
            </w:pPr>
          </w:p>
        </w:tc>
        <w:tc>
          <w:tcPr>
            <w:tcW w:w="995" w:type="dxa"/>
          </w:tcPr>
          <w:p>
            <w:pPr>
              <w:jc w:val="center"/>
              <w:rPr>
                <w:sz w:val="15"/>
                <w:szCs w:val="15"/>
              </w:rPr>
            </w:pPr>
            <w:r>
              <w:rPr>
                <w:rFonts w:hint="eastAsia"/>
                <w:sz w:val="15"/>
                <w:szCs w:val="15"/>
              </w:rPr>
              <w:t>16012.65</w:t>
            </w:r>
          </w:p>
        </w:tc>
        <w:tc>
          <w:tcPr>
            <w:tcW w:w="993" w:type="dxa"/>
          </w:tcPr>
          <w:p>
            <w:pPr>
              <w:jc w:val="center"/>
              <w:rPr>
                <w:sz w:val="15"/>
                <w:szCs w:val="15"/>
              </w:rPr>
            </w:pPr>
            <w:r>
              <w:rPr>
                <w:rFonts w:hint="eastAsia"/>
                <w:sz w:val="15"/>
                <w:szCs w:val="15"/>
              </w:rPr>
              <w:t>8088.62</w:t>
            </w:r>
          </w:p>
        </w:tc>
      </w:tr>
    </w:tbl>
    <w:p/>
    <w:p>
      <w:pPr>
        <w:ind w:firstLine="420" w:firstLineChars="200"/>
      </w:pPr>
      <w:r>
        <w:rPr>
          <w:rFonts w:hint="eastAsia"/>
        </w:rPr>
        <w:t>2、《询价结果单》记载：位于重庆市南川区南城街道办事处金山大道1号（郡洲大酒店）名义层19-22层共4层，处于未完工闲置状态，超规划、未办证、部份未完工、无设计施工图。</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993"/>
        <w:gridCol w:w="844"/>
        <w:gridCol w:w="998"/>
        <w:gridCol w:w="1418"/>
        <w:gridCol w:w="1276"/>
        <w:gridCol w:w="2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sz w:val="15"/>
                <w:szCs w:val="15"/>
              </w:rPr>
            </w:pPr>
            <w:r>
              <w:rPr>
                <w:rFonts w:hint="eastAsia"/>
                <w:sz w:val="15"/>
                <w:szCs w:val="15"/>
              </w:rPr>
              <w:t>序号</w:t>
            </w:r>
          </w:p>
        </w:tc>
        <w:tc>
          <w:tcPr>
            <w:tcW w:w="993" w:type="dxa"/>
            <w:vAlign w:val="center"/>
          </w:tcPr>
          <w:p>
            <w:pPr>
              <w:jc w:val="center"/>
              <w:rPr>
                <w:sz w:val="15"/>
                <w:szCs w:val="15"/>
              </w:rPr>
            </w:pPr>
            <w:r>
              <w:rPr>
                <w:rFonts w:hint="eastAsia"/>
                <w:sz w:val="15"/>
                <w:szCs w:val="15"/>
              </w:rPr>
              <w:t>产权证号</w:t>
            </w:r>
          </w:p>
        </w:tc>
        <w:tc>
          <w:tcPr>
            <w:tcW w:w="844" w:type="dxa"/>
            <w:vAlign w:val="center"/>
          </w:tcPr>
          <w:p>
            <w:pPr>
              <w:jc w:val="center"/>
              <w:rPr>
                <w:sz w:val="15"/>
                <w:szCs w:val="15"/>
              </w:rPr>
            </w:pPr>
            <w:r>
              <w:rPr>
                <w:rFonts w:hint="eastAsia"/>
                <w:sz w:val="15"/>
                <w:szCs w:val="15"/>
              </w:rPr>
              <w:t>用途</w:t>
            </w:r>
          </w:p>
        </w:tc>
        <w:tc>
          <w:tcPr>
            <w:tcW w:w="998" w:type="dxa"/>
            <w:vAlign w:val="center"/>
          </w:tcPr>
          <w:p>
            <w:pPr>
              <w:jc w:val="center"/>
              <w:rPr>
                <w:sz w:val="15"/>
                <w:szCs w:val="15"/>
              </w:rPr>
            </w:pPr>
            <w:r>
              <w:rPr>
                <w:rFonts w:hint="eastAsia"/>
                <w:sz w:val="15"/>
                <w:szCs w:val="15"/>
              </w:rPr>
              <w:t>楼层</w:t>
            </w:r>
          </w:p>
        </w:tc>
        <w:tc>
          <w:tcPr>
            <w:tcW w:w="1418" w:type="dxa"/>
            <w:vAlign w:val="center"/>
          </w:tcPr>
          <w:p>
            <w:pPr>
              <w:jc w:val="center"/>
              <w:rPr>
                <w:sz w:val="15"/>
                <w:szCs w:val="15"/>
              </w:rPr>
            </w:pPr>
            <w:r>
              <w:rPr>
                <w:rFonts w:hint="eastAsia"/>
                <w:sz w:val="15"/>
                <w:szCs w:val="15"/>
              </w:rPr>
              <w:t>建筑面积（平方米）</w:t>
            </w:r>
          </w:p>
        </w:tc>
        <w:tc>
          <w:tcPr>
            <w:tcW w:w="1276" w:type="dxa"/>
            <w:vAlign w:val="center"/>
          </w:tcPr>
          <w:p>
            <w:pPr>
              <w:jc w:val="center"/>
              <w:rPr>
                <w:sz w:val="15"/>
                <w:szCs w:val="15"/>
              </w:rPr>
            </w:pPr>
            <w:r>
              <w:rPr>
                <w:rFonts w:hint="eastAsia"/>
                <w:sz w:val="15"/>
                <w:szCs w:val="15"/>
              </w:rPr>
              <w:t>询价价值（万元）</w:t>
            </w:r>
          </w:p>
        </w:tc>
        <w:tc>
          <w:tcPr>
            <w:tcW w:w="2318" w:type="dxa"/>
            <w:vAlign w:val="center"/>
          </w:tcPr>
          <w:p>
            <w:pPr>
              <w:jc w:val="center"/>
              <w:rPr>
                <w:sz w:val="15"/>
                <w:szCs w:val="15"/>
              </w:rPr>
            </w:pPr>
            <w:r>
              <w:rPr>
                <w:rFonts w:hint="eastAsia"/>
                <w:sz w:val="15"/>
                <w:szCs w:val="15"/>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sz w:val="15"/>
                <w:szCs w:val="15"/>
              </w:rPr>
            </w:pPr>
            <w:r>
              <w:rPr>
                <w:rFonts w:hint="eastAsia"/>
                <w:sz w:val="15"/>
                <w:szCs w:val="15"/>
              </w:rPr>
              <w:t>1</w:t>
            </w:r>
          </w:p>
        </w:tc>
        <w:tc>
          <w:tcPr>
            <w:tcW w:w="993" w:type="dxa"/>
            <w:vAlign w:val="center"/>
          </w:tcPr>
          <w:p>
            <w:pPr>
              <w:jc w:val="center"/>
              <w:rPr>
                <w:sz w:val="15"/>
                <w:szCs w:val="15"/>
              </w:rPr>
            </w:pPr>
            <w:r>
              <w:rPr>
                <w:rFonts w:hint="eastAsia"/>
                <w:sz w:val="15"/>
                <w:szCs w:val="15"/>
              </w:rPr>
              <w:t>未办证</w:t>
            </w:r>
          </w:p>
        </w:tc>
        <w:tc>
          <w:tcPr>
            <w:tcW w:w="844" w:type="dxa"/>
            <w:vMerge w:val="restart"/>
            <w:vAlign w:val="center"/>
          </w:tcPr>
          <w:p>
            <w:pPr>
              <w:jc w:val="center"/>
              <w:rPr>
                <w:sz w:val="15"/>
                <w:szCs w:val="15"/>
              </w:rPr>
            </w:pPr>
            <w:r>
              <w:rPr>
                <w:rFonts w:hint="eastAsia"/>
                <w:sz w:val="15"/>
                <w:szCs w:val="15"/>
              </w:rPr>
              <w:t>不详(设定为商服用房)</w:t>
            </w:r>
          </w:p>
        </w:tc>
        <w:tc>
          <w:tcPr>
            <w:tcW w:w="998" w:type="dxa"/>
            <w:vAlign w:val="center"/>
          </w:tcPr>
          <w:p>
            <w:pPr>
              <w:jc w:val="center"/>
              <w:rPr>
                <w:sz w:val="15"/>
                <w:szCs w:val="15"/>
              </w:rPr>
            </w:pPr>
            <w:r>
              <w:rPr>
                <w:rFonts w:hint="eastAsia"/>
                <w:sz w:val="15"/>
                <w:szCs w:val="15"/>
              </w:rPr>
              <w:t>名义层19</w:t>
            </w:r>
          </w:p>
        </w:tc>
        <w:tc>
          <w:tcPr>
            <w:tcW w:w="1418" w:type="dxa"/>
            <w:vAlign w:val="center"/>
          </w:tcPr>
          <w:p>
            <w:pPr>
              <w:jc w:val="center"/>
              <w:rPr>
                <w:sz w:val="15"/>
                <w:szCs w:val="15"/>
              </w:rPr>
            </w:pPr>
            <w:r>
              <w:rPr>
                <w:rFonts w:hint="eastAsia"/>
                <w:sz w:val="15"/>
                <w:szCs w:val="15"/>
              </w:rPr>
              <w:t>约673.44</w:t>
            </w:r>
          </w:p>
        </w:tc>
        <w:tc>
          <w:tcPr>
            <w:tcW w:w="1276" w:type="dxa"/>
            <w:vAlign w:val="center"/>
          </w:tcPr>
          <w:p>
            <w:pPr>
              <w:jc w:val="center"/>
              <w:rPr>
                <w:sz w:val="15"/>
                <w:szCs w:val="15"/>
              </w:rPr>
            </w:pPr>
          </w:p>
        </w:tc>
        <w:tc>
          <w:tcPr>
            <w:tcW w:w="2318" w:type="dxa"/>
            <w:vMerge w:val="restart"/>
            <w:vAlign w:val="center"/>
          </w:tcPr>
          <w:p>
            <w:pPr>
              <w:jc w:val="center"/>
              <w:rPr>
                <w:sz w:val="15"/>
                <w:szCs w:val="15"/>
              </w:rPr>
            </w:pPr>
            <w:r>
              <w:rPr>
                <w:rFonts w:hint="eastAsia"/>
                <w:sz w:val="15"/>
                <w:szCs w:val="15"/>
              </w:rPr>
              <w:t>包含了应分摊的土地使用权价值；设定为土地使用权终止日期2058年5月14日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sz w:val="15"/>
                <w:szCs w:val="15"/>
              </w:rPr>
            </w:pPr>
            <w:r>
              <w:rPr>
                <w:rFonts w:hint="eastAsia"/>
                <w:sz w:val="15"/>
                <w:szCs w:val="15"/>
              </w:rPr>
              <w:t>2</w:t>
            </w:r>
          </w:p>
        </w:tc>
        <w:tc>
          <w:tcPr>
            <w:tcW w:w="993" w:type="dxa"/>
            <w:vAlign w:val="center"/>
          </w:tcPr>
          <w:p>
            <w:pPr>
              <w:jc w:val="center"/>
              <w:rPr>
                <w:sz w:val="15"/>
                <w:szCs w:val="15"/>
              </w:rPr>
            </w:pPr>
            <w:r>
              <w:rPr>
                <w:rFonts w:hint="eastAsia"/>
                <w:sz w:val="15"/>
                <w:szCs w:val="15"/>
              </w:rPr>
              <w:t>未办证</w:t>
            </w:r>
          </w:p>
        </w:tc>
        <w:tc>
          <w:tcPr>
            <w:tcW w:w="844" w:type="dxa"/>
            <w:vMerge w:val="continue"/>
            <w:vAlign w:val="center"/>
          </w:tcPr>
          <w:p>
            <w:pPr>
              <w:jc w:val="center"/>
              <w:rPr>
                <w:sz w:val="15"/>
                <w:szCs w:val="15"/>
              </w:rPr>
            </w:pPr>
          </w:p>
        </w:tc>
        <w:tc>
          <w:tcPr>
            <w:tcW w:w="998" w:type="dxa"/>
            <w:vAlign w:val="center"/>
          </w:tcPr>
          <w:p>
            <w:pPr>
              <w:jc w:val="center"/>
              <w:rPr>
                <w:sz w:val="15"/>
                <w:szCs w:val="15"/>
              </w:rPr>
            </w:pPr>
            <w:r>
              <w:rPr>
                <w:rFonts w:hint="eastAsia"/>
                <w:sz w:val="15"/>
                <w:szCs w:val="15"/>
              </w:rPr>
              <w:t>名义层20</w:t>
            </w:r>
          </w:p>
        </w:tc>
        <w:tc>
          <w:tcPr>
            <w:tcW w:w="1418" w:type="dxa"/>
            <w:vAlign w:val="center"/>
          </w:tcPr>
          <w:p>
            <w:pPr>
              <w:jc w:val="center"/>
              <w:rPr>
                <w:sz w:val="15"/>
                <w:szCs w:val="15"/>
              </w:rPr>
            </w:pPr>
            <w:r>
              <w:rPr>
                <w:rFonts w:hint="eastAsia"/>
                <w:sz w:val="15"/>
                <w:szCs w:val="15"/>
              </w:rPr>
              <w:t>约673.44</w:t>
            </w:r>
          </w:p>
        </w:tc>
        <w:tc>
          <w:tcPr>
            <w:tcW w:w="1276" w:type="dxa"/>
            <w:vAlign w:val="center"/>
          </w:tcPr>
          <w:p>
            <w:pPr>
              <w:jc w:val="center"/>
              <w:rPr>
                <w:sz w:val="15"/>
                <w:szCs w:val="15"/>
              </w:rPr>
            </w:pPr>
          </w:p>
        </w:tc>
        <w:tc>
          <w:tcPr>
            <w:tcW w:w="2318" w:type="dxa"/>
            <w:vMerge w:val="continue"/>
            <w:vAlign w:val="center"/>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sz w:val="15"/>
                <w:szCs w:val="15"/>
              </w:rPr>
            </w:pPr>
            <w:r>
              <w:rPr>
                <w:rFonts w:hint="eastAsia"/>
                <w:sz w:val="15"/>
                <w:szCs w:val="15"/>
              </w:rPr>
              <w:t>3</w:t>
            </w:r>
          </w:p>
        </w:tc>
        <w:tc>
          <w:tcPr>
            <w:tcW w:w="993" w:type="dxa"/>
            <w:vAlign w:val="center"/>
          </w:tcPr>
          <w:p>
            <w:pPr>
              <w:jc w:val="center"/>
              <w:rPr>
                <w:sz w:val="15"/>
                <w:szCs w:val="15"/>
              </w:rPr>
            </w:pPr>
            <w:r>
              <w:rPr>
                <w:rFonts w:hint="eastAsia"/>
                <w:sz w:val="15"/>
                <w:szCs w:val="15"/>
              </w:rPr>
              <w:t>未办证</w:t>
            </w:r>
          </w:p>
        </w:tc>
        <w:tc>
          <w:tcPr>
            <w:tcW w:w="844" w:type="dxa"/>
            <w:vMerge w:val="continue"/>
            <w:vAlign w:val="center"/>
          </w:tcPr>
          <w:p>
            <w:pPr>
              <w:jc w:val="center"/>
              <w:rPr>
                <w:sz w:val="15"/>
                <w:szCs w:val="15"/>
              </w:rPr>
            </w:pPr>
          </w:p>
        </w:tc>
        <w:tc>
          <w:tcPr>
            <w:tcW w:w="998" w:type="dxa"/>
            <w:vAlign w:val="center"/>
          </w:tcPr>
          <w:p>
            <w:pPr>
              <w:jc w:val="center"/>
              <w:rPr>
                <w:sz w:val="15"/>
                <w:szCs w:val="15"/>
              </w:rPr>
            </w:pPr>
            <w:r>
              <w:rPr>
                <w:rFonts w:hint="eastAsia"/>
                <w:sz w:val="15"/>
                <w:szCs w:val="15"/>
              </w:rPr>
              <w:t>名义层21</w:t>
            </w:r>
          </w:p>
        </w:tc>
        <w:tc>
          <w:tcPr>
            <w:tcW w:w="1418" w:type="dxa"/>
            <w:vAlign w:val="center"/>
          </w:tcPr>
          <w:p>
            <w:pPr>
              <w:jc w:val="center"/>
              <w:rPr>
                <w:sz w:val="15"/>
                <w:szCs w:val="15"/>
              </w:rPr>
            </w:pPr>
            <w:r>
              <w:rPr>
                <w:rFonts w:hint="eastAsia"/>
                <w:sz w:val="15"/>
                <w:szCs w:val="15"/>
              </w:rPr>
              <w:t>约474.42</w:t>
            </w:r>
          </w:p>
        </w:tc>
        <w:tc>
          <w:tcPr>
            <w:tcW w:w="1276" w:type="dxa"/>
            <w:vAlign w:val="center"/>
          </w:tcPr>
          <w:p>
            <w:pPr>
              <w:jc w:val="center"/>
              <w:rPr>
                <w:sz w:val="15"/>
                <w:szCs w:val="15"/>
              </w:rPr>
            </w:pPr>
          </w:p>
        </w:tc>
        <w:tc>
          <w:tcPr>
            <w:tcW w:w="2318" w:type="dxa"/>
            <w:vMerge w:val="continue"/>
            <w:vAlign w:val="center"/>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sz w:val="15"/>
                <w:szCs w:val="15"/>
              </w:rPr>
            </w:pPr>
            <w:r>
              <w:rPr>
                <w:rFonts w:hint="eastAsia"/>
                <w:sz w:val="15"/>
                <w:szCs w:val="15"/>
              </w:rPr>
              <w:t>4</w:t>
            </w:r>
          </w:p>
        </w:tc>
        <w:tc>
          <w:tcPr>
            <w:tcW w:w="993" w:type="dxa"/>
            <w:vAlign w:val="center"/>
          </w:tcPr>
          <w:p>
            <w:pPr>
              <w:jc w:val="center"/>
              <w:rPr>
                <w:sz w:val="15"/>
                <w:szCs w:val="15"/>
              </w:rPr>
            </w:pPr>
            <w:r>
              <w:rPr>
                <w:rFonts w:hint="eastAsia"/>
                <w:sz w:val="15"/>
                <w:szCs w:val="15"/>
              </w:rPr>
              <w:t>未办证</w:t>
            </w:r>
          </w:p>
        </w:tc>
        <w:tc>
          <w:tcPr>
            <w:tcW w:w="844" w:type="dxa"/>
            <w:vMerge w:val="continue"/>
            <w:vAlign w:val="center"/>
          </w:tcPr>
          <w:p>
            <w:pPr>
              <w:jc w:val="center"/>
              <w:rPr>
                <w:sz w:val="15"/>
                <w:szCs w:val="15"/>
              </w:rPr>
            </w:pPr>
          </w:p>
        </w:tc>
        <w:tc>
          <w:tcPr>
            <w:tcW w:w="998" w:type="dxa"/>
            <w:vAlign w:val="center"/>
          </w:tcPr>
          <w:p>
            <w:pPr>
              <w:jc w:val="center"/>
              <w:rPr>
                <w:sz w:val="15"/>
                <w:szCs w:val="15"/>
              </w:rPr>
            </w:pPr>
            <w:r>
              <w:rPr>
                <w:rFonts w:hint="eastAsia"/>
                <w:sz w:val="15"/>
                <w:szCs w:val="15"/>
              </w:rPr>
              <w:t>名义层22</w:t>
            </w:r>
          </w:p>
        </w:tc>
        <w:tc>
          <w:tcPr>
            <w:tcW w:w="1418" w:type="dxa"/>
            <w:vAlign w:val="center"/>
          </w:tcPr>
          <w:p>
            <w:pPr>
              <w:jc w:val="center"/>
              <w:rPr>
                <w:sz w:val="15"/>
                <w:szCs w:val="15"/>
              </w:rPr>
            </w:pPr>
            <w:r>
              <w:rPr>
                <w:rFonts w:hint="eastAsia"/>
                <w:sz w:val="15"/>
                <w:szCs w:val="15"/>
              </w:rPr>
              <w:t>约441.59</w:t>
            </w:r>
          </w:p>
        </w:tc>
        <w:tc>
          <w:tcPr>
            <w:tcW w:w="1276" w:type="dxa"/>
            <w:vAlign w:val="center"/>
          </w:tcPr>
          <w:p>
            <w:pPr>
              <w:jc w:val="center"/>
              <w:rPr>
                <w:sz w:val="15"/>
                <w:szCs w:val="15"/>
              </w:rPr>
            </w:pPr>
          </w:p>
        </w:tc>
        <w:tc>
          <w:tcPr>
            <w:tcW w:w="2318" w:type="dxa"/>
            <w:vMerge w:val="continue"/>
            <w:vAlign w:val="center"/>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sz w:val="15"/>
                <w:szCs w:val="15"/>
              </w:rPr>
            </w:pPr>
            <w:r>
              <w:rPr>
                <w:rFonts w:hint="eastAsia"/>
                <w:sz w:val="15"/>
                <w:szCs w:val="15"/>
              </w:rPr>
              <w:t>5</w:t>
            </w:r>
          </w:p>
        </w:tc>
        <w:tc>
          <w:tcPr>
            <w:tcW w:w="993" w:type="dxa"/>
            <w:vAlign w:val="center"/>
          </w:tcPr>
          <w:p>
            <w:pPr>
              <w:jc w:val="center"/>
              <w:rPr>
                <w:sz w:val="15"/>
                <w:szCs w:val="15"/>
              </w:rPr>
            </w:pPr>
            <w:r>
              <w:rPr>
                <w:rFonts w:hint="eastAsia"/>
                <w:sz w:val="15"/>
                <w:szCs w:val="15"/>
              </w:rPr>
              <w:t>未办证合计</w:t>
            </w:r>
          </w:p>
        </w:tc>
        <w:tc>
          <w:tcPr>
            <w:tcW w:w="844" w:type="dxa"/>
            <w:vAlign w:val="center"/>
          </w:tcPr>
          <w:p>
            <w:pPr>
              <w:jc w:val="center"/>
              <w:rPr>
                <w:sz w:val="15"/>
                <w:szCs w:val="15"/>
              </w:rPr>
            </w:pPr>
          </w:p>
        </w:tc>
        <w:tc>
          <w:tcPr>
            <w:tcW w:w="998" w:type="dxa"/>
            <w:vAlign w:val="center"/>
          </w:tcPr>
          <w:p>
            <w:pPr>
              <w:jc w:val="center"/>
              <w:rPr>
                <w:sz w:val="15"/>
                <w:szCs w:val="15"/>
              </w:rPr>
            </w:pPr>
          </w:p>
        </w:tc>
        <w:tc>
          <w:tcPr>
            <w:tcW w:w="1418" w:type="dxa"/>
            <w:vAlign w:val="center"/>
          </w:tcPr>
          <w:p>
            <w:pPr>
              <w:jc w:val="center"/>
              <w:rPr>
                <w:sz w:val="15"/>
                <w:szCs w:val="15"/>
              </w:rPr>
            </w:pPr>
            <w:r>
              <w:rPr>
                <w:rFonts w:hint="eastAsia"/>
                <w:sz w:val="15"/>
                <w:szCs w:val="15"/>
              </w:rPr>
              <w:t>约2262.89</w:t>
            </w:r>
          </w:p>
        </w:tc>
        <w:tc>
          <w:tcPr>
            <w:tcW w:w="1276" w:type="dxa"/>
            <w:vAlign w:val="center"/>
          </w:tcPr>
          <w:p>
            <w:pPr>
              <w:jc w:val="center"/>
              <w:rPr>
                <w:sz w:val="15"/>
                <w:szCs w:val="15"/>
              </w:rPr>
            </w:pPr>
            <w:r>
              <w:rPr>
                <w:rFonts w:hint="eastAsia"/>
                <w:sz w:val="15"/>
                <w:szCs w:val="15"/>
              </w:rPr>
              <w:t>837.27</w:t>
            </w:r>
          </w:p>
        </w:tc>
        <w:tc>
          <w:tcPr>
            <w:tcW w:w="2318" w:type="dxa"/>
            <w:vAlign w:val="center"/>
          </w:tcPr>
          <w:p>
            <w:pPr>
              <w:jc w:val="center"/>
              <w:rPr>
                <w:sz w:val="15"/>
                <w:szCs w:val="15"/>
              </w:rPr>
            </w:pPr>
          </w:p>
        </w:tc>
      </w:tr>
    </w:tbl>
    <w:p/>
    <w:p>
      <w:pPr>
        <w:ind w:firstLine="420" w:firstLineChars="200"/>
      </w:pPr>
      <w:r>
        <w:rPr>
          <w:rFonts w:hint="eastAsia"/>
        </w:rPr>
        <w:t>标的物郡洲大酒店土建主体已完工封顶，外墙装饰基本完成，部分已办理产权证（名义层-2至名义层18），部分未办产权证（名义层19-22）。该标的物的室内目前处于未完工停工闲置状态，主体结构中部分楼板及墙体未完工,除电梯可以通电运行外，其余的室内水电安装工程等和装修装饰工程等尚未进行，建筑物外的绿化及景观工程等尚未开建。具体</w:t>
      </w:r>
      <w:r>
        <w:rPr>
          <w:rFonts w:hint="eastAsia"/>
          <w:lang w:val="en-US" w:eastAsia="zh-CN"/>
        </w:rPr>
        <w:t>以</w:t>
      </w:r>
      <w:r>
        <w:rPr>
          <w:rFonts w:hint="eastAsia"/>
        </w:rPr>
        <w:t>现场实际状况为准</w:t>
      </w:r>
      <w:r>
        <w:rPr>
          <w:rFonts w:hint="eastAsia"/>
          <w:lang w:eastAsia="zh-CN"/>
        </w:rPr>
        <w:t>，</w:t>
      </w:r>
      <w:r>
        <w:rPr>
          <w:rFonts w:hint="eastAsia"/>
          <w:lang w:val="en-US" w:eastAsia="zh-CN"/>
        </w:rPr>
        <w:t>如有</w:t>
      </w:r>
      <w:r>
        <w:rPr>
          <w:rFonts w:hint="eastAsia"/>
          <w:color w:val="auto"/>
        </w:rPr>
        <w:t>未标明的瑕疵</w:t>
      </w:r>
      <w:r>
        <w:rPr>
          <w:rFonts w:hint="eastAsia"/>
          <w:color w:val="auto"/>
          <w:lang w:val="en-US" w:eastAsia="zh-CN"/>
        </w:rPr>
        <w:t>由竞买人自行</w:t>
      </w:r>
      <w:r>
        <w:rPr>
          <w:rFonts w:hint="eastAsia"/>
          <w:color w:val="auto"/>
        </w:rPr>
        <w:t>承担</w:t>
      </w:r>
      <w:r>
        <w:rPr>
          <w:rFonts w:hint="eastAsia"/>
          <w:color w:val="auto"/>
          <w:lang w:eastAsia="zh-CN"/>
        </w:rPr>
        <w:t>，</w:t>
      </w:r>
      <w:r>
        <w:rPr>
          <w:rFonts w:hint="eastAsia"/>
        </w:rPr>
        <w:t>请各竞买人自行了解。</w:t>
      </w:r>
    </w:p>
    <w:p>
      <w:pPr>
        <w:ind w:firstLine="420" w:firstLineChars="200"/>
      </w:pPr>
      <w:r>
        <w:rPr>
          <w:rFonts w:hint="eastAsia"/>
        </w:rPr>
        <w:t>总价（评估价值和咨询价值）合计：8925.89万元。起拍价：</w:t>
      </w:r>
      <w:r>
        <w:rPr>
          <w:rFonts w:hint="eastAsia"/>
          <w:lang w:val="en-US" w:eastAsia="zh-CN"/>
        </w:rPr>
        <w:t>3500</w:t>
      </w:r>
      <w:r>
        <w:rPr>
          <w:rFonts w:hint="eastAsia"/>
        </w:rPr>
        <w:t>万元，保证金：</w:t>
      </w:r>
      <w:r>
        <w:rPr>
          <w:rFonts w:hint="eastAsia"/>
          <w:lang w:val="en-US" w:eastAsia="zh-CN"/>
        </w:rPr>
        <w:t>350</w:t>
      </w:r>
      <w:r>
        <w:rPr>
          <w:rFonts w:hint="eastAsia"/>
        </w:rPr>
        <w:t>万元，增价幅度：</w:t>
      </w:r>
      <w:r>
        <w:rPr>
          <w:rFonts w:hint="eastAsia"/>
          <w:lang w:val="en-US" w:eastAsia="zh-CN"/>
        </w:rPr>
        <w:t>5</w:t>
      </w:r>
      <w:r>
        <w:rPr>
          <w:rFonts w:hint="eastAsia"/>
        </w:rPr>
        <w:t>万元(以及其整倍数)。</w:t>
      </w:r>
      <w:bookmarkStart w:id="0" w:name="_GoBack"/>
      <w:bookmarkEnd w:id="0"/>
    </w:p>
    <w:p>
      <w:pPr>
        <w:ind w:firstLine="420" w:firstLineChars="200"/>
      </w:pPr>
      <w:r>
        <w:rPr>
          <w:rFonts w:hint="eastAsia"/>
        </w:rPr>
        <w:t>对上述标的权属有异议者，请于拍卖开始前五个工作日与管理人联系（联系人：</w:t>
      </w:r>
      <w:r>
        <w:rPr>
          <w:rFonts w:hint="eastAsia"/>
          <w:u w:val="single"/>
        </w:rPr>
        <w:t>黎先生</w:t>
      </w:r>
      <w:r>
        <w:rPr>
          <w:rFonts w:hint="eastAsia"/>
        </w:rPr>
        <w:t xml:space="preserve">，联系方式： </w:t>
      </w:r>
      <w:r>
        <w:rPr>
          <w:rFonts w:hint="eastAsia"/>
          <w:u w:val="single"/>
        </w:rPr>
        <w:t>13896548088</w:t>
      </w:r>
      <w:r>
        <w:rPr>
          <w:rFonts w:hint="eastAsia"/>
        </w:rPr>
        <w:t>）。</w:t>
      </w:r>
    </w:p>
    <w:p>
      <w:pPr>
        <w:ind w:firstLine="420" w:firstLineChars="200"/>
      </w:pPr>
      <w:r>
        <w:rPr>
          <w:rFonts w:hint="eastAsia"/>
        </w:rPr>
        <w:t>三、 咨询看样：</w:t>
      </w:r>
    </w:p>
    <w:p>
      <w:pPr>
        <w:ind w:firstLine="420" w:firstLineChars="200"/>
        <w:rPr>
          <w:color w:val="auto"/>
        </w:rPr>
      </w:pPr>
      <w:r>
        <w:rPr>
          <w:rFonts w:hint="eastAsia"/>
        </w:rPr>
        <w:t>自公告之日起（节假日休息）接受咨询，看样时间请提前来电预约，</w:t>
      </w:r>
      <w:r>
        <w:rPr>
          <w:rFonts w:hint="eastAsia"/>
          <w:color w:val="auto"/>
        </w:rPr>
        <w:t>有意者请与</w:t>
      </w:r>
      <w:r>
        <w:rPr>
          <w:rFonts w:hint="eastAsia"/>
          <w:color w:val="auto"/>
          <w:lang w:val="en-US" w:eastAsia="zh-CN"/>
        </w:rPr>
        <w:t>管理人13896548088黎</w:t>
      </w:r>
      <w:r>
        <w:rPr>
          <w:rFonts w:hint="eastAsia"/>
          <w:color w:val="auto"/>
          <w:u w:val="single"/>
        </w:rPr>
        <w:t>先生</w:t>
      </w:r>
      <w:r>
        <w:rPr>
          <w:rFonts w:hint="eastAsia"/>
          <w:color w:val="auto"/>
        </w:rPr>
        <w:t>）联系具体事宜。</w:t>
      </w:r>
    </w:p>
    <w:p>
      <w:pPr>
        <w:ind w:firstLine="420" w:firstLineChars="200"/>
      </w:pPr>
      <w:r>
        <w:rPr>
          <w:rFonts w:hint="eastAsia"/>
        </w:rPr>
        <w:t>四、 竞买人条件：</w:t>
      </w:r>
    </w:p>
    <w:p>
      <w:pPr>
        <w:ind w:firstLine="420" w:firstLineChars="200"/>
      </w:pPr>
      <w:r>
        <w:rPr>
          <w:rFonts w:hint="eastAsia"/>
        </w:rPr>
        <w:t>1. 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ind w:firstLine="420" w:firstLineChars="200"/>
      </w:pPr>
      <w:r>
        <w:rPr>
          <w:rFonts w:hint="eastAsia"/>
        </w:rPr>
        <w:t>2. 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ind w:firstLine="420" w:firstLineChars="200"/>
      </w:pPr>
      <w:r>
        <w:rPr>
          <w:rFonts w:hint="eastAsia"/>
        </w:rPr>
        <w:t>五、优先购买权人</w:t>
      </w:r>
    </w:p>
    <w:p>
      <w:pPr>
        <w:ind w:firstLine="420" w:firstLineChars="200"/>
      </w:pPr>
      <w:r>
        <w:rPr>
          <w:rFonts w:hint="eastAsia"/>
        </w:rPr>
        <w:t>本标的物优先购买权人相关说明：本次拍卖</w:t>
      </w:r>
      <w:r>
        <w:rPr>
          <w:rFonts w:hint="eastAsia"/>
          <w:color w:val="C00000"/>
          <w:u w:val="single"/>
        </w:rPr>
        <w:t>无</w:t>
      </w:r>
      <w:r>
        <w:rPr>
          <w:rFonts w:hint="eastAsia"/>
        </w:rPr>
        <w:t>优先购买权人存在。如有优先购买权人，按照《最高人民法院关于人民法院网络拍卖若干问题的规定》法释〔2016〕18号公示如下信息：</w:t>
      </w:r>
    </w:p>
    <w:p>
      <w:pPr>
        <w:ind w:firstLine="420" w:firstLineChars="200"/>
      </w:pPr>
      <w:r>
        <w:rPr>
          <w:rFonts w:hint="eastAsia"/>
        </w:rPr>
        <w:t>1、优先购买权主体以及权利性质。</w:t>
      </w:r>
    </w:p>
    <w:p>
      <w:pPr>
        <w:ind w:firstLine="420" w:firstLineChars="200"/>
      </w:pPr>
      <w:r>
        <w:rPr>
          <w:rFonts w:hint="eastAsia"/>
        </w:rPr>
        <w:t>2、通知或者无法通知当事人、已知优先购买权人的情况。</w:t>
      </w:r>
    </w:p>
    <w:p>
      <w:pPr>
        <w:ind w:firstLine="420" w:firstLineChars="200"/>
      </w:pPr>
      <w:r>
        <w:rPr>
          <w:rFonts w:hint="eastAsia"/>
        </w:rPr>
        <w:t>3、优先购买权人参加竞买的，应于拍卖开始前三个工作日向管理人提交合法有效的证明，资格经管理人确认后才能参与竞买，逾期不提交的，视为放弃对本标的物享有优先购买权。</w:t>
      </w:r>
    </w:p>
    <w:p>
      <w:pPr>
        <w:ind w:firstLine="420" w:firstLineChars="200"/>
      </w:pPr>
      <w:r>
        <w:rPr>
          <w:rFonts w:hint="eastAsia"/>
        </w:rPr>
        <w:t>4、优先购买权人参与竞买的，以与其他竞买人以相同的价格出价，没有更高出价的，拍卖财产由优先购买权人竞得。</w:t>
      </w:r>
    </w:p>
    <w:p>
      <w:pPr>
        <w:ind w:firstLine="420" w:firstLineChars="200"/>
      </w:pPr>
      <w:r>
        <w:rPr>
          <w:rFonts w:hint="eastAsia"/>
        </w:rPr>
        <w:t>5、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ind w:firstLine="420" w:firstLineChars="200"/>
      </w:pPr>
      <w:r>
        <w:rPr>
          <w:rFonts w:hint="eastAsia"/>
        </w:rPr>
        <w:t>六、拍卖方式</w:t>
      </w:r>
    </w:p>
    <w:p>
      <w:pPr>
        <w:ind w:firstLine="420" w:firstLineChars="200"/>
      </w:pPr>
      <w:r>
        <w:rPr>
          <w:rFonts w:hint="eastAsia"/>
        </w:rPr>
        <w:t>本次拍卖采取有保留价的增价拍卖方式，保留价即为起拍价，至少一人报名且出价不低于起拍价，方可成交。无人报名或出价的，竞价会流拍。</w:t>
      </w:r>
    </w:p>
    <w:p>
      <w:pPr>
        <w:ind w:firstLine="420" w:firstLineChars="200"/>
      </w:pPr>
      <w:r>
        <w:rPr>
          <w:rFonts w:hint="eastAsia"/>
        </w:rPr>
        <w:t>七、拍卖延时</w:t>
      </w:r>
    </w:p>
    <w:p>
      <w:pPr>
        <w:ind w:firstLine="420" w:firstLineChars="200"/>
      </w:pPr>
      <w:r>
        <w:rPr>
          <w:rFonts w:hint="eastAsia"/>
        </w:rPr>
        <w:t>本次拍卖活动设置延时出价功能，在拍卖活动结束前，每最后5分钟如果有竞买人出价，将自动延迟5分钟。</w:t>
      </w:r>
    </w:p>
    <w:p>
      <w:pPr>
        <w:ind w:firstLine="420" w:firstLineChars="200"/>
      </w:pPr>
      <w:r>
        <w:rPr>
          <w:rFonts w:hint="eastAsia"/>
        </w:rPr>
        <w:t>八、特别说明</w:t>
      </w:r>
    </w:p>
    <w:p>
      <w:pPr>
        <w:ind w:firstLine="422" w:firstLineChars="200"/>
        <w:rPr>
          <w:b/>
          <w:color w:val="FF0000"/>
        </w:rPr>
      </w:pPr>
      <w:r>
        <w:rPr>
          <w:rFonts w:hint="eastAsia"/>
          <w:b/>
          <w:color w:val="FF0000"/>
        </w:rPr>
        <w:t>1、本次拍卖成交后，管理人负责按照现状移交。</w:t>
      </w:r>
    </w:p>
    <w:p>
      <w:pPr>
        <w:ind w:firstLine="422" w:firstLineChars="200"/>
        <w:rPr>
          <w:b/>
          <w:color w:val="00B0F0"/>
        </w:rPr>
      </w:pPr>
      <w:r>
        <w:rPr>
          <w:rFonts w:hint="eastAsia"/>
          <w:b/>
          <w:color w:val="FF0000"/>
        </w:rPr>
        <w:t>2、标的物名义层19-22层共4层未办理房屋产权证,超规划、未办证、部份未完工、无设计施工图。超规划楼层对标的物整栋房屋的建筑质量和安全有无影响等情况不详、超规划楼层能否办理房地产权证及可能存在的行政责任等情况不详、对已有房地证的房屋过户是否存在影响等情况不详，敬请竞买人自行了解和到相关部门咨询并承担全部责任、风险和经济损失。未办证超规划楼层如能办理房地产权证，拍卖成交后，由买受人自行申办（包括但不限于办理过户手续和办理二次过户手续等）并承担所有费用。如未办证超规划楼层须拆除，由买受人自行解决并承担一切经济损失。</w:t>
      </w:r>
    </w:p>
    <w:p>
      <w:pPr>
        <w:ind w:firstLine="422" w:firstLineChars="200"/>
        <w:rPr>
          <w:b/>
          <w:color w:val="FF0000"/>
        </w:rPr>
      </w:pPr>
      <w:r>
        <w:rPr>
          <w:rFonts w:hint="eastAsia"/>
          <w:b/>
          <w:color w:val="FF0000"/>
        </w:rPr>
        <w:t>3、拍卖标的物2014年建成封顶，目前未完工停工闲置状态。其外观、结构、内在质量以拍卖交付时的现状为准。主体结构中部分楼板及墙体未完工，水、电、讯、消防等未安装，长期露天日晒雨淋，部分需要拆除重建。拍卖人对标的物外观、质量问题、损坏情况等不作担保，买受人需自行办理开发主体变更、项目衔接等问题，包括但不限于用水、用电、绿化等，买受人应自行前往现场调查，并对后续施工过程中可能存在的风险进行评估。</w:t>
      </w:r>
    </w:p>
    <w:p>
      <w:pPr>
        <w:ind w:firstLine="422" w:firstLineChars="200"/>
        <w:rPr>
          <w:b/>
          <w:color w:val="FF0000"/>
        </w:rPr>
      </w:pPr>
      <w:r>
        <w:rPr>
          <w:rFonts w:hint="eastAsia"/>
          <w:b/>
          <w:color w:val="FF0000"/>
        </w:rPr>
        <w:t>4、标的物以实物现状为准，若与本公告载明的内容有出入，拍卖成交价不作调整。标的物（有证部分和未办证部分）面积最终以国土房管部门实测为准。标的物证载地址、楼层、用途等内容与现地址、楼层、用途等内容不一致的，最终以国土房管部门办证为准。</w:t>
      </w:r>
    </w:p>
    <w:p>
      <w:pPr>
        <w:ind w:firstLine="422" w:firstLineChars="200"/>
        <w:rPr>
          <w:b/>
          <w:color w:val="FF0000"/>
        </w:rPr>
      </w:pPr>
      <w:r>
        <w:rPr>
          <w:rFonts w:hint="eastAsia"/>
          <w:b/>
          <w:color w:val="FF0000"/>
        </w:rPr>
        <w:t>5、拍卖标的物有房地证部分，拍卖成交后办理过户时所涉及的税、费等，由买、卖双方按国家相关规定各自承担其应缴纳部分。未办证超规划楼层无论能否办理房地产权证，拍卖成交后，由买受人按无房地证部分的价值全额承担买卖双方相关税、费;拍卖成交后有房地证部分的价值和无房地证部分的价值确定：按有房地证部分评估价值和无房地证部分咨询价值分别在总价8925.89万元（评估价值和咨询价值之和）中占有的比例计算。</w:t>
      </w:r>
    </w:p>
    <w:p>
      <w:pPr>
        <w:ind w:firstLine="422" w:firstLineChars="200"/>
        <w:rPr>
          <w:b/>
          <w:color w:val="FF0000"/>
        </w:rPr>
      </w:pPr>
      <w:r>
        <w:rPr>
          <w:rFonts w:hint="eastAsia"/>
          <w:b/>
          <w:color w:val="FF0000"/>
        </w:rPr>
        <w:t>6、标的欠费情况请竞买人自行了解，移交时可能所涉及的包括但不限于土地出让金、土地收益金、房产税、水、电等欠费由买受人自行承担。</w:t>
      </w:r>
    </w:p>
    <w:p>
      <w:pPr>
        <w:ind w:firstLine="422" w:firstLineChars="200"/>
        <w:rPr>
          <w:b/>
          <w:color w:val="FF0000"/>
        </w:rPr>
      </w:pPr>
      <w:r>
        <w:rPr>
          <w:rFonts w:hint="eastAsia"/>
          <w:b/>
          <w:color w:val="FF0000"/>
        </w:rPr>
        <w:t>7、标的物所属电梯三台，其设备于2019年已进行过更换维修和检验，因缺乏持续维护，目前2号电梯在运行，其余两台一直停运，其设备状态不能保证。</w:t>
      </w:r>
    </w:p>
    <w:p>
      <w:pPr>
        <w:ind w:firstLine="422" w:firstLineChars="200"/>
        <w:rPr>
          <w:b/>
          <w:color w:val="FF0000"/>
        </w:rPr>
      </w:pPr>
      <w:r>
        <w:rPr>
          <w:rFonts w:hint="eastAsia"/>
          <w:b/>
          <w:color w:val="FF0000"/>
        </w:rPr>
        <w:t>8、意向竞买人查勘标的物现场时，标的物由于目前未完工停工闲置状态、主体结构中部分楼板及墙体未完工，无照明设施和安全防护，法院、管理人和拍卖公司尽力做好标的物现场安全提示的情况下，请查看标的物意向竞买人注意人生安全，发生一切安全事故等由本人承担所有责任和损失，与法院、管理人</w:t>
      </w:r>
      <w:r>
        <w:rPr>
          <w:rFonts w:hint="eastAsia"/>
          <w:b/>
          <w:color w:val="FF0000"/>
          <w:lang w:val="en-US" w:eastAsia="zh-CN"/>
        </w:rPr>
        <w:t>无</w:t>
      </w:r>
      <w:r>
        <w:rPr>
          <w:rFonts w:hint="eastAsia"/>
          <w:b/>
          <w:color w:val="FF0000"/>
        </w:rPr>
        <w:t>关。</w:t>
      </w:r>
    </w:p>
    <w:p>
      <w:pPr>
        <w:ind w:firstLine="422" w:firstLineChars="200"/>
        <w:rPr>
          <w:b/>
          <w:color w:val="FF0000"/>
        </w:rPr>
      </w:pPr>
      <w:r>
        <w:rPr>
          <w:rFonts w:hint="eastAsia"/>
          <w:b/>
          <w:color w:val="FF0000"/>
        </w:rPr>
        <w:t>9、标的物以实物现状为准，重庆市第三中级人民法院、重庆市南川区铭源房地产开发有限公司管理人不承担本标的物的瑕疵保证。请竞买人在报名前详细阅读评估报告、询价结果单、拍卖公告等材料所披露的内容，认真查看标的物，充分了解标的物现状和瑕疵及相关法律、法规、政策规定。竞买人完成报名手续，即视为对拍卖标的物完全了解并接受拍卖标的物的现状和一切已知及未知的瑕疵，并自愿以其独立判断决定竞买本标的物。</w:t>
      </w:r>
    </w:p>
    <w:p>
      <w:pPr>
        <w:ind w:firstLine="420" w:firstLineChars="200"/>
      </w:pPr>
      <w:r>
        <w:rPr>
          <w:rFonts w:hint="eastAsia"/>
        </w:rPr>
        <w:t>10、买受人付清全款后应及时办理交接并自行办理过户事宜。逾期不办理的，买受人应自行承担相应的经济损失和法律责任。</w:t>
      </w:r>
    </w:p>
    <w:p>
      <w:pPr>
        <w:ind w:firstLine="420" w:firstLineChars="200"/>
      </w:pPr>
      <w:r>
        <w:rPr>
          <w:rFonts w:hint="eastAsia"/>
        </w:rPr>
        <w:t>九、保证金和余款支付</w:t>
      </w:r>
    </w:p>
    <w:p>
      <w:pPr>
        <w:ind w:firstLine="420" w:firstLineChars="200"/>
      </w:pPr>
      <w:r>
        <w:rPr>
          <w:rFonts w:hint="eastAsia"/>
        </w:rPr>
        <w:t>1、拍卖竞价前将通过破产强清平台系统在竞买人支付宝账户内锁定相应资金作为应缴的保证金，拍卖结束后未能竞得者锁定的保证金自动解锁，锁定期间不计利息。</w:t>
      </w:r>
    </w:p>
    <w:p>
      <w:pPr>
        <w:ind w:firstLine="420" w:firstLineChars="200"/>
      </w:pPr>
      <w:r>
        <w:rPr>
          <w:rFonts w:hint="eastAsia"/>
        </w:rPr>
        <w:t>2、拍卖成交后，买受人交纳的保证金可以充抵价款，本标的物买受人原锁定的保证金将在买受人支付软件服务费以后的24小时以内自动转入本管理人指定账户。</w:t>
      </w:r>
    </w:p>
    <w:p>
      <w:pPr>
        <w:ind w:firstLine="420" w:firstLineChars="200"/>
      </w:pPr>
      <w:r>
        <w:rPr>
          <w:rFonts w:hint="eastAsia"/>
        </w:rPr>
        <w:t>3、拍卖余款请在拍卖成交起十</w:t>
      </w:r>
      <w:r>
        <w:rPr>
          <w:rFonts w:hint="eastAsia"/>
          <w:lang w:val="en-US" w:eastAsia="zh-CN"/>
        </w:rPr>
        <w:t>五</w:t>
      </w:r>
      <w:r>
        <w:rPr>
          <w:rFonts w:hint="eastAsia"/>
        </w:rPr>
        <w:t>日内向管理人完成竞拍尾款支付。</w:t>
      </w:r>
    </w:p>
    <w:p>
      <w:pPr>
        <w:rPr>
          <w:b/>
          <w:color w:val="FF0000"/>
        </w:rPr>
      </w:pPr>
      <w:r>
        <w:rPr>
          <w:rFonts w:hint="eastAsia"/>
          <w:b/>
          <w:color w:val="FF0000"/>
        </w:rPr>
        <w:t>账号名称：重庆市南川区铭源房地产开发有限公司管理人</w:t>
      </w:r>
    </w:p>
    <w:p>
      <w:pPr>
        <w:rPr>
          <w:b/>
          <w:color w:val="FF0000"/>
        </w:rPr>
      </w:pPr>
      <w:r>
        <w:rPr>
          <w:rFonts w:hint="eastAsia"/>
          <w:b/>
          <w:color w:val="FF0000"/>
        </w:rPr>
        <w:t>开户行：重庆三峡银行股份有限公司涪陵支行</w:t>
      </w:r>
    </w:p>
    <w:p>
      <w:pPr>
        <w:rPr>
          <w:b/>
          <w:color w:val="FF0000"/>
        </w:rPr>
      </w:pPr>
      <w:r>
        <w:rPr>
          <w:rFonts w:hint="eastAsia"/>
          <w:b/>
          <w:color w:val="FF0000"/>
        </w:rPr>
        <w:t>账号：0154014210012439</w:t>
      </w:r>
    </w:p>
    <w:p>
      <w:pPr>
        <w:ind w:firstLine="420" w:firstLineChars="200"/>
      </w:pPr>
      <w:r>
        <w:rPr>
          <w:rFonts w:hint="eastAsia"/>
        </w:rPr>
        <w:t xml:space="preserve"> 4、 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w:t>
      </w:r>
      <w:r>
        <w:rPr>
          <w:rFonts w:hint="eastAsia"/>
          <w:color w:val="FF0000"/>
        </w:rPr>
        <w:t>网址：</w:t>
      </w:r>
      <w:r>
        <w:rPr>
          <w:rFonts w:hint="eastAsia"/>
        </w:rPr>
        <w:t>https://www.taobao.com/market/paimai/sf-helpcenter.php?path=sf-hc-right-content5#q1。</w:t>
      </w:r>
    </w:p>
    <w:p>
      <w:pPr>
        <w:ind w:firstLine="420" w:firstLineChars="200"/>
      </w:pPr>
      <w:r>
        <w:rPr>
          <w:rFonts w:hint="eastAsia"/>
        </w:rPr>
        <w:t>5、 拍卖成交后买受人悔拍的，交纳的保证金不予退还，计入债务人财产。保证金数额不足以弥补拍卖费用损失以及重新拍卖价款低于原拍卖价款的差价的，管理人可向悔拍人追索。</w:t>
      </w:r>
    </w:p>
    <w:p>
      <w:pPr>
        <w:ind w:firstLine="420" w:firstLineChars="200"/>
      </w:pPr>
      <w:r>
        <w:rPr>
          <w:rFonts w:hint="eastAsia"/>
        </w:rPr>
        <w:t>十、拍品交付</w:t>
      </w:r>
    </w:p>
    <w:p>
      <w:pPr>
        <w:ind w:firstLine="420" w:firstLineChars="200"/>
      </w:pPr>
      <w:r>
        <w:rPr>
          <w:rFonts w:hint="eastAsia"/>
        </w:rPr>
        <w:t>拍卖成交后，由管理人协助买受人到相关主管部门办理产权过户手续，如无特殊情况，人民法院不予出具裁定书和协助执行通知书。</w:t>
      </w:r>
    </w:p>
    <w:p>
      <w:pPr>
        <w:ind w:firstLine="420" w:firstLineChars="200"/>
      </w:pPr>
      <w:r>
        <w:rPr>
          <w:rFonts w:hint="eastAsia"/>
        </w:rPr>
        <w:t>十一、特别提醒</w:t>
      </w:r>
    </w:p>
    <w:p>
      <w:pPr>
        <w:ind w:firstLine="420" w:firstLineChars="200"/>
      </w:pPr>
      <w:r>
        <w:rPr>
          <w:rFonts w:hint="eastAsia"/>
        </w:rPr>
        <w:t>1、标的物以实物现状为准，本管理人不承担本标的瑕疵担保责任。有意者请亲自实地看样，未看样的竞买人视为对本标的实物现状的确认，责任自负。</w:t>
      </w:r>
    </w:p>
    <w:p>
      <w:pPr>
        <w:ind w:firstLine="420" w:firstLineChars="200"/>
      </w:pPr>
      <w:r>
        <w:rPr>
          <w:rFonts w:hint="eastAsia"/>
        </w:rPr>
        <w:t>2、与本标的物有利害关系的人可参加竞拍，不参加竞拍的请关注本次拍卖活动的整个过程。</w:t>
      </w:r>
    </w:p>
    <w:p>
      <w:pPr>
        <w:ind w:firstLine="420" w:firstLineChars="200"/>
      </w:pPr>
      <w:r>
        <w:rPr>
          <w:rFonts w:hint="eastAsia"/>
        </w:rPr>
        <w:t>3、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pPr>
        <w:ind w:firstLine="420" w:firstLineChars="200"/>
      </w:pPr>
      <w:r>
        <w:rPr>
          <w:rFonts w:hint="eastAsia"/>
        </w:rPr>
        <w:t>4、在拍卖竞价前请务必再仔细阅读本管理人发布的拍卖公告。</w:t>
      </w:r>
    </w:p>
    <w:p>
      <w:r>
        <w:t xml:space="preserve"> </w:t>
      </w:r>
    </w:p>
    <w:p>
      <w:r>
        <w:rPr>
          <w:rFonts w:hint="eastAsia"/>
        </w:rPr>
        <w:t xml:space="preserve">管理人咨询电话：13896548088 黎先生   </w:t>
      </w:r>
    </w:p>
    <w:p>
      <w:r>
        <w:rPr>
          <w:rFonts w:hint="eastAsia"/>
        </w:rPr>
        <w:t>淘宝技术咨询：400-822-2870</w:t>
      </w:r>
    </w:p>
    <w:p>
      <w:r>
        <w:rPr>
          <w:rFonts w:hint="eastAsia"/>
        </w:rPr>
        <w:t>法院咨询监督电话：023-72811096</w:t>
      </w:r>
    </w:p>
    <w:p>
      <w:r>
        <w:rPr>
          <w:rFonts w:hint="eastAsia"/>
        </w:rPr>
        <w:t>本公告未尽事宜，请向本管理人咨询。</w:t>
      </w:r>
    </w:p>
    <w:p>
      <w:r>
        <w:t xml:space="preserve"> </w:t>
      </w:r>
    </w:p>
    <w:p>
      <w:r>
        <w:t xml:space="preserve"> </w:t>
      </w:r>
    </w:p>
    <w:p>
      <w:r>
        <w:t xml:space="preserve"> </w:t>
      </w:r>
    </w:p>
    <w:p>
      <w:pPr>
        <w:ind w:left="3360" w:hanging="3360" w:hangingChars="1600"/>
      </w:pPr>
      <w:r>
        <w:rPr>
          <w:rFonts w:hint="eastAsia"/>
        </w:rPr>
        <w:t xml:space="preserve">                                                                                                    重庆市南川区铭源房地产开发有限公司管理人         </w:t>
      </w:r>
    </w:p>
    <w:p>
      <w:pPr>
        <w:ind w:left="4935" w:hanging="4935" w:hangingChars="2350"/>
      </w:pPr>
      <w:r>
        <w:rPr>
          <w:rFonts w:hint="eastAsia"/>
        </w:rPr>
        <w:t xml:space="preserve">                                       </w:t>
      </w:r>
      <w:r>
        <w:rPr>
          <w:rFonts w:hint="eastAsia"/>
          <w:color w:val="auto"/>
        </w:rPr>
        <w:t xml:space="preserve">  二〇二</w:t>
      </w:r>
      <w:r>
        <w:rPr>
          <w:rFonts w:hint="eastAsia"/>
          <w:color w:val="auto"/>
          <w:lang w:val="en-US" w:eastAsia="zh-CN"/>
        </w:rPr>
        <w:t>三</w:t>
      </w:r>
      <w:r>
        <w:rPr>
          <w:rFonts w:hint="eastAsia"/>
          <w:color w:val="auto"/>
        </w:rPr>
        <w:t>年</w:t>
      </w:r>
      <w:r>
        <w:rPr>
          <w:rFonts w:hint="eastAsia"/>
          <w:color w:val="auto"/>
          <w:lang w:val="en-US" w:eastAsia="zh-CN"/>
        </w:rPr>
        <w:t>七</w:t>
      </w:r>
      <w:r>
        <w:rPr>
          <w:rFonts w:hint="eastAsia"/>
          <w:color w:val="auto"/>
        </w:rPr>
        <w:t>月</w:t>
      </w:r>
      <w:r>
        <w:rPr>
          <w:rFonts w:hint="eastAsia"/>
          <w:color w:val="auto"/>
          <w:lang w:eastAsia="zh-CN"/>
        </w:rPr>
        <w:t>二十五</w:t>
      </w:r>
      <w:r>
        <w:rPr>
          <w:rFonts w:hint="eastAsia"/>
          <w:color w:val="auto"/>
        </w:rPr>
        <w:t>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4YWM0MjI4YzFkNjMwYmYzYjkwZjVmY2JhMDJlZjUifQ=="/>
  </w:docVars>
  <w:rsids>
    <w:rsidRoot w:val="00E40704"/>
    <w:rsid w:val="00022598"/>
    <w:rsid w:val="0003403A"/>
    <w:rsid w:val="00041476"/>
    <w:rsid w:val="00067D42"/>
    <w:rsid w:val="00071627"/>
    <w:rsid w:val="000729A9"/>
    <w:rsid w:val="000748DD"/>
    <w:rsid w:val="00075B38"/>
    <w:rsid w:val="00081ABF"/>
    <w:rsid w:val="000A327A"/>
    <w:rsid w:val="000B2892"/>
    <w:rsid w:val="000C0AC0"/>
    <w:rsid w:val="000C4F1F"/>
    <w:rsid w:val="000C632D"/>
    <w:rsid w:val="000D27E4"/>
    <w:rsid w:val="000F4467"/>
    <w:rsid w:val="0010013C"/>
    <w:rsid w:val="00125731"/>
    <w:rsid w:val="00127CDC"/>
    <w:rsid w:val="00132A3B"/>
    <w:rsid w:val="00133236"/>
    <w:rsid w:val="00134FB5"/>
    <w:rsid w:val="001525D1"/>
    <w:rsid w:val="0016659B"/>
    <w:rsid w:val="00174970"/>
    <w:rsid w:val="00191BAA"/>
    <w:rsid w:val="001B2CAC"/>
    <w:rsid w:val="001D021B"/>
    <w:rsid w:val="001D3EAF"/>
    <w:rsid w:val="001D4B98"/>
    <w:rsid w:val="001F5A25"/>
    <w:rsid w:val="0025758B"/>
    <w:rsid w:val="00260C36"/>
    <w:rsid w:val="00261889"/>
    <w:rsid w:val="002A22B6"/>
    <w:rsid w:val="002C2ABD"/>
    <w:rsid w:val="002C790F"/>
    <w:rsid w:val="002E0EDC"/>
    <w:rsid w:val="00304A92"/>
    <w:rsid w:val="00324D9D"/>
    <w:rsid w:val="0032565E"/>
    <w:rsid w:val="003335D1"/>
    <w:rsid w:val="00340039"/>
    <w:rsid w:val="003410DD"/>
    <w:rsid w:val="003458E4"/>
    <w:rsid w:val="0035286F"/>
    <w:rsid w:val="00362AA2"/>
    <w:rsid w:val="003752C0"/>
    <w:rsid w:val="003802E4"/>
    <w:rsid w:val="00390282"/>
    <w:rsid w:val="003A73A6"/>
    <w:rsid w:val="003B4EE3"/>
    <w:rsid w:val="003F34B3"/>
    <w:rsid w:val="003F7AF0"/>
    <w:rsid w:val="0041076D"/>
    <w:rsid w:val="00415F1F"/>
    <w:rsid w:val="0043309D"/>
    <w:rsid w:val="004372C3"/>
    <w:rsid w:val="00450B25"/>
    <w:rsid w:val="004535CF"/>
    <w:rsid w:val="00471A20"/>
    <w:rsid w:val="004779D8"/>
    <w:rsid w:val="00480C71"/>
    <w:rsid w:val="00485D48"/>
    <w:rsid w:val="004A30B9"/>
    <w:rsid w:val="004B0317"/>
    <w:rsid w:val="004B61E5"/>
    <w:rsid w:val="004C7497"/>
    <w:rsid w:val="004D53BE"/>
    <w:rsid w:val="004F3A7B"/>
    <w:rsid w:val="00505882"/>
    <w:rsid w:val="0054400C"/>
    <w:rsid w:val="00566D35"/>
    <w:rsid w:val="00575259"/>
    <w:rsid w:val="0057695A"/>
    <w:rsid w:val="0059203A"/>
    <w:rsid w:val="005B5C6C"/>
    <w:rsid w:val="005C1DAA"/>
    <w:rsid w:val="005F0E64"/>
    <w:rsid w:val="005F51E5"/>
    <w:rsid w:val="00601407"/>
    <w:rsid w:val="006179BB"/>
    <w:rsid w:val="006200A2"/>
    <w:rsid w:val="00630581"/>
    <w:rsid w:val="00656677"/>
    <w:rsid w:val="00663E3F"/>
    <w:rsid w:val="00674ACC"/>
    <w:rsid w:val="006809C2"/>
    <w:rsid w:val="00682A81"/>
    <w:rsid w:val="00690A2E"/>
    <w:rsid w:val="006943A6"/>
    <w:rsid w:val="00696548"/>
    <w:rsid w:val="006A6F46"/>
    <w:rsid w:val="006B54A4"/>
    <w:rsid w:val="006C59C9"/>
    <w:rsid w:val="006D174E"/>
    <w:rsid w:val="006D2C72"/>
    <w:rsid w:val="006D3049"/>
    <w:rsid w:val="006F4976"/>
    <w:rsid w:val="00727411"/>
    <w:rsid w:val="00746F6D"/>
    <w:rsid w:val="00757425"/>
    <w:rsid w:val="0079202A"/>
    <w:rsid w:val="007934C6"/>
    <w:rsid w:val="007A1494"/>
    <w:rsid w:val="007C569E"/>
    <w:rsid w:val="007D6D75"/>
    <w:rsid w:val="007E7EDB"/>
    <w:rsid w:val="007F0F0A"/>
    <w:rsid w:val="00801466"/>
    <w:rsid w:val="008126AB"/>
    <w:rsid w:val="00833B51"/>
    <w:rsid w:val="00833CFA"/>
    <w:rsid w:val="008D638F"/>
    <w:rsid w:val="008E308F"/>
    <w:rsid w:val="0091002C"/>
    <w:rsid w:val="00910AF3"/>
    <w:rsid w:val="00924102"/>
    <w:rsid w:val="00937B72"/>
    <w:rsid w:val="00946EB8"/>
    <w:rsid w:val="0095121C"/>
    <w:rsid w:val="009837A4"/>
    <w:rsid w:val="00987402"/>
    <w:rsid w:val="00990FB1"/>
    <w:rsid w:val="009A7258"/>
    <w:rsid w:val="009B1FB6"/>
    <w:rsid w:val="009B3C38"/>
    <w:rsid w:val="009E6D1F"/>
    <w:rsid w:val="009F3189"/>
    <w:rsid w:val="00A30E5F"/>
    <w:rsid w:val="00A54162"/>
    <w:rsid w:val="00A61445"/>
    <w:rsid w:val="00A64D04"/>
    <w:rsid w:val="00A84456"/>
    <w:rsid w:val="00A86BA6"/>
    <w:rsid w:val="00A8772A"/>
    <w:rsid w:val="00AA4209"/>
    <w:rsid w:val="00AC66D9"/>
    <w:rsid w:val="00AC71F9"/>
    <w:rsid w:val="00AE79CA"/>
    <w:rsid w:val="00AF2DB8"/>
    <w:rsid w:val="00B02DF9"/>
    <w:rsid w:val="00B13391"/>
    <w:rsid w:val="00B22DA1"/>
    <w:rsid w:val="00B32BCC"/>
    <w:rsid w:val="00B94432"/>
    <w:rsid w:val="00B97C2A"/>
    <w:rsid w:val="00BA1F33"/>
    <w:rsid w:val="00BB7D66"/>
    <w:rsid w:val="00BC075E"/>
    <w:rsid w:val="00BC738C"/>
    <w:rsid w:val="00BF182E"/>
    <w:rsid w:val="00C0521B"/>
    <w:rsid w:val="00C20CD5"/>
    <w:rsid w:val="00C47E0F"/>
    <w:rsid w:val="00C50783"/>
    <w:rsid w:val="00C51F11"/>
    <w:rsid w:val="00C55B90"/>
    <w:rsid w:val="00CA2096"/>
    <w:rsid w:val="00CA4A25"/>
    <w:rsid w:val="00CD1AFF"/>
    <w:rsid w:val="00CD50E3"/>
    <w:rsid w:val="00CD5345"/>
    <w:rsid w:val="00D14B3D"/>
    <w:rsid w:val="00D20074"/>
    <w:rsid w:val="00D44CC7"/>
    <w:rsid w:val="00D50912"/>
    <w:rsid w:val="00D5324B"/>
    <w:rsid w:val="00D6445D"/>
    <w:rsid w:val="00D66FA1"/>
    <w:rsid w:val="00D837AD"/>
    <w:rsid w:val="00D940D6"/>
    <w:rsid w:val="00D94B6D"/>
    <w:rsid w:val="00DC1E23"/>
    <w:rsid w:val="00DC1F7F"/>
    <w:rsid w:val="00DD6B26"/>
    <w:rsid w:val="00E37B65"/>
    <w:rsid w:val="00E40704"/>
    <w:rsid w:val="00E4242B"/>
    <w:rsid w:val="00E6371F"/>
    <w:rsid w:val="00E675C4"/>
    <w:rsid w:val="00E7332C"/>
    <w:rsid w:val="00E92440"/>
    <w:rsid w:val="00EA0088"/>
    <w:rsid w:val="00EB6D7E"/>
    <w:rsid w:val="00EC5DA5"/>
    <w:rsid w:val="00EC7D47"/>
    <w:rsid w:val="00EE7B11"/>
    <w:rsid w:val="00EF0A22"/>
    <w:rsid w:val="00F41A4A"/>
    <w:rsid w:val="00F50DB8"/>
    <w:rsid w:val="00F54F6E"/>
    <w:rsid w:val="00F7582A"/>
    <w:rsid w:val="00F77A93"/>
    <w:rsid w:val="00F9317B"/>
    <w:rsid w:val="00FA418F"/>
    <w:rsid w:val="00FD25AD"/>
    <w:rsid w:val="00FD5BEC"/>
    <w:rsid w:val="00FD5C83"/>
    <w:rsid w:val="00FE19B1"/>
    <w:rsid w:val="00FE5930"/>
    <w:rsid w:val="00FF4756"/>
    <w:rsid w:val="04A96317"/>
    <w:rsid w:val="068F602D"/>
    <w:rsid w:val="0D51390F"/>
    <w:rsid w:val="115041CF"/>
    <w:rsid w:val="116A1D42"/>
    <w:rsid w:val="16BB3D62"/>
    <w:rsid w:val="1E1C3EC2"/>
    <w:rsid w:val="1FC1713D"/>
    <w:rsid w:val="25267795"/>
    <w:rsid w:val="29181F1E"/>
    <w:rsid w:val="33B879DC"/>
    <w:rsid w:val="3C782899"/>
    <w:rsid w:val="482C288F"/>
    <w:rsid w:val="49BA494B"/>
    <w:rsid w:val="516330FE"/>
    <w:rsid w:val="55514F37"/>
    <w:rsid w:val="57D91915"/>
    <w:rsid w:val="5D7255CC"/>
    <w:rsid w:val="5E60140D"/>
    <w:rsid w:val="66F13983"/>
    <w:rsid w:val="6DBC3BB8"/>
    <w:rsid w:val="73770AFD"/>
    <w:rsid w:val="76557C14"/>
    <w:rsid w:val="79804FA2"/>
    <w:rsid w:val="7CA92507"/>
    <w:rsid w:val="7DFA2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C5283-4FD5-4B8C-BD4D-E79BFD26814C}">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4</Pages>
  <Words>4588</Words>
  <Characters>5011</Characters>
  <Lines>39</Lines>
  <Paragraphs>10</Paragraphs>
  <TotalTime>140</TotalTime>
  <ScaleCrop>false</ScaleCrop>
  <LinksUpToDate>false</LinksUpToDate>
  <CharactersWithSpaces>5192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2020-11-05T02:59:00Z</dcterms:created>
  <dc:creator>Sky123.Org</dc:creator>
  <cp:lastModifiedBy>黎孝林律师</cp:lastModifiedBy>
  <dcterms:modified xsi:type="dcterms:W3CDTF">2023-07-25T08:23:48Z</dcterms:modified>
  <cp:revision>266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64CE337A3E9D441791E1C302DEE191EB_12</vt:lpwstr>
  </property>
</Properties>
</file>