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仿宋_GB2312" w:eastAsia="仿宋_GB2312" w:cs="仿宋_GB2312"/>
          <w:b/>
          <w:bCs/>
          <w:sz w:val="32"/>
          <w:szCs w:val="32"/>
          <w:lang w:eastAsia="zh-Hans"/>
        </w:rPr>
      </w:pPr>
      <w:r>
        <w:rPr>
          <w:rFonts w:hint="eastAsia" w:ascii="仿宋_GB2312" w:hAnsi="仿宋_GB2312" w:eastAsia="仿宋_GB2312" w:cs="仿宋_GB2312"/>
          <w:b/>
          <w:bCs/>
          <w:sz w:val="32"/>
          <w:szCs w:val="32"/>
        </w:rPr>
        <w:t>四川省有色科技集团有限责任公司</w:t>
      </w:r>
      <w:r>
        <w:rPr>
          <w:rFonts w:hint="eastAsia" w:ascii="仿宋_GB2312" w:hAnsi="仿宋_GB2312" w:eastAsia="仿宋_GB2312" w:cs="仿宋_GB2312"/>
          <w:b/>
          <w:bCs/>
          <w:sz w:val="32"/>
          <w:szCs w:val="32"/>
          <w:lang w:val="en-US" w:eastAsia="zh-CN"/>
        </w:rPr>
        <w:t>预</w:t>
      </w:r>
      <w:r>
        <w:rPr>
          <w:rFonts w:hint="eastAsia" w:ascii="仿宋_GB2312" w:hAnsi="仿宋_GB2312" w:eastAsia="仿宋_GB2312" w:cs="仿宋_GB2312"/>
          <w:b/>
          <w:bCs/>
          <w:sz w:val="32"/>
          <w:szCs w:val="32"/>
        </w:rPr>
        <w:t>重整</w:t>
      </w:r>
      <w:r>
        <w:rPr>
          <w:rFonts w:hint="eastAsia" w:ascii="仿宋_GB2312" w:hAnsi="仿宋_GB2312" w:eastAsia="仿宋_GB2312" w:cs="仿宋_GB2312"/>
          <w:b/>
          <w:bCs/>
          <w:sz w:val="32"/>
          <w:szCs w:val="32"/>
          <w:lang w:eastAsia="zh-Hans"/>
        </w:rPr>
        <w:t>案</w:t>
      </w:r>
    </w:p>
    <w:p>
      <w:pPr>
        <w:jc w:val="center"/>
        <w:rPr>
          <w:rFonts w:ascii="仿宋_GB2312" w:hAnsi="仿宋_GB2312" w:eastAsia="仿宋_GB2312" w:cs="仿宋_GB2312"/>
          <w:sz w:val="22"/>
          <w:szCs w:val="22"/>
        </w:rPr>
      </w:pPr>
      <w:r>
        <w:rPr>
          <w:rFonts w:hint="eastAsia" w:ascii="仿宋_GB2312" w:hAnsi="仿宋_GB2312" w:eastAsia="仿宋_GB2312" w:cs="仿宋_GB2312"/>
          <w:b/>
          <w:bCs/>
          <w:sz w:val="32"/>
          <w:szCs w:val="32"/>
        </w:rPr>
        <w:t>债权</w:t>
      </w:r>
      <w:r>
        <w:rPr>
          <w:rFonts w:hint="eastAsia" w:ascii="仿宋_GB2312" w:hAnsi="仿宋_GB2312" w:eastAsia="仿宋_GB2312" w:cs="仿宋_GB2312"/>
          <w:b/>
          <w:bCs/>
          <w:sz w:val="32"/>
          <w:szCs w:val="32"/>
          <w:lang w:val="en-US" w:eastAsia="zh-CN"/>
        </w:rPr>
        <w:t>登记</w:t>
      </w:r>
      <w:r>
        <w:rPr>
          <w:rFonts w:hint="eastAsia" w:ascii="仿宋_GB2312" w:hAnsi="仿宋_GB2312" w:eastAsia="仿宋_GB2312" w:cs="仿宋_GB2312"/>
          <w:b/>
          <w:bCs/>
          <w:sz w:val="32"/>
          <w:szCs w:val="32"/>
        </w:rPr>
        <w:t>指引</w:t>
      </w:r>
    </w:p>
    <w:p>
      <w:pPr>
        <w:rPr>
          <w:rFonts w:hint="eastAsia" w:ascii="仿宋_GB2312" w:hAnsi="仿宋_GB2312" w:eastAsia="仿宋_GB2312" w:cs="仿宋_GB2312"/>
          <w:b/>
          <w:bCs/>
          <w:sz w:val="20"/>
          <w:szCs w:val="20"/>
        </w:rPr>
      </w:pPr>
    </w:p>
    <w:p>
      <w:pPr>
        <w:rPr>
          <w:rFonts w:ascii="仿宋_GB2312" w:hAnsi="仿宋_GB2312" w:eastAsia="仿宋_GB2312" w:cs="仿宋_GB2312"/>
          <w:b/>
          <w:bCs/>
          <w:sz w:val="20"/>
          <w:szCs w:val="20"/>
          <w:lang w:eastAsia="zh-Hans"/>
        </w:rPr>
      </w:pPr>
      <w:r>
        <w:rPr>
          <w:rFonts w:hint="eastAsia" w:ascii="仿宋_GB2312" w:hAnsi="仿宋_GB2312" w:eastAsia="仿宋_GB2312" w:cs="仿宋_GB2312"/>
          <w:b/>
          <w:bCs/>
          <w:sz w:val="20"/>
          <w:szCs w:val="20"/>
        </w:rPr>
        <w:t>四川省有色科技集团有限责任公司</w:t>
      </w:r>
      <w:r>
        <w:rPr>
          <w:rFonts w:hint="eastAsia" w:ascii="仿宋_GB2312" w:hAnsi="仿宋_GB2312" w:eastAsia="仿宋_GB2312" w:cs="仿宋_GB2312"/>
          <w:b/>
          <w:bCs/>
          <w:sz w:val="20"/>
          <w:szCs w:val="20"/>
          <w:lang w:eastAsia="zh-Hans"/>
        </w:rPr>
        <w:t>全体债权人：</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成都市金牛区人民法院于2023年7月28日作出（2023）川0106破申4号</w:t>
      </w:r>
      <w:r>
        <w:rPr>
          <w:rFonts w:hint="eastAsia" w:ascii="仿宋_GB2312" w:hAnsi="仿宋_GB2312" w:eastAsia="仿宋_GB2312" w:cs="仿宋_GB2312"/>
          <w:sz w:val="20"/>
          <w:szCs w:val="20"/>
          <w:lang w:val="en-US" w:eastAsia="zh-CN"/>
        </w:rPr>
        <w:t>决定书</w:t>
      </w:r>
      <w:r>
        <w:rPr>
          <w:rFonts w:hint="eastAsia" w:ascii="仿宋_GB2312" w:hAnsi="仿宋_GB2312" w:eastAsia="仿宋_GB2312" w:cs="仿宋_GB2312"/>
          <w:sz w:val="20"/>
          <w:szCs w:val="20"/>
        </w:rPr>
        <w:t>，决定对债务人四川省有色科技集团有限责任公司（以下简称四川有色公司）进行预重整</w:t>
      </w:r>
      <w:r>
        <w:rPr>
          <w:rFonts w:hint="eastAsia" w:ascii="仿宋_GB2312" w:hAnsi="仿宋_GB2312" w:eastAsia="仿宋_GB2312" w:cs="仿宋_GB2312"/>
          <w:sz w:val="20"/>
          <w:szCs w:val="20"/>
          <w:lang w:eastAsia="zh-Hans"/>
        </w:rPr>
        <w:t>，并同日作出（2023）川010</w:t>
      </w:r>
      <w:r>
        <w:rPr>
          <w:rFonts w:ascii="仿宋_GB2312" w:hAnsi="仿宋_GB2312" w:eastAsia="仿宋_GB2312" w:cs="仿宋_GB2312"/>
          <w:sz w:val="20"/>
          <w:szCs w:val="20"/>
          <w:lang w:eastAsia="zh-Hans"/>
        </w:rPr>
        <w:t>6</w:t>
      </w:r>
      <w:r>
        <w:rPr>
          <w:rFonts w:hint="eastAsia" w:ascii="仿宋_GB2312" w:hAnsi="仿宋_GB2312" w:eastAsia="仿宋_GB2312" w:cs="仿宋_GB2312"/>
          <w:sz w:val="20"/>
          <w:szCs w:val="20"/>
          <w:lang w:eastAsia="zh-Hans"/>
        </w:rPr>
        <w:t>破申</w:t>
      </w:r>
      <w:r>
        <w:rPr>
          <w:rFonts w:hint="eastAsia" w:ascii="仿宋_GB2312" w:hAnsi="仿宋_GB2312" w:eastAsia="仿宋_GB2312" w:cs="仿宋_GB2312"/>
          <w:sz w:val="20"/>
          <w:szCs w:val="20"/>
        </w:rPr>
        <w:t>0</w:t>
      </w:r>
      <w:r>
        <w:rPr>
          <w:rFonts w:ascii="仿宋_GB2312" w:hAnsi="仿宋_GB2312" w:eastAsia="仿宋_GB2312" w:cs="仿宋_GB2312"/>
          <w:sz w:val="20"/>
          <w:szCs w:val="20"/>
        </w:rPr>
        <w:t>4</w:t>
      </w:r>
      <w:r>
        <w:rPr>
          <w:rFonts w:hint="eastAsia" w:ascii="仿宋_GB2312" w:hAnsi="仿宋_GB2312" w:eastAsia="仿宋_GB2312" w:cs="仿宋_GB2312"/>
          <w:sz w:val="20"/>
          <w:szCs w:val="20"/>
          <w:lang w:eastAsia="zh-Hans"/>
        </w:rPr>
        <w:t>号之一决定书，指定四川英特信律师事务所、四川名扬正信会计师事务所有限公司担任四川有色公司</w:t>
      </w:r>
      <w:r>
        <w:rPr>
          <w:rFonts w:hint="eastAsia" w:ascii="仿宋_GB2312" w:hAnsi="仿宋_GB2312" w:eastAsia="仿宋_GB2312" w:cs="仿宋_GB2312"/>
          <w:sz w:val="20"/>
          <w:szCs w:val="20"/>
          <w:lang w:val="en-US" w:eastAsia="zh-CN"/>
        </w:rPr>
        <w:t>预重整</w:t>
      </w:r>
      <w:r>
        <w:rPr>
          <w:rFonts w:hint="eastAsia" w:ascii="仿宋_GB2312" w:hAnsi="仿宋_GB2312" w:eastAsia="仿宋_GB2312" w:cs="仿宋_GB2312"/>
          <w:sz w:val="20"/>
          <w:szCs w:val="20"/>
          <w:lang w:eastAsia="zh-Hans"/>
        </w:rPr>
        <w:t>管理人。</w:t>
      </w:r>
      <w:r>
        <w:rPr>
          <w:rFonts w:hint="eastAsia" w:ascii="仿宋_GB2312" w:hAnsi="仿宋_GB2312" w:eastAsia="仿宋_GB2312" w:cs="仿宋_GB2312"/>
          <w:sz w:val="20"/>
          <w:szCs w:val="20"/>
        </w:rPr>
        <w:t>为保证四川有色公司</w:t>
      </w:r>
      <w:r>
        <w:rPr>
          <w:rFonts w:hint="eastAsia" w:ascii="仿宋_GB2312" w:hAnsi="仿宋_GB2312" w:eastAsia="仿宋_GB2312" w:cs="仿宋_GB2312"/>
          <w:sz w:val="20"/>
          <w:szCs w:val="20"/>
          <w:lang w:val="en-US" w:eastAsia="zh-CN"/>
        </w:rPr>
        <w:t>预</w:t>
      </w:r>
      <w:r>
        <w:rPr>
          <w:rFonts w:hint="eastAsia" w:ascii="仿宋_GB2312" w:hAnsi="仿宋_GB2312" w:eastAsia="仿宋_GB2312" w:cs="仿宋_GB2312"/>
          <w:sz w:val="20"/>
          <w:szCs w:val="20"/>
        </w:rPr>
        <w:t>重整</w:t>
      </w:r>
      <w:r>
        <w:rPr>
          <w:rFonts w:hint="eastAsia" w:ascii="仿宋_GB2312" w:hAnsi="仿宋_GB2312" w:eastAsia="仿宋_GB2312" w:cs="仿宋_GB2312"/>
          <w:sz w:val="20"/>
          <w:szCs w:val="20"/>
          <w:lang w:eastAsia="zh-Hans"/>
        </w:rPr>
        <w:t>案</w:t>
      </w:r>
      <w:r>
        <w:rPr>
          <w:rFonts w:hint="eastAsia" w:ascii="仿宋_GB2312" w:hAnsi="仿宋_GB2312" w:eastAsia="仿宋_GB2312" w:cs="仿宋_GB2312"/>
          <w:sz w:val="20"/>
          <w:szCs w:val="20"/>
        </w:rPr>
        <w:t>债权</w:t>
      </w:r>
      <w:r>
        <w:rPr>
          <w:rFonts w:hint="eastAsia" w:ascii="仿宋_GB2312" w:hAnsi="仿宋_GB2312" w:eastAsia="仿宋_GB2312" w:cs="仿宋_GB2312"/>
          <w:sz w:val="20"/>
          <w:szCs w:val="20"/>
          <w:lang w:val="en-US" w:eastAsia="zh-CN"/>
        </w:rPr>
        <w:t>登记</w:t>
      </w:r>
      <w:r>
        <w:rPr>
          <w:rFonts w:hint="eastAsia" w:ascii="仿宋_GB2312" w:hAnsi="仿宋_GB2312" w:eastAsia="仿宋_GB2312" w:cs="仿宋_GB2312"/>
          <w:sz w:val="20"/>
          <w:szCs w:val="20"/>
        </w:rPr>
        <w:t>工作的顺利</w:t>
      </w:r>
      <w:r>
        <w:rPr>
          <w:rFonts w:hint="eastAsia" w:ascii="仿宋_GB2312" w:hAnsi="仿宋_GB2312" w:eastAsia="仿宋_GB2312" w:cs="仿宋_GB2312"/>
          <w:sz w:val="20"/>
          <w:szCs w:val="20"/>
          <w:lang w:eastAsia="zh-Hans"/>
        </w:rPr>
        <w:t>开展</w:t>
      </w:r>
      <w:r>
        <w:rPr>
          <w:rFonts w:hint="eastAsia" w:ascii="仿宋_GB2312" w:hAnsi="仿宋_GB2312" w:eastAsia="仿宋_GB2312" w:cs="仿宋_GB2312"/>
          <w:sz w:val="20"/>
          <w:szCs w:val="20"/>
        </w:rPr>
        <w:t>，</w:t>
      </w:r>
      <w:r>
        <w:rPr>
          <w:rFonts w:hint="eastAsia" w:ascii="仿宋_GB2312" w:hAnsi="仿宋_GB2312" w:eastAsia="仿宋_GB2312" w:cs="仿宋_GB2312"/>
          <w:sz w:val="20"/>
          <w:szCs w:val="20"/>
          <w:lang w:eastAsia="zh-Hans"/>
        </w:rPr>
        <w:t>便于</w:t>
      </w:r>
      <w:r>
        <w:rPr>
          <w:rFonts w:hint="eastAsia" w:ascii="仿宋_GB2312" w:hAnsi="仿宋_GB2312" w:eastAsia="仿宋_GB2312" w:cs="仿宋_GB2312"/>
          <w:sz w:val="20"/>
          <w:szCs w:val="20"/>
        </w:rPr>
        <w:t>债权人</w:t>
      </w:r>
      <w:r>
        <w:rPr>
          <w:rFonts w:hint="eastAsia" w:ascii="仿宋_GB2312" w:hAnsi="仿宋_GB2312" w:eastAsia="仿宋_GB2312" w:cs="仿宋_GB2312"/>
          <w:sz w:val="20"/>
          <w:szCs w:val="20"/>
          <w:lang w:val="en-US" w:eastAsia="zh-CN"/>
        </w:rPr>
        <w:t>登记</w:t>
      </w:r>
      <w:r>
        <w:rPr>
          <w:rFonts w:hint="eastAsia" w:ascii="仿宋_GB2312" w:hAnsi="仿宋_GB2312" w:eastAsia="仿宋_GB2312" w:cs="仿宋_GB2312"/>
          <w:sz w:val="20"/>
          <w:szCs w:val="20"/>
        </w:rPr>
        <w:t>债权，现就相关问题作如下指引：</w:t>
      </w:r>
    </w:p>
    <w:p>
      <w:pPr>
        <w:pStyle w:val="2"/>
      </w:pPr>
    </w:p>
    <w:p>
      <w:pPr>
        <w:numPr>
          <w:ilvl w:val="0"/>
          <w:numId w:val="1"/>
        </w:numPr>
        <w:rPr>
          <w:rFonts w:ascii="仿宋_GB2312" w:hAnsi="仿宋_GB2312" w:eastAsia="仿宋_GB2312" w:cs="仿宋_GB2312"/>
          <w:b/>
          <w:bCs/>
          <w:sz w:val="22"/>
          <w:szCs w:val="28"/>
          <w:lang w:eastAsia="zh-Hans"/>
        </w:rPr>
      </w:pPr>
      <w:r>
        <w:rPr>
          <w:rFonts w:hint="eastAsia" w:ascii="仿宋_GB2312" w:hAnsi="仿宋_GB2312" w:eastAsia="仿宋_GB2312" w:cs="仿宋_GB2312"/>
          <w:b/>
          <w:bCs/>
          <w:sz w:val="20"/>
          <w:szCs w:val="20"/>
        </w:rPr>
        <w:t>债权</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rPr>
        <w:t>主体</w:t>
      </w:r>
    </w:p>
    <w:p>
      <w:pPr>
        <w:numPr>
          <w:ilvl w:val="0"/>
          <w:numId w:val="2"/>
        </w:numPr>
        <w:ind w:firstLineChars="200"/>
        <w:rPr>
          <w:rFonts w:ascii="仿宋_GB2312" w:hAnsi="仿宋_GB2312" w:eastAsia="仿宋_GB2312" w:cs="仿宋_GB2312"/>
          <w:sz w:val="22"/>
          <w:szCs w:val="28"/>
          <w:lang w:eastAsia="zh-Hans"/>
        </w:rPr>
      </w:pPr>
      <w:r>
        <w:rPr>
          <w:rFonts w:hint="eastAsia" w:ascii="仿宋_GB2312" w:hAnsi="仿宋_GB2312" w:eastAsia="仿宋_GB2312" w:cs="仿宋_GB2312"/>
          <w:sz w:val="20"/>
          <w:szCs w:val="20"/>
        </w:rPr>
        <w:t>参照《中华人民共和国企业破产法》规定，对四川有色公司享有债权的自然人、法人或者其它组织，可以向管理人</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rPr>
        <w:t>债权。</w:t>
      </w:r>
    </w:p>
    <w:p>
      <w:pPr>
        <w:numPr>
          <w:ilvl w:val="0"/>
          <w:numId w:val="2"/>
        </w:numPr>
        <w:ind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未到期的债权，附条件、附利息或附期限债权，及诉讼、仲裁未决债权</w:t>
      </w:r>
      <w:r>
        <w:rPr>
          <w:rFonts w:hint="eastAsia" w:ascii="仿宋_GB2312" w:hAnsi="仿宋_GB2312" w:eastAsia="仿宋_GB2312" w:cs="仿宋_GB2312"/>
          <w:sz w:val="20"/>
          <w:szCs w:val="20"/>
          <w:lang w:eastAsia="zh-Hans"/>
        </w:rPr>
        <w:t>的</w:t>
      </w:r>
      <w:r>
        <w:rPr>
          <w:rFonts w:hint="eastAsia" w:ascii="仿宋_GB2312" w:hAnsi="仿宋_GB2312" w:eastAsia="仿宋_GB2312" w:cs="仿宋_GB2312"/>
          <w:sz w:val="20"/>
          <w:szCs w:val="20"/>
        </w:rPr>
        <w:t>债权人可以</w:t>
      </w:r>
      <w:r>
        <w:rPr>
          <w:rFonts w:hint="eastAsia" w:ascii="仿宋_GB2312" w:hAnsi="仿宋_GB2312" w:eastAsia="仿宋_GB2312" w:cs="仿宋_GB2312"/>
          <w:sz w:val="20"/>
          <w:szCs w:val="20"/>
          <w:lang w:eastAsia="zh-Hans"/>
        </w:rPr>
        <w:t>向管理人</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lang w:eastAsia="zh-Hans"/>
        </w:rPr>
        <w:t>债权</w:t>
      </w:r>
      <w:r>
        <w:rPr>
          <w:rFonts w:hint="eastAsia" w:ascii="仿宋_GB2312" w:hAnsi="仿宋_GB2312" w:eastAsia="仿宋_GB2312" w:cs="仿宋_GB2312"/>
          <w:sz w:val="20"/>
          <w:szCs w:val="20"/>
        </w:rPr>
        <w:t>。</w:t>
      </w:r>
    </w:p>
    <w:p>
      <w:pPr>
        <w:rPr>
          <w:rFonts w:ascii="仿宋_GB2312" w:hAnsi="仿宋_GB2312" w:eastAsia="仿宋_GB2312" w:cs="仿宋_GB2312"/>
          <w:b/>
          <w:bCs/>
          <w:sz w:val="20"/>
          <w:szCs w:val="20"/>
        </w:rPr>
      </w:pPr>
    </w:p>
    <w:p>
      <w:pPr>
        <w:numPr>
          <w:ilvl w:val="0"/>
          <w:numId w:val="1"/>
        </w:numPr>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债权</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rPr>
        <w:t>期限、方式及地址</w:t>
      </w:r>
    </w:p>
    <w:p>
      <w:pPr>
        <w:ind w:firstLine="402" w:firstLineChars="200"/>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（一）</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rPr>
        <w:t>期限</w:t>
      </w:r>
    </w:p>
    <w:p>
      <w:pPr>
        <w:ind w:firstLine="402" w:firstLineChars="200"/>
        <w:rPr>
          <w:rFonts w:ascii="仿宋_GB2312" w:hAnsi="仿宋_GB2312" w:eastAsia="仿宋_GB2312" w:cs="仿宋_GB2312"/>
          <w:sz w:val="20"/>
          <w:szCs w:val="20"/>
        </w:rPr>
      </w:pPr>
      <w:r>
        <w:rPr>
          <w:rFonts w:hint="eastAsia" w:ascii="仿宋_GB2312" w:hAnsi="仿宋_GB2312" w:eastAsia="仿宋_GB2312" w:cs="仿宋_GB2312"/>
          <w:b/>
          <w:bCs/>
          <w:color w:val="000000" w:themeColor="text1"/>
          <w:sz w:val="20"/>
          <w:szCs w:val="20"/>
          <w:highlight w:val="lightGray"/>
          <w:u w:val="thick"/>
          <w:lang w:eastAsia="zh-Hans"/>
          <w14:textFill>
            <w14:solidFill>
              <w14:schemeClr w14:val="tx1"/>
            </w14:solidFill>
          </w14:textFill>
        </w:rPr>
        <w:t>即</w:t>
      </w:r>
      <w:r>
        <w:rPr>
          <w:rFonts w:hint="eastAsia" w:ascii="仿宋_GB2312" w:hAnsi="仿宋_GB2312" w:eastAsia="仿宋_GB2312" w:cs="仿宋_GB2312"/>
          <w:b/>
          <w:bCs/>
          <w:color w:val="000000" w:themeColor="text1"/>
          <w:sz w:val="20"/>
          <w:szCs w:val="20"/>
          <w:highlight w:val="lightGray"/>
          <w:u w:val="thick"/>
          <w:lang w:val="en-US" w:eastAsia="zh-CN"/>
          <w14:textFill>
            <w14:solidFill>
              <w14:schemeClr w14:val="tx1"/>
            </w14:solidFill>
          </w14:textFill>
        </w:rPr>
        <w:t>日</w:t>
      </w:r>
      <w:r>
        <w:rPr>
          <w:rFonts w:hint="eastAsia" w:ascii="仿宋_GB2312" w:hAnsi="仿宋_GB2312" w:eastAsia="仿宋_GB2312" w:cs="仿宋_GB2312"/>
          <w:b/>
          <w:bCs/>
          <w:color w:val="000000" w:themeColor="text1"/>
          <w:sz w:val="20"/>
          <w:szCs w:val="20"/>
          <w:highlight w:val="lightGray"/>
          <w:u w:val="thick"/>
          <w:lang w:eastAsia="zh-Hans"/>
          <w14:textFill>
            <w14:solidFill>
              <w14:schemeClr w14:val="tx1"/>
            </w14:solidFill>
          </w14:textFill>
        </w:rPr>
        <w:t>起至202</w:t>
      </w:r>
      <w:r>
        <w:rPr>
          <w:rFonts w:ascii="仿宋_GB2312" w:hAnsi="仿宋_GB2312" w:eastAsia="仿宋_GB2312" w:cs="仿宋_GB2312"/>
          <w:b/>
          <w:bCs/>
          <w:color w:val="000000" w:themeColor="text1"/>
          <w:sz w:val="20"/>
          <w:szCs w:val="20"/>
          <w:highlight w:val="lightGray"/>
          <w:u w:val="thick"/>
          <w:lang w:eastAsia="zh-Hans"/>
          <w14:textFill>
            <w14:solidFill>
              <w14:schemeClr w14:val="tx1"/>
            </w14:solidFill>
          </w14:textFill>
        </w:rPr>
        <w:t>3</w:t>
      </w:r>
      <w:r>
        <w:rPr>
          <w:rFonts w:hint="eastAsia" w:ascii="仿宋_GB2312" w:hAnsi="仿宋_GB2312" w:eastAsia="仿宋_GB2312" w:cs="仿宋_GB2312"/>
          <w:b/>
          <w:bCs/>
          <w:color w:val="000000" w:themeColor="text1"/>
          <w:sz w:val="20"/>
          <w:szCs w:val="20"/>
          <w:highlight w:val="lightGray"/>
          <w:u w:val="thick"/>
          <w:lang w:eastAsia="zh-Hans"/>
          <w14:textFill>
            <w14:solidFill>
              <w14:schemeClr w14:val="tx1"/>
            </w14:solidFill>
          </w14:textFill>
        </w:rPr>
        <w:t>年</w:t>
      </w:r>
      <w:r>
        <w:rPr>
          <w:rFonts w:hint="eastAsia" w:ascii="仿宋_GB2312" w:hAnsi="仿宋_GB2312" w:eastAsia="仿宋_GB2312" w:cs="仿宋_GB2312"/>
          <w:b/>
          <w:bCs/>
          <w:color w:val="auto"/>
          <w:sz w:val="20"/>
          <w:szCs w:val="20"/>
          <w:highlight w:val="lightGray"/>
          <w:u w:val="thick"/>
          <w:shd w:val="clear" w:color="auto" w:fill="FFFF00"/>
          <w:lang w:val="en-US" w:eastAsia="zh-CN"/>
        </w:rPr>
        <w:t>8</w:t>
      </w:r>
      <w:r>
        <w:rPr>
          <w:rFonts w:hint="eastAsia" w:ascii="仿宋_GB2312" w:hAnsi="仿宋_GB2312" w:eastAsia="仿宋_GB2312" w:cs="仿宋_GB2312"/>
          <w:b/>
          <w:bCs/>
          <w:color w:val="auto"/>
          <w:sz w:val="20"/>
          <w:szCs w:val="20"/>
          <w:highlight w:val="lightGray"/>
          <w:u w:val="thick"/>
          <w:lang w:eastAsia="zh-Hans"/>
        </w:rPr>
        <w:t>月</w:t>
      </w:r>
      <w:r>
        <w:rPr>
          <w:rFonts w:hint="eastAsia" w:ascii="仿宋_GB2312" w:hAnsi="仿宋_GB2312" w:eastAsia="仿宋_GB2312" w:cs="仿宋_GB2312"/>
          <w:b/>
          <w:bCs/>
          <w:color w:val="auto"/>
          <w:sz w:val="20"/>
          <w:szCs w:val="20"/>
          <w:highlight w:val="lightGray"/>
          <w:u w:val="thick"/>
          <w:lang w:val="en-US" w:eastAsia="zh-CN"/>
        </w:rPr>
        <w:t>28</w:t>
      </w:r>
      <w:r>
        <w:rPr>
          <w:rFonts w:hint="eastAsia" w:ascii="仿宋_GB2312" w:hAnsi="仿宋_GB2312" w:eastAsia="仿宋_GB2312" w:cs="仿宋_GB2312"/>
          <w:b/>
          <w:bCs/>
          <w:color w:val="auto"/>
          <w:sz w:val="20"/>
          <w:szCs w:val="20"/>
          <w:highlight w:val="lightGray"/>
          <w:u w:val="thick"/>
          <w:lang w:eastAsia="zh-Hans"/>
        </w:rPr>
        <w:t>日</w:t>
      </w:r>
      <w:r>
        <w:rPr>
          <w:rFonts w:hint="eastAsia" w:ascii="仿宋_GB2312" w:hAnsi="仿宋_GB2312" w:eastAsia="仿宋_GB2312" w:cs="仿宋_GB2312"/>
          <w:b/>
          <w:bCs/>
          <w:color w:val="000000" w:themeColor="text1"/>
          <w:sz w:val="20"/>
          <w:szCs w:val="20"/>
          <w:highlight w:val="lightGray"/>
          <w:u w:val="thick"/>
          <w:lang w:eastAsia="zh-Hans"/>
          <w14:textFill>
            <w14:solidFill>
              <w14:schemeClr w14:val="tx1"/>
            </w14:solidFill>
          </w14:textFill>
        </w:rPr>
        <w:t>17：00点截止。</w:t>
      </w:r>
      <w:r>
        <w:rPr>
          <w:rFonts w:hint="eastAsia" w:ascii="仿宋_GB2312" w:hAnsi="仿宋_GB2312" w:eastAsia="仿宋_GB2312" w:cs="仿宋_GB2312"/>
          <w:sz w:val="20"/>
          <w:szCs w:val="20"/>
        </w:rPr>
        <w:t>逾期</w:t>
      </w:r>
      <w:r>
        <w:rPr>
          <w:rFonts w:hint="eastAsia" w:ascii="仿宋_GB2312" w:hAnsi="仿宋_GB2312" w:eastAsia="仿宋_GB2312" w:cs="仿宋_GB2312"/>
          <w:sz w:val="20"/>
          <w:szCs w:val="20"/>
          <w:lang w:val="en-US" w:eastAsia="zh-CN"/>
        </w:rPr>
        <w:t>登记</w:t>
      </w:r>
      <w:r>
        <w:rPr>
          <w:rFonts w:hint="eastAsia" w:ascii="仿宋_GB2312" w:hAnsi="仿宋_GB2312" w:eastAsia="仿宋_GB2312" w:cs="仿宋_GB2312"/>
          <w:sz w:val="20"/>
          <w:szCs w:val="20"/>
        </w:rPr>
        <w:t>债权造成的不利后果由债权人自行承担。</w:t>
      </w:r>
    </w:p>
    <w:p>
      <w:pPr>
        <w:ind w:firstLine="402" w:firstLineChars="200"/>
        <w:rPr>
          <w:rFonts w:ascii="仿宋" w:hAnsi="仿宋" w:eastAsia="仿宋" w:cs="仿宋"/>
          <w:sz w:val="18"/>
          <w:szCs w:val="18"/>
        </w:rPr>
      </w:pPr>
      <w:r>
        <w:rPr>
          <w:rFonts w:hint="eastAsia" w:ascii="仿宋_GB2312" w:hAnsi="仿宋_GB2312" w:eastAsia="仿宋_GB2312" w:cs="仿宋_GB2312"/>
          <w:b/>
          <w:bCs/>
          <w:sz w:val="20"/>
          <w:szCs w:val="20"/>
        </w:rPr>
        <w:t>（二）</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rPr>
        <w:t>方式</w:t>
      </w:r>
    </w:p>
    <w:p>
      <w:pPr>
        <w:numPr>
          <w:ilvl w:val="0"/>
          <w:numId w:val="3"/>
        </w:numPr>
        <w:ind w:firstLine="402" w:firstLineChars="200"/>
        <w:rPr>
          <w:rFonts w:eastAsia="仿宋_GB2312"/>
          <w:lang w:eastAsia="zh-Hans"/>
        </w:rPr>
      </w:pPr>
      <w:r>
        <w:rPr>
          <w:rFonts w:hint="eastAsia" w:ascii="仿宋_GB2312" w:hAnsi="仿宋_GB2312" w:eastAsia="仿宋_GB2312" w:cs="仿宋_GB2312"/>
          <w:b/>
          <w:bCs/>
          <w:sz w:val="20"/>
          <w:szCs w:val="20"/>
        </w:rPr>
        <w:t>线上</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lang w:eastAsia="zh-Hans"/>
        </w:rPr>
        <w:t>：</w:t>
      </w:r>
    </w:p>
    <w:p>
      <w:pPr>
        <w:ind w:left="0" w:leftChars="0" w:firstLine="418" w:firstLineChars="209"/>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rPr>
        <w:t>微信搜索小程序</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rPr>
        <w:t>小火鸟智慧破产平台</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rPr>
        <w:t>后点击底部菜单栏“公告”，再点击右上角“案件列表”搜索“四川省有色科技集团有限责任公司</w:t>
      </w:r>
      <w:r>
        <w:rPr>
          <w:rFonts w:hint="eastAsia" w:ascii="仿宋_GB2312" w:hAnsi="仿宋_GB2312" w:eastAsia="仿宋_GB2312" w:cs="仿宋_GB2312"/>
          <w:sz w:val="20"/>
          <w:szCs w:val="20"/>
          <w:lang w:val="en-US" w:eastAsia="zh-CN"/>
        </w:rPr>
        <w:t>预</w:t>
      </w:r>
      <w:r>
        <w:rPr>
          <w:rFonts w:hint="eastAsia" w:ascii="仿宋_GB2312" w:hAnsi="仿宋_GB2312" w:eastAsia="仿宋_GB2312" w:cs="仿宋_GB2312"/>
          <w:sz w:val="20"/>
          <w:szCs w:val="20"/>
        </w:rPr>
        <w:t>重整案”查看公告，点击公告详情页底部的“前往</w:t>
      </w:r>
      <w:r>
        <w:rPr>
          <w:rFonts w:hint="eastAsia" w:ascii="仿宋_GB2312" w:hAnsi="仿宋_GB2312" w:eastAsia="仿宋_GB2312" w:cs="仿宋_GB2312"/>
          <w:sz w:val="20"/>
          <w:szCs w:val="20"/>
          <w:lang w:val="en-US" w:eastAsia="zh-CN"/>
        </w:rPr>
        <w:t>申报</w:t>
      </w:r>
      <w:r>
        <w:rPr>
          <w:rFonts w:hint="eastAsia" w:ascii="仿宋_GB2312" w:hAnsi="仿宋_GB2312" w:eastAsia="仿宋_GB2312" w:cs="仿宋_GB2312"/>
          <w:sz w:val="20"/>
          <w:szCs w:val="20"/>
        </w:rPr>
        <w:t>”按钮按步骤进行</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rPr>
        <w:t>。</w:t>
      </w:r>
    </w:p>
    <w:p>
      <w:pPr>
        <w:numPr>
          <w:ilvl w:val="0"/>
          <w:numId w:val="3"/>
        </w:numPr>
        <w:ind w:firstLine="402" w:firstLineChars="200"/>
        <w:rPr>
          <w:rFonts w:hint="eastAsia" w:ascii="仿宋_GB2312" w:hAnsi="仿宋_GB2312" w:eastAsia="仿宋_GB2312" w:cs="仿宋_GB2312"/>
          <w:sz w:val="20"/>
          <w:szCs w:val="20"/>
          <w:lang w:eastAsia="zh-Hans"/>
        </w:rPr>
      </w:pPr>
      <w:r>
        <w:rPr>
          <w:rFonts w:hint="eastAsia" w:ascii="仿宋_GB2312" w:hAnsi="仿宋_GB2312" w:eastAsia="仿宋_GB2312" w:cs="仿宋_GB2312"/>
          <w:b/>
          <w:bCs/>
          <w:sz w:val="20"/>
          <w:szCs w:val="20"/>
          <w:lang w:val="en-US" w:eastAsia="zh-CN"/>
        </w:rPr>
        <w:t>现场及</w:t>
      </w:r>
      <w:r>
        <w:rPr>
          <w:rFonts w:hint="eastAsia" w:ascii="仿宋_GB2312" w:hAnsi="仿宋_GB2312" w:eastAsia="仿宋_GB2312" w:cs="仿宋_GB2312"/>
          <w:b/>
          <w:bCs/>
          <w:sz w:val="20"/>
          <w:szCs w:val="20"/>
        </w:rPr>
        <w:t>邮寄</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lang w:val="en-US" w:eastAsia="zh-CN"/>
        </w:rPr>
        <w:t>成都市金牛区蜀西路46号1栋1单元13楼</w:t>
      </w:r>
      <w:r>
        <w:rPr>
          <w:rFonts w:hint="eastAsia" w:ascii="仿宋_GB2312" w:hAnsi="仿宋_GB2312" w:eastAsia="仿宋_GB2312" w:cs="仿宋_GB2312"/>
          <w:sz w:val="20"/>
          <w:szCs w:val="20"/>
        </w:rPr>
        <w:t>，谭</w:t>
      </w:r>
      <w:r>
        <w:rPr>
          <w:rFonts w:hint="eastAsia" w:ascii="仿宋_GB2312" w:hAnsi="仿宋_GB2312" w:eastAsia="仿宋_GB2312" w:cs="仿宋_GB2312"/>
          <w:sz w:val="20"/>
          <w:szCs w:val="20"/>
          <w:lang w:eastAsia="zh-Hans"/>
        </w:rPr>
        <w:t>律师</w:t>
      </w:r>
      <w:r>
        <w:rPr>
          <w:rFonts w:hint="eastAsia" w:ascii="仿宋_GB2312" w:hAnsi="仿宋_GB2312" w:eastAsia="仿宋_GB2312" w:cs="仿宋_GB2312"/>
          <w:sz w:val="20"/>
          <w:szCs w:val="20"/>
        </w:rPr>
        <w:t>，</w:t>
      </w:r>
      <w:r>
        <w:rPr>
          <w:rFonts w:hint="eastAsia" w:ascii="仿宋_GB2312" w:hAnsi="仿宋_GB2312" w:eastAsia="仿宋_GB2312" w:cs="仿宋_GB2312"/>
          <w:sz w:val="20"/>
          <w:szCs w:val="20"/>
          <w:lang w:val="en-US" w:eastAsia="zh-CN"/>
        </w:rPr>
        <w:t>联系</w:t>
      </w:r>
      <w:r>
        <w:rPr>
          <w:rFonts w:hint="eastAsia" w:ascii="仿宋_GB2312" w:hAnsi="仿宋_GB2312" w:eastAsia="仿宋_GB2312" w:cs="仿宋_GB2312"/>
          <w:sz w:val="20"/>
          <w:szCs w:val="20"/>
          <w:lang w:eastAsia="zh-Hans"/>
        </w:rPr>
        <w:t>电话：13548226200</w:t>
      </w:r>
      <w:r>
        <w:rPr>
          <w:rFonts w:hint="eastAsia" w:ascii="仿宋_GB2312" w:hAnsi="仿宋_GB2312" w:eastAsia="仿宋_GB2312" w:cs="仿宋_GB2312"/>
          <w:sz w:val="20"/>
          <w:szCs w:val="20"/>
          <w:lang w:eastAsia="zh-CN"/>
        </w:rPr>
        <w:t>、</w:t>
      </w:r>
      <w:r>
        <w:rPr>
          <w:rFonts w:hint="eastAsia" w:ascii="仿宋_GB2312" w:hAnsi="仿宋_GB2312" w:eastAsia="仿宋_GB2312" w:cs="仿宋_GB2312"/>
          <w:sz w:val="20"/>
          <w:szCs w:val="20"/>
          <w:lang w:val="en-US" w:eastAsia="zh-CN"/>
        </w:rPr>
        <w:t>17380460030</w:t>
      </w:r>
      <w:r>
        <w:rPr>
          <w:rFonts w:hint="eastAsia" w:ascii="仿宋_GB2312" w:hAnsi="仿宋_GB2312" w:eastAsia="仿宋_GB2312" w:cs="仿宋_GB2312"/>
          <w:sz w:val="20"/>
          <w:szCs w:val="20"/>
          <w:lang w:eastAsia="zh-Hans"/>
        </w:rPr>
        <w:t>。</w:t>
      </w:r>
    </w:p>
    <w:p>
      <w:pPr>
        <w:numPr>
          <w:ilvl w:val="0"/>
          <w:numId w:val="3"/>
        </w:numPr>
        <w:ind w:firstLineChars="200"/>
        <w:rPr>
          <w:rFonts w:ascii="仿宋_GB2312" w:hAnsi="仿宋_GB2312" w:eastAsia="仿宋_GB2312" w:cs="仿宋_GB2312"/>
          <w:b/>
          <w:bCs/>
          <w:sz w:val="20"/>
          <w:szCs w:val="20"/>
          <w:u w:val="single"/>
          <w:lang w:eastAsia="zh-Hans"/>
        </w:rPr>
      </w:pPr>
      <w:r>
        <w:rPr>
          <w:rFonts w:hint="eastAsia" w:ascii="仿宋_GB2312" w:hAnsi="仿宋_GB2312" w:eastAsia="仿宋_GB2312" w:cs="仿宋_GB2312"/>
          <w:sz w:val="20"/>
          <w:szCs w:val="20"/>
          <w:lang w:eastAsia="zh-Hans"/>
        </w:rPr>
        <w:t>特别提醒：</w:t>
      </w:r>
      <w:r>
        <w:rPr>
          <w:rFonts w:hint="eastAsia" w:ascii="仿宋_GB2312" w:hAnsi="仿宋_GB2312" w:eastAsia="仿宋_GB2312" w:cs="仿宋_GB2312"/>
          <w:b/>
          <w:bCs/>
          <w:sz w:val="20"/>
          <w:szCs w:val="20"/>
          <w:u w:val="single"/>
          <w:lang w:val="en-US" w:eastAsia="zh-CN"/>
        </w:rPr>
        <w:t>各债权人均需完成线上登记。线上及邮寄的，</w:t>
      </w:r>
      <w:r>
        <w:rPr>
          <w:rFonts w:hint="eastAsia" w:ascii="仿宋_GB2312" w:hAnsi="仿宋_GB2312" w:eastAsia="仿宋_GB2312" w:cs="仿宋_GB2312"/>
          <w:b/>
          <w:bCs/>
          <w:sz w:val="20"/>
          <w:szCs w:val="20"/>
          <w:u w:val="single"/>
          <w:lang w:eastAsia="zh-Hans"/>
        </w:rPr>
        <w:t>由管理人通知</w:t>
      </w:r>
      <w:r>
        <w:rPr>
          <w:rFonts w:hint="eastAsia" w:ascii="仿宋_GB2312" w:hAnsi="仿宋_GB2312" w:eastAsia="仿宋_GB2312" w:cs="仿宋_GB2312"/>
          <w:b/>
          <w:bCs/>
          <w:sz w:val="20"/>
          <w:szCs w:val="20"/>
          <w:u w:val="single"/>
        </w:rPr>
        <w:t>需核对原件</w:t>
      </w:r>
      <w:r>
        <w:rPr>
          <w:rFonts w:hint="eastAsia" w:ascii="仿宋_GB2312" w:hAnsi="仿宋_GB2312" w:eastAsia="仿宋_GB2312" w:cs="仿宋_GB2312"/>
          <w:b/>
          <w:bCs/>
          <w:sz w:val="20"/>
          <w:szCs w:val="20"/>
          <w:u w:val="single"/>
          <w:lang w:eastAsia="zh-Hans"/>
        </w:rPr>
        <w:t>。</w:t>
      </w:r>
      <w:r>
        <w:rPr>
          <w:rFonts w:hint="eastAsia" w:ascii="仿宋_GB2312" w:hAnsi="仿宋_GB2312" w:eastAsia="仿宋_GB2312" w:cs="仿宋_GB2312"/>
          <w:b/>
          <w:bCs/>
          <w:sz w:val="20"/>
          <w:szCs w:val="20"/>
          <w:u w:val="single"/>
          <w:lang w:eastAsia="zh-CN"/>
        </w:rPr>
        <w:t>登记</w:t>
      </w:r>
      <w:r>
        <w:rPr>
          <w:rFonts w:hint="eastAsia" w:ascii="仿宋_GB2312" w:hAnsi="仿宋_GB2312" w:eastAsia="仿宋_GB2312" w:cs="仿宋_GB2312"/>
          <w:b/>
          <w:bCs/>
          <w:sz w:val="20"/>
          <w:szCs w:val="20"/>
          <w:u w:val="single"/>
          <w:lang w:eastAsia="zh-Hans"/>
        </w:rPr>
        <w:t>材料请勿胶装或用订书机装订，请使用回形针及其他可拆卸方式固定。</w:t>
      </w:r>
    </w:p>
    <w:p>
      <w:pPr>
        <w:pStyle w:val="2"/>
        <w:rPr>
          <w:lang w:eastAsia="zh-Hans"/>
        </w:rPr>
      </w:pPr>
    </w:p>
    <w:p>
      <w:pPr>
        <w:numPr>
          <w:ilvl w:val="0"/>
          <w:numId w:val="1"/>
        </w:numPr>
        <w:rPr>
          <w:rFonts w:ascii="仿宋_GB2312" w:hAnsi="仿宋_GB2312" w:eastAsia="仿宋_GB2312" w:cs="仿宋_GB2312"/>
          <w:b/>
          <w:bCs/>
        </w:rPr>
      </w:pPr>
      <w:r>
        <w:rPr>
          <w:rFonts w:hint="eastAsia" w:ascii="仿宋_GB2312" w:hAnsi="仿宋_GB2312" w:eastAsia="仿宋_GB2312" w:cs="仿宋_GB2312"/>
          <w:b/>
          <w:bCs/>
          <w:sz w:val="20"/>
          <w:szCs w:val="20"/>
        </w:rPr>
        <w:t>债权人应提交的</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rPr>
        <w:t>材料</w:t>
      </w:r>
      <w:r>
        <w:rPr>
          <w:rFonts w:hint="eastAsia" w:ascii="仿宋_GB2312" w:hAnsi="仿宋_GB2312" w:eastAsia="仿宋_GB2312" w:cs="仿宋_GB2312"/>
          <w:b/>
          <w:bCs/>
          <w:sz w:val="20"/>
          <w:szCs w:val="20"/>
          <w:lang w:eastAsia="zh-Hans"/>
        </w:rPr>
        <w:t>及顺序</w:t>
      </w:r>
    </w:p>
    <w:p>
      <w:pPr>
        <w:pStyle w:val="2"/>
        <w:ind w:firstLine="402" w:firstLineChars="200"/>
      </w:pPr>
      <w:r>
        <w:rPr>
          <w:rFonts w:hint="eastAsia" w:ascii="仿宋_GB2312" w:hAnsi="仿宋_GB2312" w:eastAsia="仿宋_GB2312" w:cs="仿宋_GB2312"/>
          <w:b/>
          <w:bCs/>
          <w:sz w:val="20"/>
          <w:szCs w:val="20"/>
          <w:lang w:eastAsia="zh-Hans"/>
        </w:rPr>
        <w:t>注：</w:t>
      </w:r>
      <w:r>
        <w:rPr>
          <w:rFonts w:hint="eastAsia" w:ascii="仿宋_GB2312" w:hAnsi="仿宋_GB2312" w:eastAsia="仿宋_GB2312" w:cs="仿宋_GB2312"/>
          <w:b/>
          <w:bCs/>
          <w:sz w:val="20"/>
          <w:szCs w:val="20"/>
          <w:lang w:val="en-US" w:eastAsia="zh-CN"/>
        </w:rPr>
        <w:t>现场及</w:t>
      </w:r>
      <w:r>
        <w:rPr>
          <w:rFonts w:hint="eastAsia" w:ascii="仿宋_GB2312" w:hAnsi="仿宋_GB2312" w:eastAsia="仿宋_GB2312" w:cs="仿宋_GB2312"/>
          <w:b/>
          <w:bCs/>
          <w:sz w:val="20"/>
          <w:szCs w:val="20"/>
        </w:rPr>
        <w:t>邮寄</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lang w:eastAsia="zh-Hans"/>
        </w:rPr>
        <w:t>均需按以下要求提交</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lang w:eastAsia="zh-Hans"/>
        </w:rPr>
        <w:t>材料。线上</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lang w:eastAsia="zh-Hans"/>
        </w:rPr>
        <w:t>在“新增债权”下方“添加材料”处按顺序上传</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lang w:eastAsia="zh-Hans"/>
        </w:rPr>
        <w:t>材料。</w:t>
      </w:r>
    </w:p>
    <w:p>
      <w:pPr>
        <w:numPr>
          <w:ilvl w:val="0"/>
          <w:numId w:val="4"/>
        </w:numPr>
        <w:ind w:firstLine="402" w:firstLineChars="200"/>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《债权</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rPr>
        <w:t>表》1</w:t>
      </w:r>
      <w:r>
        <w:rPr>
          <w:rFonts w:hint="eastAsia" w:ascii="仿宋_GB2312" w:hAnsi="仿宋_GB2312" w:eastAsia="仿宋_GB2312" w:cs="仿宋_GB2312"/>
          <w:b/>
          <w:bCs/>
          <w:sz w:val="20"/>
          <w:szCs w:val="20"/>
          <w:lang w:eastAsia="zh-Hans"/>
        </w:rPr>
        <w:t>份</w:t>
      </w:r>
    </w:p>
    <w:p>
      <w:pPr>
        <w:numPr>
          <w:ilvl w:val="0"/>
          <w:numId w:val="5"/>
        </w:numPr>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sz w:val="20"/>
          <w:szCs w:val="20"/>
        </w:rPr>
        <w:t xml:space="preserve"> </w:t>
      </w:r>
      <w:r>
        <w:rPr>
          <w:rFonts w:hint="eastAsia" w:ascii="仿宋_GB2312" w:hAnsi="仿宋_GB2312" w:eastAsia="仿宋_GB2312" w:cs="仿宋_GB2312"/>
          <w:sz w:val="20"/>
          <w:szCs w:val="20"/>
          <w:lang w:eastAsia="zh-Hans"/>
        </w:rPr>
        <w:t>债权</w:t>
      </w:r>
      <w:r>
        <w:rPr>
          <w:rFonts w:hint="eastAsia" w:ascii="仿宋_GB2312" w:hAnsi="仿宋_GB2312" w:eastAsia="仿宋_GB2312" w:cs="仿宋_GB2312"/>
          <w:sz w:val="20"/>
          <w:szCs w:val="20"/>
        </w:rPr>
        <w:t>人应</w:t>
      </w:r>
      <w:r>
        <w:rPr>
          <w:rFonts w:hint="eastAsia" w:ascii="仿宋_GB2312" w:hAnsi="仿宋_GB2312" w:eastAsia="仿宋_GB2312" w:cs="仿宋_GB2312"/>
          <w:sz w:val="20"/>
          <w:szCs w:val="20"/>
          <w:lang w:eastAsia="zh-Hans"/>
        </w:rPr>
        <w:t>如实、详细填写</w:t>
      </w:r>
      <w:r>
        <w:rPr>
          <w:rFonts w:hint="eastAsia" w:ascii="仿宋_GB2312" w:hAnsi="仿宋_GB2312" w:eastAsia="仿宋_GB2312" w:cs="仿宋_GB2312"/>
          <w:sz w:val="20"/>
          <w:szCs w:val="20"/>
        </w:rPr>
        <w:t>《债权</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rPr>
        <w:t>表</w:t>
      </w:r>
      <w:r>
        <w:rPr>
          <w:rFonts w:hint="eastAsia" w:ascii="仿宋_GB2312" w:hAnsi="仿宋_GB2312" w:eastAsia="仿宋_GB2312" w:cs="仿宋_GB2312"/>
          <w:color w:val="000000" w:themeColor="text1"/>
          <w:sz w:val="20"/>
          <w:szCs w:val="20"/>
          <w14:textFill>
            <w14:solidFill>
              <w14:schemeClr w14:val="tx1"/>
            </w14:solidFill>
          </w14:textFill>
        </w:rPr>
        <w:t>》（</w:t>
      </w:r>
      <w:r>
        <w:rPr>
          <w:rFonts w:hint="eastAsia" w:ascii="仿宋_GB2312" w:hAnsi="仿宋_GB2312" w:eastAsia="仿宋_GB2312" w:cs="仿宋_GB2312"/>
          <w:color w:val="000000" w:themeColor="text1"/>
          <w:sz w:val="20"/>
          <w:szCs w:val="20"/>
          <w:lang w:eastAsia="zh-Hans"/>
          <w14:textFill>
            <w14:solidFill>
              <w14:schemeClr w14:val="tx1"/>
            </w14:solidFill>
          </w14:textFill>
        </w:rPr>
        <w:t>见附件</w:t>
      </w:r>
      <w:r>
        <w:rPr>
          <w:rFonts w:hint="eastAsia" w:ascii="仿宋_GB2312" w:hAnsi="仿宋_GB2312" w:eastAsia="仿宋_GB2312" w:cs="仿宋_GB2312"/>
          <w:color w:val="000000" w:themeColor="text1"/>
          <w:sz w:val="20"/>
          <w:szCs w:val="20"/>
          <w14:textFill>
            <w14:solidFill>
              <w14:schemeClr w14:val="tx1"/>
            </w14:solidFill>
          </w14:textFill>
        </w:rPr>
        <w:t>1）</w:t>
      </w:r>
      <w:r>
        <w:rPr>
          <w:rFonts w:hint="eastAsia" w:ascii="仿宋_GB2312" w:hAnsi="仿宋_GB2312" w:eastAsia="仿宋_GB2312" w:cs="仿宋_GB2312"/>
          <w:color w:val="000000" w:themeColor="text1"/>
          <w:sz w:val="20"/>
          <w:szCs w:val="20"/>
          <w:lang w:eastAsia="zh-Hans"/>
          <w14:textFill>
            <w14:solidFill>
              <w14:schemeClr w14:val="tx1"/>
            </w14:solidFill>
          </w14:textFill>
        </w:rPr>
        <w:t>，</w:t>
      </w:r>
      <w:r>
        <w:rPr>
          <w:rFonts w:hint="eastAsia" w:ascii="仿宋_GB2312" w:hAnsi="仿宋_GB2312" w:eastAsia="仿宋_GB2312" w:cs="仿宋_GB2312"/>
          <w:color w:val="000000" w:themeColor="text1"/>
          <w:sz w:val="20"/>
          <w:szCs w:val="20"/>
          <w14:textFill>
            <w14:solidFill>
              <w14:schemeClr w14:val="tx1"/>
            </w14:solidFill>
          </w14:textFill>
        </w:rPr>
        <w:t>并签字</w:t>
      </w:r>
      <w:r>
        <w:rPr>
          <w:rFonts w:hint="eastAsia" w:ascii="仿宋_GB2312" w:hAnsi="仿宋_GB2312" w:eastAsia="仿宋_GB2312" w:cs="仿宋_GB2312"/>
          <w:color w:val="000000" w:themeColor="text1"/>
          <w:sz w:val="20"/>
          <w:szCs w:val="20"/>
          <w:lang w:eastAsia="zh-Hans"/>
          <w14:textFill>
            <w14:solidFill>
              <w14:schemeClr w14:val="tx1"/>
            </w14:solidFill>
          </w14:textFill>
        </w:rPr>
        <w:t>捺印</w:t>
      </w:r>
      <w:r>
        <w:rPr>
          <w:rFonts w:hint="eastAsia" w:ascii="仿宋_GB2312" w:hAnsi="仿宋_GB2312" w:eastAsia="仿宋_GB2312" w:cs="仿宋_GB2312"/>
          <w:color w:val="000000" w:themeColor="text1"/>
          <w:sz w:val="20"/>
          <w:szCs w:val="20"/>
          <w14:textFill>
            <w14:solidFill>
              <w14:schemeClr w14:val="tx1"/>
            </w14:solidFill>
          </w14:textFill>
        </w:rPr>
        <w:t>/盖章</w:t>
      </w:r>
      <w:r>
        <w:rPr>
          <w:rFonts w:hint="eastAsia" w:ascii="仿宋_GB2312" w:hAnsi="仿宋_GB2312" w:eastAsia="仿宋_GB2312" w:cs="仿宋_GB2312"/>
          <w:color w:val="000000" w:themeColor="text1"/>
          <w:sz w:val="20"/>
          <w:szCs w:val="20"/>
          <w:lang w:eastAsia="zh-Hans"/>
          <w14:textFill>
            <w14:solidFill>
              <w14:schemeClr w14:val="tx1"/>
            </w14:solidFill>
          </w14:textFill>
        </w:rPr>
        <w:t>。</w:t>
      </w:r>
    </w:p>
    <w:p>
      <w:pPr>
        <w:numPr>
          <w:ilvl w:val="0"/>
          <w:numId w:val="5"/>
        </w:numPr>
        <w:rPr>
          <w:rFonts w:ascii="仿宋_GB2312" w:hAnsi="仿宋_GB2312" w:eastAsia="仿宋_GB2312" w:cs="仿宋_GB2312"/>
        </w:rPr>
      </w:pPr>
      <w:r>
        <w:rPr>
          <w:rFonts w:hint="eastAsia" w:ascii="仿宋_GB2312" w:hAnsi="仿宋_GB2312" w:eastAsia="仿宋_GB2312" w:cs="仿宋_GB2312"/>
          <w:b/>
          <w:bCs/>
          <w:sz w:val="20"/>
          <w:szCs w:val="20"/>
          <w:highlight w:val="lightGray"/>
          <w:u w:val="thick"/>
        </w:rPr>
        <w:t>《债权</w:t>
      </w:r>
      <w:r>
        <w:rPr>
          <w:rFonts w:hint="eastAsia" w:ascii="仿宋_GB2312" w:hAnsi="仿宋_GB2312" w:eastAsia="仿宋_GB2312" w:cs="仿宋_GB2312"/>
          <w:b/>
          <w:bCs/>
          <w:sz w:val="20"/>
          <w:szCs w:val="20"/>
          <w:highlight w:val="lightGray"/>
          <w:u w:val="thick"/>
          <w:lang w:eastAsia="zh-CN"/>
        </w:rPr>
        <w:t>登记</w:t>
      </w:r>
      <w:r>
        <w:rPr>
          <w:rFonts w:hint="eastAsia" w:ascii="仿宋_GB2312" w:hAnsi="仿宋_GB2312" w:eastAsia="仿宋_GB2312" w:cs="仿宋_GB2312"/>
          <w:b/>
          <w:bCs/>
          <w:sz w:val="20"/>
          <w:szCs w:val="20"/>
          <w:highlight w:val="lightGray"/>
          <w:u w:val="thick"/>
        </w:rPr>
        <w:t>表》</w:t>
      </w:r>
      <w:r>
        <w:rPr>
          <w:rFonts w:hint="eastAsia" w:ascii="仿宋_GB2312" w:hAnsi="仿宋_GB2312" w:eastAsia="仿宋_GB2312" w:cs="仿宋_GB2312"/>
          <w:b/>
          <w:bCs/>
          <w:sz w:val="20"/>
          <w:szCs w:val="20"/>
          <w:highlight w:val="lightGray"/>
          <w:u w:val="thick"/>
          <w:lang w:eastAsia="zh-Hans"/>
        </w:rPr>
        <w:t>中</w:t>
      </w:r>
      <w:r>
        <w:rPr>
          <w:rFonts w:hint="eastAsia" w:ascii="仿宋_GB2312" w:hAnsi="仿宋_GB2312" w:eastAsia="仿宋_GB2312" w:cs="仿宋_GB2312"/>
          <w:b/>
          <w:bCs/>
          <w:sz w:val="20"/>
          <w:szCs w:val="20"/>
          <w:highlight w:val="lightGray"/>
          <w:u w:val="thick"/>
        </w:rPr>
        <w:t>的</w:t>
      </w:r>
      <w:r>
        <w:rPr>
          <w:rFonts w:hint="eastAsia" w:ascii="仿宋_GB2312" w:hAnsi="仿宋_GB2312" w:eastAsia="仿宋_GB2312" w:cs="仿宋_GB2312"/>
          <w:b/>
          <w:bCs/>
          <w:sz w:val="20"/>
          <w:szCs w:val="20"/>
          <w:highlight w:val="lightGray"/>
          <w:u w:val="thick"/>
          <w:lang w:eastAsia="zh-CN"/>
        </w:rPr>
        <w:t>登记</w:t>
      </w:r>
      <w:r>
        <w:rPr>
          <w:rFonts w:hint="eastAsia" w:ascii="仿宋_GB2312" w:hAnsi="仿宋_GB2312" w:eastAsia="仿宋_GB2312" w:cs="仿宋_GB2312"/>
          <w:b/>
          <w:bCs/>
          <w:sz w:val="20"/>
          <w:szCs w:val="20"/>
          <w:highlight w:val="lightGray"/>
          <w:u w:val="thick"/>
        </w:rPr>
        <w:t>债权本金及利息（包括利息、违约金、滞纳金、赔偿金等）计算至预重整受理之日即202</w:t>
      </w:r>
      <w:r>
        <w:rPr>
          <w:rFonts w:ascii="仿宋_GB2312" w:hAnsi="仿宋_GB2312" w:eastAsia="仿宋_GB2312" w:cs="仿宋_GB2312"/>
          <w:b/>
          <w:bCs/>
          <w:sz w:val="20"/>
          <w:szCs w:val="20"/>
          <w:highlight w:val="lightGray"/>
          <w:u w:val="thick"/>
        </w:rPr>
        <w:t>3</w:t>
      </w:r>
      <w:r>
        <w:rPr>
          <w:rFonts w:hint="eastAsia" w:ascii="仿宋_GB2312" w:hAnsi="仿宋_GB2312" w:eastAsia="仿宋_GB2312" w:cs="仿宋_GB2312"/>
          <w:b/>
          <w:bCs/>
          <w:sz w:val="20"/>
          <w:szCs w:val="20"/>
          <w:highlight w:val="lightGray"/>
          <w:u w:val="thick"/>
        </w:rPr>
        <w:t>年</w:t>
      </w:r>
      <w:r>
        <w:rPr>
          <w:rFonts w:ascii="仿宋_GB2312" w:hAnsi="仿宋_GB2312" w:eastAsia="仿宋_GB2312" w:cs="仿宋_GB2312"/>
          <w:b/>
          <w:bCs/>
          <w:sz w:val="20"/>
          <w:szCs w:val="20"/>
          <w:highlight w:val="lightGray"/>
          <w:u w:val="thick"/>
        </w:rPr>
        <w:t>7</w:t>
      </w:r>
      <w:r>
        <w:rPr>
          <w:rFonts w:hint="eastAsia" w:ascii="仿宋_GB2312" w:hAnsi="仿宋_GB2312" w:eastAsia="仿宋_GB2312" w:cs="仿宋_GB2312"/>
          <w:b/>
          <w:bCs/>
          <w:sz w:val="20"/>
          <w:szCs w:val="20"/>
          <w:highlight w:val="lightGray"/>
          <w:u w:val="thick"/>
        </w:rPr>
        <w:t>月</w:t>
      </w:r>
      <w:r>
        <w:rPr>
          <w:rFonts w:ascii="仿宋_GB2312" w:hAnsi="仿宋_GB2312" w:eastAsia="仿宋_GB2312" w:cs="仿宋_GB2312"/>
          <w:b/>
          <w:bCs/>
          <w:sz w:val="20"/>
          <w:szCs w:val="20"/>
          <w:highlight w:val="lightGray"/>
          <w:u w:val="thick"/>
        </w:rPr>
        <w:t>28</w:t>
      </w:r>
      <w:r>
        <w:rPr>
          <w:rFonts w:hint="eastAsia" w:ascii="仿宋_GB2312" w:hAnsi="仿宋_GB2312" w:eastAsia="仿宋_GB2312" w:cs="仿宋_GB2312"/>
          <w:b/>
          <w:bCs/>
          <w:sz w:val="20"/>
          <w:szCs w:val="20"/>
          <w:highlight w:val="lightGray"/>
          <w:u w:val="thick"/>
        </w:rPr>
        <w:t>日。</w:t>
      </w:r>
    </w:p>
    <w:p>
      <w:pPr>
        <w:numPr>
          <w:ilvl w:val="0"/>
          <w:numId w:val="4"/>
        </w:numPr>
        <w:ind w:firstLine="402" w:firstLineChars="200"/>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《债权</w:t>
      </w:r>
      <w:r>
        <w:rPr>
          <w:rFonts w:hint="eastAsia" w:ascii="仿宋_GB2312" w:hAnsi="仿宋_GB2312" w:eastAsia="仿宋_GB2312" w:cs="仿宋_GB2312"/>
          <w:b/>
          <w:bCs/>
          <w:sz w:val="20"/>
          <w:szCs w:val="20"/>
          <w:lang w:eastAsia="zh-CN"/>
        </w:rPr>
        <w:t>登记</w:t>
      </w:r>
      <w:r>
        <w:rPr>
          <w:rFonts w:hint="eastAsia" w:ascii="仿宋_GB2312" w:hAnsi="仿宋_GB2312" w:eastAsia="仿宋_GB2312" w:cs="仿宋_GB2312"/>
          <w:b/>
          <w:bCs/>
          <w:sz w:val="20"/>
          <w:szCs w:val="20"/>
        </w:rPr>
        <w:t>材料清单》1</w:t>
      </w:r>
      <w:r>
        <w:rPr>
          <w:rFonts w:hint="eastAsia" w:ascii="仿宋_GB2312" w:hAnsi="仿宋_GB2312" w:eastAsia="仿宋_GB2312" w:cs="仿宋_GB2312"/>
          <w:b/>
          <w:bCs/>
          <w:sz w:val="20"/>
          <w:szCs w:val="20"/>
          <w:lang w:eastAsia="zh-Hans"/>
        </w:rPr>
        <w:t>份</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债权</w:t>
      </w:r>
      <w:r>
        <w:rPr>
          <w:rFonts w:hint="eastAsia" w:ascii="仿宋_GB2312" w:hAnsi="仿宋_GB2312" w:eastAsia="仿宋_GB2312" w:cs="仿宋_GB2312"/>
          <w:color w:val="000000" w:themeColor="text1"/>
          <w:sz w:val="20"/>
          <w:szCs w:val="20"/>
          <w14:textFill>
            <w14:solidFill>
              <w14:schemeClr w14:val="tx1"/>
            </w14:solidFill>
          </w14:textFill>
        </w:rPr>
        <w:t>人应按照本指引的要求提交</w:t>
      </w:r>
      <w:r>
        <w:rPr>
          <w:rFonts w:hint="eastAsia" w:ascii="仿宋_GB2312" w:hAnsi="仿宋_GB2312" w:eastAsia="仿宋_GB2312" w:cs="仿宋_GB2312"/>
          <w:color w:val="000000" w:themeColor="text1"/>
          <w:sz w:val="20"/>
          <w:szCs w:val="20"/>
          <w:lang w:eastAsia="zh-Hans"/>
          <w14:textFill>
            <w14:solidFill>
              <w14:schemeClr w14:val="tx1"/>
            </w14:solidFill>
          </w14:textFill>
        </w:rPr>
        <w:t>证明</w:t>
      </w:r>
      <w:r>
        <w:rPr>
          <w:rFonts w:hint="eastAsia" w:ascii="仿宋_GB2312" w:hAnsi="仿宋_GB2312" w:eastAsia="仿宋_GB2312" w:cs="仿宋_GB2312"/>
          <w:color w:val="000000" w:themeColor="text1"/>
          <w:sz w:val="20"/>
          <w:szCs w:val="20"/>
          <w14:textFill>
            <w14:solidFill>
              <w14:schemeClr w14:val="tx1"/>
            </w14:solidFill>
          </w14:textFill>
        </w:rPr>
        <w:t>材料，按序</w:t>
      </w:r>
      <w:r>
        <w:rPr>
          <w:rFonts w:hint="eastAsia" w:ascii="仿宋_GB2312" w:hAnsi="仿宋_GB2312" w:eastAsia="仿宋_GB2312" w:cs="仿宋_GB2312"/>
          <w:color w:val="000000" w:themeColor="text1"/>
          <w:sz w:val="20"/>
          <w:szCs w:val="20"/>
          <w:lang w:eastAsia="zh-Hans"/>
          <w14:textFill>
            <w14:solidFill>
              <w14:schemeClr w14:val="tx1"/>
            </w14:solidFill>
          </w14:textFill>
        </w:rPr>
        <w:t>对应</w:t>
      </w:r>
      <w:r>
        <w:rPr>
          <w:rFonts w:hint="eastAsia" w:ascii="仿宋_GB2312" w:hAnsi="仿宋_GB2312" w:eastAsia="仿宋_GB2312" w:cs="仿宋_GB2312"/>
          <w:color w:val="000000" w:themeColor="text1"/>
          <w:sz w:val="20"/>
          <w:szCs w:val="20"/>
          <w14:textFill>
            <w14:solidFill>
              <w14:schemeClr w14:val="tx1"/>
            </w14:solidFill>
          </w14:textFill>
        </w:rPr>
        <w:t>填写</w:t>
      </w:r>
      <w:r>
        <w:rPr>
          <w:rFonts w:ascii="仿宋_GB2312" w:hAnsi="仿宋_GB2312" w:eastAsia="仿宋_GB2312" w:cs="仿宋_GB2312"/>
          <w:color w:val="000000" w:themeColor="text1"/>
          <w:sz w:val="20"/>
          <w:szCs w:val="20"/>
          <w14:textFill>
            <w14:solidFill>
              <w14:schemeClr w14:val="tx1"/>
            </w14:solidFill>
          </w14:textFill>
        </w:rPr>
        <w:t>/</w:t>
      </w:r>
      <w:r>
        <w:rPr>
          <w:rFonts w:hint="eastAsia" w:ascii="仿宋_GB2312" w:hAnsi="仿宋_GB2312" w:eastAsia="仿宋_GB2312" w:cs="仿宋_GB2312"/>
          <w:color w:val="000000" w:themeColor="text1"/>
          <w:sz w:val="20"/>
          <w:szCs w:val="20"/>
          <w:lang w:eastAsia="zh-Hans"/>
          <w14:textFill>
            <w14:solidFill>
              <w14:schemeClr w14:val="tx1"/>
            </w14:solidFill>
          </w14:textFill>
        </w:rPr>
        <w:t>勾选</w:t>
      </w:r>
      <w:r>
        <w:rPr>
          <w:rFonts w:hint="eastAsia" w:ascii="仿宋_GB2312" w:hAnsi="仿宋_GB2312" w:eastAsia="仿宋_GB2312" w:cs="仿宋_GB2312"/>
          <w:color w:val="000000" w:themeColor="text1"/>
          <w:sz w:val="20"/>
          <w:szCs w:val="20"/>
          <w14:textFill>
            <w14:solidFill>
              <w14:schemeClr w14:val="tx1"/>
            </w14:solidFill>
          </w14:textFill>
        </w:rPr>
        <w:t>《债权</w:t>
      </w:r>
      <w:r>
        <w:rPr>
          <w:rFonts w:hint="eastAsia" w:ascii="仿宋_GB2312" w:hAnsi="仿宋_GB2312" w:eastAsia="仿宋_GB2312" w:cs="仿宋_GB2312"/>
          <w:color w:val="000000" w:themeColor="text1"/>
          <w:sz w:val="20"/>
          <w:szCs w:val="20"/>
          <w:lang w:eastAsia="zh-CN"/>
          <w14:textFill>
            <w14:solidFill>
              <w14:schemeClr w14:val="tx1"/>
            </w14:solidFill>
          </w14:textFill>
        </w:rPr>
        <w:t>登记</w:t>
      </w:r>
      <w:r>
        <w:rPr>
          <w:rFonts w:hint="eastAsia" w:ascii="仿宋_GB2312" w:hAnsi="仿宋_GB2312" w:eastAsia="仿宋_GB2312" w:cs="仿宋_GB2312"/>
          <w:color w:val="000000" w:themeColor="text1"/>
          <w:sz w:val="20"/>
          <w:szCs w:val="20"/>
          <w14:textFill>
            <w14:solidFill>
              <w14:schemeClr w14:val="tx1"/>
            </w14:solidFill>
          </w14:textFill>
        </w:rPr>
        <w:t>材料清单》（</w:t>
      </w:r>
      <w:r>
        <w:rPr>
          <w:rFonts w:hint="eastAsia" w:ascii="仿宋_GB2312" w:hAnsi="仿宋_GB2312" w:eastAsia="仿宋_GB2312" w:cs="仿宋_GB2312"/>
          <w:color w:val="000000" w:themeColor="text1"/>
          <w:sz w:val="20"/>
          <w:szCs w:val="20"/>
          <w:lang w:eastAsia="zh-Hans"/>
          <w14:textFill>
            <w14:solidFill>
              <w14:schemeClr w14:val="tx1"/>
            </w14:solidFill>
          </w14:textFill>
        </w:rPr>
        <w:t>见附件</w:t>
      </w:r>
      <w:r>
        <w:rPr>
          <w:rFonts w:hint="eastAsia" w:ascii="仿宋_GB2312" w:hAnsi="仿宋_GB2312" w:eastAsia="仿宋_GB2312" w:cs="仿宋_GB2312"/>
          <w:color w:val="000000" w:themeColor="text1"/>
          <w:sz w:val="20"/>
          <w:szCs w:val="20"/>
          <w14:textFill>
            <w14:solidFill>
              <w14:schemeClr w14:val="tx1"/>
            </w14:solidFill>
          </w14:textFill>
        </w:rPr>
        <w:t>2）</w:t>
      </w:r>
      <w:r>
        <w:rPr>
          <w:rFonts w:hint="eastAsia" w:ascii="仿宋_GB2312" w:hAnsi="仿宋_GB2312" w:eastAsia="仿宋_GB2312" w:cs="仿宋_GB2312"/>
          <w:color w:val="000000" w:themeColor="text1"/>
          <w:sz w:val="20"/>
          <w:szCs w:val="20"/>
          <w:lang w:eastAsia="zh-Hans"/>
          <w14:textFill>
            <w14:solidFill>
              <w14:schemeClr w14:val="tx1"/>
            </w14:solidFill>
          </w14:textFill>
        </w:rPr>
        <w:t>并</w:t>
      </w:r>
      <w:r>
        <w:rPr>
          <w:rFonts w:hint="eastAsia" w:ascii="仿宋_GB2312" w:hAnsi="仿宋_GB2312" w:eastAsia="仿宋_GB2312" w:cs="仿宋_GB2312"/>
          <w:sz w:val="20"/>
          <w:szCs w:val="20"/>
        </w:rPr>
        <w:t>签字</w:t>
      </w:r>
      <w:r>
        <w:rPr>
          <w:rFonts w:hint="eastAsia" w:ascii="仿宋_GB2312" w:hAnsi="仿宋_GB2312" w:eastAsia="仿宋_GB2312" w:cs="仿宋_GB2312"/>
          <w:sz w:val="20"/>
          <w:szCs w:val="20"/>
          <w:lang w:eastAsia="zh-Hans"/>
        </w:rPr>
        <w:t>捺印</w:t>
      </w:r>
      <w:r>
        <w:rPr>
          <w:rFonts w:hint="eastAsia" w:ascii="仿宋_GB2312" w:hAnsi="仿宋_GB2312" w:eastAsia="仿宋_GB2312" w:cs="仿宋_GB2312"/>
          <w:sz w:val="20"/>
          <w:szCs w:val="20"/>
        </w:rPr>
        <w:t>/盖章，注明材料页数。</w:t>
      </w:r>
    </w:p>
    <w:p>
      <w:pPr>
        <w:numPr>
          <w:ilvl w:val="0"/>
          <w:numId w:val="4"/>
        </w:numPr>
        <w:ind w:firstLine="402" w:firstLineChars="200"/>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债权人主体资格证明材料</w:t>
      </w:r>
      <w:r>
        <w:rPr>
          <w:rFonts w:ascii="仿宋_GB2312" w:hAnsi="仿宋_GB2312" w:eastAsia="仿宋_GB2312" w:cs="仿宋_GB2312"/>
          <w:b/>
          <w:bCs/>
          <w:sz w:val="20"/>
          <w:szCs w:val="20"/>
        </w:rPr>
        <w:t>1</w:t>
      </w:r>
      <w:r>
        <w:rPr>
          <w:rFonts w:hint="eastAsia" w:ascii="仿宋_GB2312" w:hAnsi="仿宋_GB2312" w:eastAsia="仿宋_GB2312" w:cs="仿宋_GB2312"/>
          <w:b/>
          <w:bCs/>
          <w:sz w:val="20"/>
          <w:szCs w:val="20"/>
          <w:lang w:eastAsia="zh-Hans"/>
        </w:rPr>
        <w:t>份</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1．债权人为自然人的，提供个人身份证等有效证件复印件。</w:t>
      </w:r>
    </w:p>
    <w:p>
      <w:pPr>
        <w:ind w:firstLine="400" w:firstLineChars="200"/>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sz w:val="20"/>
          <w:szCs w:val="20"/>
        </w:rPr>
        <w:t>2．债权人为法人，应提供营业执照复印件、法定代表人身</w:t>
      </w:r>
      <w:r>
        <w:rPr>
          <w:rFonts w:hint="eastAsia" w:ascii="仿宋_GB2312" w:hAnsi="仿宋_GB2312" w:eastAsia="仿宋_GB2312" w:cs="仿宋_GB2312"/>
          <w:color w:val="000000" w:themeColor="text1"/>
          <w:sz w:val="20"/>
          <w:szCs w:val="20"/>
          <w14:textFill>
            <w14:solidFill>
              <w14:schemeClr w14:val="tx1"/>
            </w14:solidFill>
          </w14:textFill>
        </w:rPr>
        <w:t>份证明书（</w:t>
      </w:r>
      <w:r>
        <w:rPr>
          <w:rFonts w:hint="eastAsia" w:ascii="仿宋_GB2312" w:hAnsi="仿宋_GB2312" w:eastAsia="仿宋_GB2312" w:cs="仿宋_GB2312"/>
          <w:color w:val="000000" w:themeColor="text1"/>
          <w:sz w:val="20"/>
          <w:szCs w:val="20"/>
          <w:lang w:eastAsia="zh-Hans"/>
          <w14:textFill>
            <w14:solidFill>
              <w14:schemeClr w14:val="tx1"/>
            </w14:solidFill>
          </w14:textFill>
        </w:rPr>
        <w:t>见附件</w:t>
      </w:r>
      <w:r>
        <w:rPr>
          <w:rFonts w:hint="eastAsia" w:ascii="仿宋_GB2312" w:hAnsi="仿宋_GB2312" w:eastAsia="仿宋_GB2312" w:cs="仿宋_GB2312"/>
          <w:color w:val="000000" w:themeColor="text1"/>
          <w:sz w:val="20"/>
          <w:szCs w:val="20"/>
          <w14:textFill>
            <w14:solidFill>
              <w14:schemeClr w14:val="tx1"/>
            </w14:solidFill>
          </w14:textFill>
        </w:rPr>
        <w:t>3）、法定代表人身份证复印件，</w:t>
      </w:r>
      <w:r>
        <w:rPr>
          <w:rFonts w:hint="eastAsia" w:ascii="仿宋_GB2312" w:hAnsi="仿宋_GB2312" w:eastAsia="仿宋_GB2312" w:cs="仿宋_GB2312"/>
          <w:b/>
          <w:bCs/>
          <w:color w:val="000000" w:themeColor="text1"/>
          <w:sz w:val="20"/>
          <w:szCs w:val="20"/>
          <w:highlight w:val="lightGray"/>
          <w:u w:val="thick"/>
          <w14:textFill>
            <w14:solidFill>
              <w14:schemeClr w14:val="tx1"/>
            </w14:solidFill>
          </w14:textFill>
        </w:rPr>
        <w:t>均须加盖公章</w:t>
      </w:r>
      <w:r>
        <w:rPr>
          <w:rFonts w:hint="eastAsia" w:ascii="仿宋_GB2312" w:hAnsi="仿宋_GB2312" w:eastAsia="仿宋_GB2312" w:cs="仿宋_GB2312"/>
          <w:color w:val="000000" w:themeColor="text1"/>
          <w:sz w:val="20"/>
          <w:szCs w:val="20"/>
          <w14:textFill>
            <w14:solidFill>
              <w14:schemeClr w14:val="tx1"/>
            </w14:solidFill>
          </w14:textFill>
        </w:rPr>
        <w:t>。</w:t>
      </w:r>
    </w:p>
    <w:p>
      <w:pPr>
        <w:ind w:firstLine="400" w:firstLineChars="200"/>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3．债权人为其他组织的，应提供相关主体执照证件复印件、负责人身份证明书（见附件3）、负责人身份证复印件，</w:t>
      </w:r>
      <w:r>
        <w:rPr>
          <w:rFonts w:hint="eastAsia" w:ascii="仿宋_GB2312" w:hAnsi="仿宋_GB2312" w:eastAsia="仿宋_GB2312" w:cs="仿宋_GB2312"/>
          <w:b/>
          <w:bCs/>
          <w:color w:val="000000" w:themeColor="text1"/>
          <w:sz w:val="20"/>
          <w:szCs w:val="20"/>
          <w:highlight w:val="lightGray"/>
          <w:u w:val="thick"/>
          <w14:textFill>
            <w14:solidFill>
              <w14:schemeClr w14:val="tx1"/>
            </w14:solidFill>
          </w14:textFill>
        </w:rPr>
        <w:t>均须加盖公章</w:t>
      </w:r>
      <w:r>
        <w:rPr>
          <w:rFonts w:hint="eastAsia" w:ascii="仿宋_GB2312" w:hAnsi="仿宋_GB2312" w:eastAsia="仿宋_GB2312" w:cs="仿宋_GB2312"/>
          <w:color w:val="000000" w:themeColor="text1"/>
          <w:sz w:val="20"/>
          <w:szCs w:val="20"/>
          <w14:textFill>
            <w14:solidFill>
              <w14:schemeClr w14:val="tx1"/>
            </w14:solidFill>
          </w14:textFill>
        </w:rPr>
        <w:t>。</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color w:val="000000" w:themeColor="text1"/>
          <w:sz w:val="20"/>
          <w:szCs w:val="20"/>
          <w14:textFill>
            <w14:solidFill>
              <w14:schemeClr w14:val="tx1"/>
            </w14:solidFill>
          </w14:textFill>
        </w:rPr>
        <w:t>4．债权人委托其他人代为</w:t>
      </w:r>
      <w:r>
        <w:rPr>
          <w:rFonts w:hint="eastAsia" w:ascii="仿宋_GB2312" w:hAnsi="仿宋_GB2312" w:eastAsia="仿宋_GB2312" w:cs="仿宋_GB2312"/>
          <w:color w:val="000000" w:themeColor="text1"/>
          <w:sz w:val="20"/>
          <w:szCs w:val="20"/>
          <w:lang w:eastAsia="zh-CN"/>
          <w14:textFill>
            <w14:solidFill>
              <w14:schemeClr w14:val="tx1"/>
            </w14:solidFill>
          </w14:textFill>
        </w:rPr>
        <w:t>登记</w:t>
      </w:r>
      <w:r>
        <w:rPr>
          <w:rFonts w:hint="eastAsia" w:ascii="仿宋_GB2312" w:hAnsi="仿宋_GB2312" w:eastAsia="仿宋_GB2312" w:cs="仿宋_GB2312"/>
          <w:color w:val="000000" w:themeColor="text1"/>
          <w:sz w:val="20"/>
          <w:szCs w:val="20"/>
          <w14:textFill>
            <w14:solidFill>
              <w14:schemeClr w14:val="tx1"/>
            </w14:solidFill>
          </w14:textFill>
        </w:rPr>
        <w:t>的，除上述材料外须同时提交《授权委托书》（</w:t>
      </w:r>
      <w:r>
        <w:rPr>
          <w:rFonts w:hint="eastAsia" w:ascii="仿宋_GB2312" w:hAnsi="仿宋_GB2312" w:eastAsia="仿宋_GB2312" w:cs="仿宋_GB2312"/>
          <w:color w:val="000000" w:themeColor="text1"/>
          <w:sz w:val="20"/>
          <w:szCs w:val="20"/>
          <w:lang w:eastAsia="zh-Hans"/>
          <w14:textFill>
            <w14:solidFill>
              <w14:schemeClr w14:val="tx1"/>
            </w14:solidFill>
          </w14:textFill>
        </w:rPr>
        <w:t>见附件</w:t>
      </w:r>
      <w:r>
        <w:rPr>
          <w:rFonts w:hint="eastAsia" w:ascii="仿宋_GB2312" w:hAnsi="仿宋_GB2312" w:eastAsia="仿宋_GB2312" w:cs="仿宋_GB2312"/>
          <w:color w:val="000000" w:themeColor="text1"/>
          <w:sz w:val="20"/>
          <w:szCs w:val="20"/>
          <w14:textFill>
            <w14:solidFill>
              <w14:schemeClr w14:val="tx1"/>
            </w14:solidFill>
          </w14:textFill>
        </w:rPr>
        <w:t>4）及代理人身</w:t>
      </w:r>
      <w:r>
        <w:rPr>
          <w:rFonts w:hint="eastAsia" w:ascii="仿宋_GB2312" w:hAnsi="仿宋_GB2312" w:eastAsia="仿宋_GB2312" w:cs="仿宋_GB2312"/>
          <w:sz w:val="20"/>
          <w:szCs w:val="20"/>
        </w:rPr>
        <w:t>份证明，受托人为律师的还需提交律师事务所所函及律师执业证复印件。</w:t>
      </w:r>
    </w:p>
    <w:p>
      <w:pPr>
        <w:ind w:firstLine="402" w:firstLineChars="200"/>
        <w:rPr>
          <w:rFonts w:ascii="仿宋_GB2312" w:hAnsi="仿宋_GB2312" w:eastAsia="仿宋_GB2312" w:cs="仿宋_GB2312"/>
          <w:b/>
          <w:bCs/>
          <w:sz w:val="20"/>
          <w:szCs w:val="20"/>
          <w:lang w:eastAsia="zh-Hans"/>
        </w:rPr>
      </w:pPr>
      <w:r>
        <w:rPr>
          <w:rFonts w:hint="eastAsia" w:ascii="仿宋_GB2312" w:hAnsi="仿宋_GB2312" w:eastAsia="仿宋_GB2312" w:cs="仿宋_GB2312"/>
          <w:b/>
          <w:bCs/>
          <w:sz w:val="20"/>
          <w:szCs w:val="20"/>
        </w:rPr>
        <w:t>（</w:t>
      </w:r>
      <w:r>
        <w:rPr>
          <w:rFonts w:hint="eastAsia" w:ascii="仿宋_GB2312" w:hAnsi="仿宋_GB2312" w:eastAsia="仿宋_GB2312" w:cs="仿宋_GB2312"/>
          <w:b/>
          <w:bCs/>
          <w:sz w:val="20"/>
          <w:szCs w:val="20"/>
          <w:lang w:eastAsia="zh-Hans"/>
        </w:rPr>
        <w:t>四</w:t>
      </w:r>
      <w:r>
        <w:rPr>
          <w:rFonts w:hint="eastAsia" w:ascii="仿宋_GB2312" w:hAnsi="仿宋_GB2312" w:eastAsia="仿宋_GB2312" w:cs="仿宋_GB2312"/>
          <w:b/>
          <w:bCs/>
          <w:sz w:val="20"/>
          <w:szCs w:val="20"/>
        </w:rPr>
        <w:t>）证明债权成立及债权金额的证据材料</w:t>
      </w:r>
      <w:r>
        <w:rPr>
          <w:rFonts w:ascii="仿宋_GB2312" w:hAnsi="仿宋_GB2312" w:eastAsia="仿宋_GB2312" w:cs="仿宋_GB2312"/>
          <w:b/>
          <w:bCs/>
          <w:sz w:val="20"/>
          <w:szCs w:val="20"/>
        </w:rPr>
        <w:t>1</w:t>
      </w:r>
      <w:r>
        <w:rPr>
          <w:rFonts w:hint="eastAsia" w:ascii="仿宋_GB2312" w:hAnsi="仿宋_GB2312" w:eastAsia="仿宋_GB2312" w:cs="仿宋_GB2312"/>
          <w:b/>
          <w:bCs/>
          <w:sz w:val="20"/>
          <w:szCs w:val="20"/>
        </w:rPr>
        <w:t>套</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债权人应提交证明债权成立的合法、有效证据材料，包括但不限于：</w:t>
      </w:r>
    </w:p>
    <w:p>
      <w:pPr>
        <w:ind w:firstLine="402" w:firstLineChars="200"/>
        <w:rPr>
          <w:rFonts w:ascii="仿宋_GB2312" w:hAnsi="仿宋_GB2312" w:eastAsia="仿宋_GB2312" w:cs="仿宋_GB2312"/>
          <w:sz w:val="20"/>
          <w:szCs w:val="20"/>
        </w:rPr>
      </w:pPr>
      <w:r>
        <w:rPr>
          <w:rFonts w:ascii="仿宋_GB2312" w:hAnsi="仿宋_GB2312" w:eastAsia="仿宋_GB2312" w:cs="仿宋_GB2312"/>
          <w:b/>
          <w:bCs/>
          <w:sz w:val="20"/>
          <w:szCs w:val="20"/>
        </w:rPr>
        <w:t>1</w:t>
      </w:r>
      <w:r>
        <w:rPr>
          <w:rFonts w:hint="eastAsia" w:ascii="仿宋_GB2312" w:hAnsi="仿宋_GB2312" w:eastAsia="仿宋_GB2312" w:cs="仿宋_GB2312"/>
          <w:b/>
          <w:bCs/>
          <w:sz w:val="20"/>
          <w:szCs w:val="20"/>
        </w:rPr>
        <w:t>．</w:t>
      </w:r>
      <w:r>
        <w:rPr>
          <w:rFonts w:hint="eastAsia" w:ascii="仿宋_GB2312" w:hAnsi="仿宋_GB2312" w:eastAsia="仿宋_GB2312" w:cs="仿宋_GB2312"/>
          <w:b/>
          <w:bCs/>
          <w:sz w:val="20"/>
          <w:szCs w:val="20"/>
          <w:lang w:val="en-US" w:eastAsia="zh-CN"/>
        </w:rPr>
        <w:t>买卖合同类</w:t>
      </w:r>
      <w:r>
        <w:rPr>
          <w:rFonts w:hint="eastAsia" w:ascii="仿宋_GB2312" w:hAnsi="仿宋_GB2312" w:eastAsia="仿宋_GB2312" w:cs="仿宋_GB2312"/>
          <w:b/>
          <w:bCs/>
          <w:sz w:val="20"/>
          <w:szCs w:val="20"/>
        </w:rPr>
        <w:t>债权：</w:t>
      </w:r>
      <w:r>
        <w:rPr>
          <w:rFonts w:hint="eastAsia" w:ascii="仿宋_GB2312" w:hAnsi="仿宋_GB2312" w:eastAsia="仿宋_GB2312" w:cs="仿宋_GB2312"/>
          <w:sz w:val="20"/>
          <w:szCs w:val="20"/>
        </w:rPr>
        <w:t xml:space="preserve"> (1) 购销合同或买卖合同等证明基础关系的文件；  (2) 相关票据、划账单、汇款单、对账单、提货单等合同履行凭证；  (3) 债权如涉及诉讼或仲裁，须提交诉讼、仲裁有关的文件 (包括已审理完毕或正在审理过程中案件的起诉书、仲裁申请书，诉讼保全申请、保全裁定，生效裁判、裁决，执行申请、法院执行裁定、法院执行通知书等) ，如生效裁判为判决书的，需一并提交人民法院出具的生效证明； (4) 相关公证文书 (如有) ； (5) 债权到期后主张债权的书面文件； (6) 能够证明债权发生、变更、存续的其他材料。</w:t>
      </w:r>
    </w:p>
    <w:p>
      <w:pPr>
        <w:ind w:firstLine="402" w:firstLineChars="200"/>
        <w:rPr>
          <w:rFonts w:ascii="仿宋_GB2312" w:hAnsi="仿宋_GB2312" w:eastAsia="仿宋_GB2312" w:cs="仿宋_GB2312"/>
          <w:b/>
          <w:bCs/>
          <w:sz w:val="20"/>
          <w:szCs w:val="20"/>
          <w:lang w:eastAsia="zh-Hans"/>
        </w:rPr>
      </w:pPr>
      <w:r>
        <w:rPr>
          <w:rFonts w:hint="eastAsia" w:ascii="仿宋_GB2312" w:hAnsi="仿宋_GB2312" w:eastAsia="仿宋_GB2312" w:cs="仿宋_GB2312"/>
          <w:b/>
          <w:bCs/>
          <w:sz w:val="20"/>
          <w:szCs w:val="20"/>
          <w:lang w:val="en-US" w:eastAsia="zh-CN"/>
        </w:rPr>
        <w:t>2</w:t>
      </w:r>
      <w:r>
        <w:rPr>
          <w:rFonts w:ascii="仿宋_GB2312" w:hAnsi="仿宋_GB2312" w:eastAsia="仿宋_GB2312" w:cs="仿宋_GB2312"/>
          <w:b/>
          <w:bCs/>
          <w:sz w:val="20"/>
          <w:szCs w:val="20"/>
        </w:rPr>
        <w:t>.</w:t>
      </w:r>
      <w:r>
        <w:rPr>
          <w:rFonts w:hint="eastAsia" w:ascii="仿宋_GB2312" w:hAnsi="仿宋_GB2312" w:eastAsia="仿宋_GB2312" w:cs="仿宋_GB2312"/>
          <w:b/>
          <w:bCs/>
          <w:sz w:val="20"/>
          <w:szCs w:val="20"/>
          <w:lang w:eastAsia="zh-Hans"/>
        </w:rPr>
        <w:t xml:space="preserve"> </w:t>
      </w:r>
      <w:r>
        <w:rPr>
          <w:rFonts w:hint="eastAsia" w:ascii="仿宋_GB2312" w:hAnsi="仿宋_GB2312" w:eastAsia="仿宋_GB2312" w:cs="仿宋_GB2312"/>
          <w:b/>
          <w:bCs/>
          <w:sz w:val="20"/>
          <w:szCs w:val="20"/>
        </w:rPr>
        <w:t xml:space="preserve">金融债权 </w:t>
      </w:r>
      <w:r>
        <w:rPr>
          <w:rFonts w:hint="eastAsia" w:ascii="仿宋_GB2312" w:hAnsi="仿宋_GB2312" w:eastAsia="仿宋_GB2312" w:cs="仿宋_GB2312"/>
          <w:b/>
          <w:bCs/>
          <w:sz w:val="20"/>
          <w:szCs w:val="20"/>
          <w:lang w:eastAsia="zh-Hans"/>
        </w:rPr>
        <w:t>：</w:t>
      </w:r>
    </w:p>
    <w:p>
      <w:pPr>
        <w:ind w:firstLine="400" w:firstLineChars="200"/>
      </w:pPr>
      <w:r>
        <w:rPr>
          <w:rFonts w:hint="eastAsia" w:ascii="仿宋_GB2312" w:hAnsi="仿宋_GB2312" w:eastAsia="仿宋_GB2312" w:cs="仿宋_GB2312"/>
          <w:color w:val="000000" w:themeColor="text1"/>
          <w:sz w:val="20"/>
          <w:szCs w:val="20"/>
          <w14:textFill>
            <w14:solidFill>
              <w14:schemeClr w14:val="tx1"/>
            </w14:solidFill>
          </w14:textFill>
        </w:rPr>
        <w:t>未经诉讼判决的，提供如下文件： (1) 《贷款合同》《担保合同》</w:t>
      </w:r>
      <w:r>
        <w:rPr>
          <w:rFonts w:hint="eastAsia" w:ascii="仿宋_GB2312" w:hAnsi="仿宋_GB2312" w:eastAsia="仿宋_GB2312" w:cs="仿宋_GB2312"/>
          <w:sz w:val="20"/>
          <w:szCs w:val="20"/>
        </w:rPr>
        <w:t>等证明基础关系的文件； (2) 汇款单或能证明出借款项的银行流水；  (3) 债权如有担保的，须提交抵押合同、质押合同、保证合同，担保物清单，以及相关的抵、质押</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rPr>
        <w:t>证明</w:t>
      </w:r>
      <w:r>
        <w:rPr>
          <w:rFonts w:hint="eastAsia" w:ascii="仿宋_GB2312" w:hAnsi="仿宋_GB2312" w:eastAsia="仿宋_GB2312" w:cs="仿宋_GB2312"/>
          <w:sz w:val="20"/>
          <w:szCs w:val="20"/>
          <w:lang w:eastAsia="zh-Hans"/>
        </w:rPr>
        <w:t>等；</w:t>
      </w:r>
      <w:r>
        <w:rPr>
          <w:rFonts w:ascii="仿宋_GB2312" w:hAnsi="仿宋_GB2312" w:eastAsia="仿宋_GB2312" w:cs="仿宋_GB2312"/>
          <w:sz w:val="20"/>
          <w:szCs w:val="20"/>
          <w:lang w:eastAsia="zh-Hans"/>
        </w:rPr>
        <w:t xml:space="preserve">  </w:t>
      </w:r>
      <w:r>
        <w:rPr>
          <w:rFonts w:hint="eastAsia" w:ascii="仿宋_GB2312" w:hAnsi="仿宋_GB2312" w:eastAsia="仿宋_GB2312" w:cs="仿宋_GB2312"/>
          <w:sz w:val="20"/>
          <w:szCs w:val="20"/>
        </w:rPr>
        <w:t>(</w:t>
      </w:r>
      <w:r>
        <w:rPr>
          <w:rFonts w:ascii="仿宋_GB2312" w:hAnsi="仿宋_GB2312" w:eastAsia="仿宋_GB2312" w:cs="仿宋_GB2312"/>
          <w:sz w:val="20"/>
          <w:szCs w:val="20"/>
        </w:rPr>
        <w:t>4</w:t>
      </w:r>
      <w:r>
        <w:rPr>
          <w:rFonts w:hint="eastAsia" w:ascii="仿宋_GB2312" w:hAnsi="仿宋_GB2312" w:eastAsia="仿宋_GB2312" w:cs="仿宋_GB2312"/>
          <w:sz w:val="20"/>
          <w:szCs w:val="20"/>
        </w:rPr>
        <w:t>) 相关公证文书 (如有) ；  (</w:t>
      </w:r>
      <w:r>
        <w:rPr>
          <w:rFonts w:ascii="仿宋_GB2312" w:hAnsi="仿宋_GB2312" w:eastAsia="仿宋_GB2312" w:cs="仿宋_GB2312"/>
          <w:sz w:val="20"/>
          <w:szCs w:val="20"/>
        </w:rPr>
        <w:t>5</w:t>
      </w:r>
      <w:r>
        <w:rPr>
          <w:rFonts w:hint="eastAsia" w:ascii="仿宋_GB2312" w:hAnsi="仿宋_GB2312" w:eastAsia="仿宋_GB2312" w:cs="仿宋_GB2312"/>
          <w:sz w:val="20"/>
          <w:szCs w:val="20"/>
        </w:rPr>
        <w:t>) 债权到期后主张债权的书面文件；  (</w:t>
      </w:r>
      <w:r>
        <w:rPr>
          <w:rFonts w:ascii="仿宋_GB2312" w:hAnsi="仿宋_GB2312" w:eastAsia="仿宋_GB2312" w:cs="仿宋_GB2312"/>
          <w:sz w:val="20"/>
          <w:szCs w:val="20"/>
        </w:rPr>
        <w:t>6</w:t>
      </w:r>
      <w:r>
        <w:rPr>
          <w:rFonts w:hint="eastAsia" w:ascii="仿宋_GB2312" w:hAnsi="仿宋_GB2312" w:eastAsia="仿宋_GB2312" w:cs="仿宋_GB2312"/>
          <w:sz w:val="20"/>
          <w:szCs w:val="20"/>
        </w:rPr>
        <w:t>) 能够证明债权发生、变更、存续的其他材料。</w:t>
      </w:r>
    </w:p>
    <w:p>
      <w:pPr>
        <w:ind w:firstLine="400"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color w:val="000000" w:themeColor="text1"/>
          <w:sz w:val="20"/>
          <w:szCs w:val="20"/>
          <w14:textFill>
            <w14:solidFill>
              <w14:schemeClr w14:val="tx1"/>
            </w14:solidFill>
          </w14:textFill>
        </w:rPr>
        <w:t>已经诉讼判决的，提供如下文件：</w:t>
      </w:r>
      <w:r>
        <w:rPr>
          <w:rFonts w:ascii="仿宋_GB2312" w:hAnsi="仿宋_GB2312" w:eastAsia="仿宋_GB2312" w:cs="仿宋_GB2312"/>
          <w:color w:val="000000" w:themeColor="text1"/>
          <w:sz w:val="20"/>
          <w:szCs w:val="20"/>
          <w14:textFill>
            <w14:solidFill>
              <w14:schemeClr w14:val="tx1"/>
            </w14:solidFill>
          </w14:textFill>
        </w:rPr>
        <w:t xml:space="preserve"> (</w:t>
      </w:r>
      <w:r>
        <w:rPr>
          <w:rFonts w:ascii="仿宋_GB2312" w:hAnsi="仿宋_GB2312" w:eastAsia="仿宋_GB2312" w:cs="仿宋_GB2312"/>
          <w:color w:val="000000" w:themeColor="text1"/>
          <w:sz w:val="20"/>
          <w:szCs w:val="20"/>
          <w:lang w:eastAsia="zh-Hans"/>
          <w14:textFill>
            <w14:solidFill>
              <w14:schemeClr w14:val="tx1"/>
            </w14:solidFill>
          </w14:textFill>
        </w:rPr>
        <w:t xml:space="preserve">1) </w:t>
      </w:r>
      <w:r>
        <w:rPr>
          <w:rFonts w:hint="eastAsia" w:ascii="仿宋_GB2312" w:hAnsi="仿宋_GB2312" w:eastAsia="仿宋_GB2312" w:cs="仿宋_GB2312"/>
          <w:sz w:val="20"/>
          <w:szCs w:val="20"/>
        </w:rPr>
        <w:t>起诉书、仲裁申请</w:t>
      </w:r>
      <w:r>
        <w:rPr>
          <w:rFonts w:hint="eastAsia" w:ascii="仿宋_GB2312" w:hAnsi="仿宋_GB2312" w:eastAsia="仿宋_GB2312" w:cs="仿宋_GB2312"/>
          <w:sz w:val="20"/>
          <w:szCs w:val="20"/>
          <w:lang w:eastAsia="zh-Hans"/>
        </w:rPr>
        <w:t>书；</w:t>
      </w:r>
      <w:r>
        <w:rPr>
          <w:rFonts w:ascii="仿宋_GB2312" w:hAnsi="仿宋_GB2312" w:eastAsia="仿宋_GB2312" w:cs="仿宋_GB2312"/>
          <w:sz w:val="20"/>
          <w:szCs w:val="20"/>
          <w:lang w:eastAsia="zh-Hans"/>
        </w:rPr>
        <w:t xml:space="preserve"> (2) </w:t>
      </w:r>
      <w:r>
        <w:rPr>
          <w:rFonts w:hint="eastAsia" w:ascii="仿宋_GB2312" w:hAnsi="仿宋_GB2312" w:eastAsia="仿宋_GB2312" w:cs="仿宋_GB2312"/>
          <w:sz w:val="20"/>
          <w:szCs w:val="20"/>
        </w:rPr>
        <w:t>诉讼保全申请、保全裁定</w:t>
      </w:r>
      <w:r>
        <w:rPr>
          <w:rFonts w:hint="eastAsia" w:ascii="仿宋_GB2312" w:hAnsi="仿宋_GB2312" w:eastAsia="仿宋_GB2312" w:cs="仿宋_GB2312"/>
          <w:sz w:val="20"/>
          <w:szCs w:val="20"/>
          <w:lang w:eastAsia="zh-Hans"/>
        </w:rPr>
        <w:t>；</w:t>
      </w:r>
      <w:r>
        <w:rPr>
          <w:rFonts w:ascii="仿宋_GB2312" w:hAnsi="仿宋_GB2312" w:eastAsia="仿宋_GB2312" w:cs="仿宋_GB2312"/>
          <w:sz w:val="20"/>
          <w:szCs w:val="20"/>
          <w:lang w:eastAsia="zh-Hans"/>
        </w:rPr>
        <w:t xml:space="preserve"> (3) </w:t>
      </w:r>
      <w:r>
        <w:rPr>
          <w:rFonts w:hint="eastAsia" w:ascii="仿宋_GB2312" w:hAnsi="仿宋_GB2312" w:eastAsia="仿宋_GB2312" w:cs="仿宋_GB2312"/>
          <w:sz w:val="20"/>
          <w:szCs w:val="20"/>
        </w:rPr>
        <w:t>生效裁判、裁决，生效证明</w:t>
      </w:r>
      <w:r>
        <w:rPr>
          <w:rFonts w:hint="eastAsia" w:ascii="仿宋_GB2312" w:hAnsi="仿宋_GB2312" w:eastAsia="仿宋_GB2312" w:cs="仿宋_GB2312"/>
          <w:sz w:val="20"/>
          <w:szCs w:val="20"/>
          <w:lang w:eastAsia="zh-Hans"/>
        </w:rPr>
        <w:t>；</w:t>
      </w:r>
      <w:r>
        <w:rPr>
          <w:rFonts w:ascii="仿宋_GB2312" w:hAnsi="仿宋_GB2312" w:eastAsia="仿宋_GB2312" w:cs="仿宋_GB2312"/>
          <w:sz w:val="20"/>
          <w:szCs w:val="20"/>
          <w:lang w:eastAsia="zh-Hans"/>
        </w:rPr>
        <w:t xml:space="preserve"> (4) </w:t>
      </w:r>
      <w:r>
        <w:rPr>
          <w:rFonts w:hint="eastAsia" w:ascii="仿宋_GB2312" w:hAnsi="仿宋_GB2312" w:eastAsia="仿宋_GB2312" w:cs="仿宋_GB2312"/>
          <w:sz w:val="20"/>
          <w:szCs w:val="20"/>
        </w:rPr>
        <w:t>执行申请、法院执行裁定、法院执行通知书</w:t>
      </w:r>
      <w:r>
        <w:rPr>
          <w:rFonts w:hint="eastAsia" w:ascii="仿宋_GB2312" w:hAnsi="仿宋_GB2312" w:eastAsia="仿宋_GB2312" w:cs="仿宋_GB2312"/>
          <w:sz w:val="20"/>
          <w:szCs w:val="20"/>
          <w:lang w:eastAsia="zh-Hans"/>
        </w:rPr>
        <w:t>等。</w:t>
      </w:r>
    </w:p>
    <w:p>
      <w:pPr>
        <w:pStyle w:val="2"/>
        <w:ind w:left="420"/>
        <w:rPr>
          <w:rFonts w:ascii="仿宋_GB2312" w:hAnsi="仿宋_GB2312" w:eastAsia="仿宋_GB2312" w:cs="仿宋_GB2312"/>
          <w:b/>
          <w:bCs/>
          <w:sz w:val="20"/>
          <w:szCs w:val="20"/>
        </w:rPr>
      </w:pPr>
      <w:r>
        <w:rPr>
          <w:rFonts w:hint="eastAsia" w:ascii="仿宋_GB2312" w:hAnsi="仿宋_GB2312" w:eastAsia="仿宋_GB2312" w:cs="仿宋_GB2312"/>
          <w:b/>
          <w:bCs/>
          <w:sz w:val="20"/>
          <w:szCs w:val="20"/>
          <w:lang w:val="en-US" w:eastAsia="zh-CN"/>
        </w:rPr>
        <w:t>3</w:t>
      </w:r>
      <w:r>
        <w:rPr>
          <w:rFonts w:hint="eastAsia" w:ascii="仿宋_GB2312" w:hAnsi="仿宋_GB2312" w:eastAsia="仿宋_GB2312" w:cs="仿宋_GB2312"/>
          <w:b/>
          <w:bCs/>
          <w:sz w:val="20"/>
          <w:szCs w:val="20"/>
        </w:rPr>
        <w:t>.</w:t>
      </w:r>
      <w:r>
        <w:rPr>
          <w:rFonts w:hint="eastAsia" w:ascii="仿宋_GB2312" w:hAnsi="仿宋_GB2312" w:eastAsia="仿宋_GB2312" w:cs="仿宋_GB2312"/>
          <w:b/>
          <w:bCs/>
          <w:sz w:val="20"/>
          <w:szCs w:val="20"/>
          <w:lang w:val="en-US" w:eastAsia="zh-CN"/>
        </w:rPr>
        <w:t>保证金类债权</w:t>
      </w:r>
      <w:r>
        <w:rPr>
          <w:rFonts w:hint="eastAsia" w:ascii="仿宋_GB2312" w:hAnsi="仿宋_GB2312" w:eastAsia="仿宋_GB2312" w:cs="仿宋_GB2312"/>
          <w:b/>
          <w:bCs/>
          <w:sz w:val="20"/>
          <w:szCs w:val="20"/>
        </w:rPr>
        <w:t>：</w:t>
      </w:r>
    </w:p>
    <w:p>
      <w:pPr>
        <w:ind w:firstLine="400" w:firstLineChars="200"/>
      </w:pPr>
      <w:r>
        <w:rPr>
          <w:rFonts w:hint="eastAsia" w:ascii="仿宋_GB2312" w:hAnsi="仿宋_GB2312" w:eastAsia="仿宋_GB2312" w:cs="仿宋_GB2312"/>
          <w:color w:val="000000" w:themeColor="text1"/>
          <w:sz w:val="20"/>
          <w:szCs w:val="20"/>
          <w14:textFill>
            <w14:solidFill>
              <w14:schemeClr w14:val="tx1"/>
            </w14:solidFill>
          </w14:textFill>
        </w:rPr>
        <w:t>未经诉讼判决的，提供如下文件：</w:t>
      </w:r>
      <w:r>
        <w:rPr>
          <w:rFonts w:ascii="仿宋_GB2312" w:hAnsi="仿宋_GB2312" w:eastAsia="仿宋_GB2312" w:cs="仿宋_GB2312"/>
          <w:color w:val="000000" w:themeColor="text1"/>
          <w:sz w:val="20"/>
          <w:szCs w:val="20"/>
          <w14:textFill>
            <w14:solidFill>
              <w14:schemeClr w14:val="tx1"/>
            </w14:solidFill>
          </w14:textFill>
        </w:rPr>
        <w:t xml:space="preserve"> (</w:t>
      </w:r>
      <w:r>
        <w:rPr>
          <w:rFonts w:ascii="仿宋_GB2312" w:hAnsi="仿宋_GB2312" w:eastAsia="仿宋_GB2312" w:cs="仿宋_GB2312"/>
          <w:color w:val="000000" w:themeColor="text1"/>
          <w:sz w:val="20"/>
          <w:szCs w:val="20"/>
          <w:lang w:eastAsia="zh-Hans"/>
          <w14:textFill>
            <w14:solidFill>
              <w14:schemeClr w14:val="tx1"/>
            </w14:solidFill>
          </w14:textFill>
        </w:rPr>
        <w:t xml:space="preserve">1) </w:t>
      </w:r>
      <w:r>
        <w:fldChar w:fldCharType="begin"/>
      </w:r>
      <w:r>
        <w:instrText xml:space="preserve"> HYPERLINK "https://www.66law.cn/special/ldht/" \t "https://www.66law.cn/laws/_blank" \o "劳动合同" </w:instrText>
      </w:r>
      <w:r>
        <w:fldChar w:fldCharType="separate"/>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租赁等</w:t>
      </w:r>
      <w:r>
        <w:rPr>
          <w:rFonts w:hint="eastAsia" w:ascii="仿宋_GB2312" w:hAnsi="仿宋_GB2312" w:eastAsia="仿宋_GB2312" w:cs="仿宋_GB2312"/>
          <w:color w:val="000000" w:themeColor="text1"/>
          <w:sz w:val="20"/>
          <w:szCs w:val="20"/>
          <w14:textFill>
            <w14:solidFill>
              <w14:schemeClr w14:val="tx1"/>
            </w14:solidFill>
          </w14:textFill>
        </w:rPr>
        <w:t>合同</w:t>
      </w:r>
      <w:r>
        <w:rPr>
          <w:rFonts w:hint="eastAsia" w:ascii="仿宋_GB2312" w:hAnsi="仿宋_GB2312" w:eastAsia="仿宋_GB2312" w:cs="仿宋_GB2312"/>
          <w:color w:val="000000" w:themeColor="text1"/>
          <w:sz w:val="20"/>
          <w:szCs w:val="20"/>
          <w14:textFill>
            <w14:solidFill>
              <w14:schemeClr w14:val="tx1"/>
            </w14:solidFill>
          </w14:textFill>
        </w:rPr>
        <w:fldChar w:fldCharType="end"/>
      </w:r>
      <w:r>
        <w:rPr>
          <w:rFonts w:hint="eastAsia" w:ascii="仿宋_GB2312" w:hAnsi="仿宋_GB2312" w:eastAsia="仿宋_GB2312" w:cs="仿宋_GB2312"/>
          <w:color w:val="000000" w:themeColor="text1"/>
          <w:sz w:val="20"/>
          <w:szCs w:val="20"/>
          <w14:textFill>
            <w14:solidFill>
              <w14:schemeClr w14:val="tx1"/>
            </w14:solidFill>
          </w14:textFill>
        </w:rPr>
        <w:t>；（2）</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保证金收据</w:t>
      </w:r>
      <w:r>
        <w:rPr>
          <w:rFonts w:hint="eastAsia" w:ascii="仿宋_GB2312" w:hAnsi="仿宋_GB2312" w:eastAsia="仿宋_GB2312" w:cs="仿宋_GB2312"/>
          <w:color w:val="000000" w:themeColor="text1"/>
          <w:sz w:val="20"/>
          <w:szCs w:val="20"/>
          <w14:textFill>
            <w14:solidFill>
              <w14:schemeClr w14:val="tx1"/>
            </w14:solidFill>
          </w14:textFill>
        </w:rPr>
        <w:t>；（3）</w:t>
      </w:r>
      <w:r>
        <w:rPr>
          <w:rFonts w:hint="eastAsia" w:ascii="仿宋_GB2312" w:hAnsi="仿宋_GB2312" w:eastAsia="仿宋_GB2312" w:cs="仿宋_GB2312"/>
          <w:sz w:val="20"/>
          <w:szCs w:val="20"/>
        </w:rPr>
        <w:t>能够证明债权发生、变更、存续的其他材料。</w:t>
      </w:r>
    </w:p>
    <w:p>
      <w:pPr>
        <w:ind w:firstLine="400" w:firstLineChars="200"/>
        <w:rPr>
          <w:rFonts w:hint="default" w:eastAsia="仿宋_GB2312"/>
          <w:lang w:val="en-US" w:eastAsia="zh-CN"/>
        </w:rPr>
      </w:pPr>
      <w:r>
        <w:rPr>
          <w:rFonts w:hint="eastAsia" w:ascii="仿宋_GB2312" w:hAnsi="仿宋_GB2312" w:eastAsia="仿宋_GB2312" w:cs="仿宋_GB2312"/>
          <w:color w:val="000000" w:themeColor="text1"/>
          <w:sz w:val="20"/>
          <w:szCs w:val="20"/>
          <w14:textFill>
            <w14:solidFill>
              <w14:schemeClr w14:val="tx1"/>
            </w14:solidFill>
          </w14:textFill>
        </w:rPr>
        <w:t>已经诉讼判决的，提供如下文件：</w:t>
      </w:r>
      <w:r>
        <w:rPr>
          <w:rFonts w:ascii="仿宋_GB2312" w:hAnsi="仿宋_GB2312" w:eastAsia="仿宋_GB2312" w:cs="仿宋_GB2312"/>
          <w:color w:val="000000" w:themeColor="text1"/>
          <w:sz w:val="20"/>
          <w:szCs w:val="20"/>
          <w14:textFill>
            <w14:solidFill>
              <w14:schemeClr w14:val="tx1"/>
            </w14:solidFill>
          </w14:textFill>
        </w:rPr>
        <w:t xml:space="preserve"> (</w:t>
      </w:r>
      <w:r>
        <w:rPr>
          <w:rFonts w:ascii="仿宋_GB2312" w:hAnsi="仿宋_GB2312" w:eastAsia="仿宋_GB2312" w:cs="仿宋_GB2312"/>
          <w:color w:val="000000" w:themeColor="text1"/>
          <w:sz w:val="20"/>
          <w:szCs w:val="20"/>
          <w:lang w:eastAsia="zh-Hans"/>
          <w14:textFill>
            <w14:solidFill>
              <w14:schemeClr w14:val="tx1"/>
            </w14:solidFill>
          </w14:textFill>
        </w:rPr>
        <w:t xml:space="preserve">1) </w:t>
      </w:r>
      <w:r>
        <w:rPr>
          <w:rFonts w:hint="eastAsia" w:ascii="仿宋_GB2312" w:hAnsi="仿宋_GB2312" w:eastAsia="仿宋_GB2312" w:cs="仿宋_GB2312"/>
          <w:sz w:val="20"/>
          <w:szCs w:val="20"/>
        </w:rPr>
        <w:t>生效裁判、裁决，生效证明</w:t>
      </w:r>
      <w:r>
        <w:rPr>
          <w:rFonts w:hint="eastAsia" w:ascii="仿宋_GB2312" w:hAnsi="仿宋_GB2312" w:eastAsia="仿宋_GB2312" w:cs="仿宋_GB2312"/>
          <w:sz w:val="20"/>
          <w:szCs w:val="20"/>
          <w:lang w:eastAsia="zh-Hans"/>
        </w:rPr>
        <w:t>；</w:t>
      </w:r>
      <w:r>
        <w:rPr>
          <w:rFonts w:ascii="仿宋_GB2312" w:hAnsi="仿宋_GB2312" w:eastAsia="仿宋_GB2312" w:cs="仿宋_GB2312"/>
          <w:sz w:val="20"/>
          <w:szCs w:val="20"/>
          <w:lang w:eastAsia="zh-Hans"/>
        </w:rPr>
        <w:t xml:space="preserve">(2) </w:t>
      </w:r>
      <w:r>
        <w:rPr>
          <w:rFonts w:hint="eastAsia" w:ascii="仿宋_GB2312" w:hAnsi="仿宋_GB2312" w:eastAsia="仿宋_GB2312" w:cs="仿宋_GB2312"/>
          <w:sz w:val="20"/>
          <w:szCs w:val="20"/>
        </w:rPr>
        <w:t>诉讼保全申请、保全裁定</w:t>
      </w:r>
      <w:r>
        <w:rPr>
          <w:rFonts w:hint="eastAsia" w:ascii="仿宋_GB2312" w:hAnsi="仿宋_GB2312" w:eastAsia="仿宋_GB2312" w:cs="仿宋_GB2312"/>
          <w:sz w:val="20"/>
          <w:szCs w:val="20"/>
          <w:lang w:eastAsia="zh-Hans"/>
        </w:rPr>
        <w:t>；</w:t>
      </w:r>
      <w:r>
        <w:rPr>
          <w:rFonts w:ascii="仿宋_GB2312" w:hAnsi="仿宋_GB2312" w:eastAsia="仿宋_GB2312" w:cs="仿宋_GB2312"/>
          <w:sz w:val="20"/>
          <w:szCs w:val="20"/>
          <w:lang w:eastAsia="zh-Hans"/>
        </w:rPr>
        <w:t>(</w:t>
      </w:r>
      <w:r>
        <w:rPr>
          <w:rFonts w:hint="eastAsia" w:ascii="仿宋_GB2312" w:hAnsi="仿宋_GB2312" w:eastAsia="仿宋_GB2312" w:cs="仿宋_GB2312"/>
          <w:sz w:val="20"/>
          <w:szCs w:val="20"/>
        </w:rPr>
        <w:t>3</w:t>
      </w:r>
      <w:r>
        <w:rPr>
          <w:rFonts w:ascii="仿宋_GB2312" w:hAnsi="仿宋_GB2312" w:eastAsia="仿宋_GB2312" w:cs="仿宋_GB2312"/>
          <w:sz w:val="20"/>
          <w:szCs w:val="20"/>
          <w:lang w:eastAsia="zh-Hans"/>
        </w:rPr>
        <w:t xml:space="preserve">) </w:t>
      </w:r>
      <w:r>
        <w:rPr>
          <w:rFonts w:hint="eastAsia" w:ascii="仿宋_GB2312" w:hAnsi="仿宋_GB2312" w:eastAsia="仿宋_GB2312" w:cs="仿宋_GB2312"/>
          <w:sz w:val="20"/>
          <w:szCs w:val="20"/>
        </w:rPr>
        <w:t>执行申请、法院执行裁定、法院执行通知书</w:t>
      </w:r>
      <w:r>
        <w:rPr>
          <w:rFonts w:hint="eastAsia" w:ascii="仿宋_GB2312" w:hAnsi="仿宋_GB2312" w:eastAsia="仿宋_GB2312" w:cs="仿宋_GB2312"/>
          <w:sz w:val="20"/>
          <w:szCs w:val="20"/>
          <w:lang w:eastAsia="zh-Hans"/>
        </w:rPr>
        <w:t>等。</w:t>
      </w:r>
      <w:r>
        <w:rPr>
          <w:rFonts w:hint="eastAsia" w:ascii="仿宋_GB2312" w:hAnsi="仿宋_GB2312" w:eastAsia="仿宋_GB2312" w:cs="仿宋_GB2312"/>
          <w:sz w:val="20"/>
          <w:szCs w:val="20"/>
          <w:lang w:val="en-US" w:eastAsia="zh-CN"/>
        </w:rPr>
        <w:t>特殊情况由管理人通知原始合同等资料。</w:t>
      </w:r>
    </w:p>
    <w:p>
      <w:pPr>
        <w:numPr>
          <w:ilvl w:val="0"/>
          <w:numId w:val="1"/>
        </w:numPr>
        <w:rPr>
          <w:rFonts w:ascii="仿宋_GB2312" w:hAnsi="仿宋_GB2312" w:eastAsia="仿宋_GB2312" w:cs="仿宋_GB2312"/>
          <w:b/>
          <w:bCs/>
          <w:sz w:val="20"/>
          <w:szCs w:val="20"/>
          <w:highlight w:val="lightGray"/>
          <w:u w:val="thick"/>
          <w:lang w:eastAsia="zh-Hans"/>
        </w:rPr>
      </w:pPr>
      <w:r>
        <w:rPr>
          <w:rFonts w:hint="eastAsia" w:ascii="仿宋_GB2312" w:hAnsi="仿宋_GB2312" w:eastAsia="仿宋_GB2312" w:cs="仿宋_GB2312"/>
          <w:b/>
          <w:bCs/>
          <w:sz w:val="20"/>
          <w:szCs w:val="20"/>
          <w:highlight w:val="lightGray"/>
          <w:u w:val="thick"/>
          <w:lang w:eastAsia="zh-Hans"/>
        </w:rPr>
        <w:t>特别提醒</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债权人</w:t>
      </w:r>
      <w:r>
        <w:rPr>
          <w:rFonts w:hint="eastAsia" w:ascii="仿宋_GB2312" w:hAnsi="仿宋_GB2312" w:eastAsia="仿宋_GB2312" w:cs="仿宋_GB2312"/>
          <w:sz w:val="20"/>
          <w:szCs w:val="20"/>
        </w:rPr>
        <w:t>请</w:t>
      </w:r>
      <w:r>
        <w:rPr>
          <w:rFonts w:hint="eastAsia" w:ascii="仿宋_GB2312" w:hAnsi="仿宋_GB2312" w:eastAsia="仿宋_GB2312" w:cs="仿宋_GB2312"/>
          <w:b/>
          <w:bCs/>
          <w:sz w:val="20"/>
          <w:szCs w:val="20"/>
          <w:highlight w:val="lightGray"/>
          <w:u w:val="thick"/>
        </w:rPr>
        <w:t>通过“全国企业破产重整案件信息网”（网址</w:t>
      </w:r>
      <w:r>
        <w:rPr>
          <w:rFonts w:ascii="仿宋_GB2312" w:hAnsi="仿宋_GB2312" w:eastAsia="仿宋_GB2312" w:cs="仿宋_GB2312"/>
          <w:b/>
          <w:bCs/>
          <w:sz w:val="20"/>
          <w:szCs w:val="20"/>
          <w:highlight w:val="lightGray"/>
          <w:u w:val="thick"/>
        </w:rPr>
        <w:t>https://pccz.court.gov.cn</w:t>
      </w:r>
      <w:r>
        <w:rPr>
          <w:rFonts w:hint="eastAsia" w:ascii="仿宋_GB2312" w:hAnsi="仿宋_GB2312" w:eastAsia="仿宋_GB2312" w:cs="仿宋_GB2312"/>
          <w:b/>
          <w:bCs/>
          <w:sz w:val="20"/>
          <w:szCs w:val="20"/>
          <w:highlight w:val="lightGray"/>
          <w:u w:val="thick"/>
        </w:rPr>
        <w:t>）下载</w:t>
      </w:r>
      <w:r>
        <w:rPr>
          <w:rFonts w:hint="eastAsia" w:ascii="仿宋_GB2312" w:hAnsi="仿宋_GB2312" w:eastAsia="仿宋_GB2312" w:cs="仿宋_GB2312"/>
          <w:b/>
          <w:bCs/>
          <w:sz w:val="20"/>
          <w:szCs w:val="20"/>
          <w:highlight w:val="lightGray"/>
          <w:u w:val="thick"/>
          <w:lang w:eastAsia="zh-CN"/>
        </w:rPr>
        <w:t>登记</w:t>
      </w:r>
      <w:r>
        <w:rPr>
          <w:rFonts w:hint="eastAsia" w:ascii="仿宋_GB2312" w:hAnsi="仿宋_GB2312" w:eastAsia="仿宋_GB2312" w:cs="仿宋_GB2312"/>
          <w:b/>
          <w:bCs/>
          <w:sz w:val="20"/>
          <w:szCs w:val="20"/>
          <w:highlight w:val="lightGray"/>
          <w:u w:val="thick"/>
        </w:rPr>
        <w:t>材料模版</w:t>
      </w:r>
      <w:r>
        <w:rPr>
          <w:rFonts w:hint="eastAsia" w:ascii="仿宋_GB2312" w:hAnsi="仿宋_GB2312" w:eastAsia="仿宋_GB2312" w:cs="仿宋_GB2312"/>
          <w:b/>
          <w:bCs/>
          <w:sz w:val="20"/>
          <w:szCs w:val="20"/>
          <w:highlight w:val="lightGray"/>
          <w:u w:val="thick"/>
          <w:lang w:eastAsia="zh-Hans"/>
        </w:rPr>
        <w:t>，</w:t>
      </w:r>
      <w:r>
        <w:rPr>
          <w:rFonts w:hint="eastAsia" w:ascii="仿宋_GB2312" w:hAnsi="仿宋_GB2312" w:eastAsia="仿宋_GB2312" w:cs="仿宋_GB2312"/>
          <w:sz w:val="20"/>
          <w:szCs w:val="20"/>
          <w:lang w:eastAsia="zh-Hans"/>
        </w:rPr>
        <w:t>，按要求</w:t>
      </w:r>
      <w:r>
        <w:rPr>
          <w:rFonts w:hint="eastAsia" w:ascii="仿宋_GB2312" w:hAnsi="仿宋_GB2312" w:eastAsia="仿宋_GB2312" w:cs="仿宋_GB2312"/>
          <w:sz w:val="20"/>
          <w:szCs w:val="20"/>
        </w:rPr>
        <w:t>事先完整</w:t>
      </w:r>
      <w:r>
        <w:rPr>
          <w:rFonts w:hint="eastAsia" w:ascii="仿宋_GB2312" w:hAnsi="仿宋_GB2312" w:eastAsia="仿宋_GB2312" w:cs="仿宋_GB2312"/>
          <w:sz w:val="20"/>
          <w:szCs w:val="20"/>
          <w:lang w:eastAsia="zh-Hans"/>
        </w:rPr>
        <w:t>填写。</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rPr>
        <w:t>一位债权人有多笔债权的，</w:t>
      </w:r>
      <w:r>
        <w:rPr>
          <w:rFonts w:hint="eastAsia" w:ascii="仿宋_GB2312" w:hAnsi="仿宋_GB2312" w:eastAsia="仿宋_GB2312" w:cs="仿宋_GB2312"/>
          <w:sz w:val="20"/>
          <w:szCs w:val="20"/>
          <w:lang w:eastAsia="zh-Hans"/>
        </w:rPr>
        <w:t>填写</w:t>
      </w:r>
      <w:r>
        <w:rPr>
          <w:rFonts w:hint="eastAsia" w:ascii="仿宋_GB2312" w:hAnsi="仿宋_GB2312" w:eastAsia="仿宋_GB2312" w:cs="仿宋_GB2312"/>
          <w:sz w:val="20"/>
          <w:szCs w:val="20"/>
        </w:rPr>
        <w:t>一份</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rPr>
        <w:t>债权</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rPr>
        <w:t>表</w:t>
      </w:r>
      <w:r>
        <w:rPr>
          <w:rFonts w:hint="eastAsia" w:ascii="仿宋_GB2312" w:hAnsi="仿宋_GB2312" w:eastAsia="仿宋_GB2312" w:cs="仿宋_GB2312"/>
          <w:sz w:val="20"/>
          <w:szCs w:val="20"/>
          <w:lang w:eastAsia="zh-Hans"/>
        </w:rPr>
        <w:t>》；</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债权人</w:t>
      </w:r>
      <w:r>
        <w:rPr>
          <w:rFonts w:hint="eastAsia" w:ascii="仿宋_GB2312" w:hAnsi="仿宋_GB2312" w:eastAsia="仿宋_GB2312" w:cs="仿宋_GB2312"/>
          <w:sz w:val="20"/>
          <w:szCs w:val="20"/>
        </w:rPr>
        <w:t>请</w:t>
      </w:r>
      <w:r>
        <w:rPr>
          <w:rFonts w:hint="eastAsia" w:ascii="仿宋_GB2312" w:hAnsi="仿宋_GB2312" w:eastAsia="仿宋_GB2312" w:cs="仿宋_GB2312"/>
          <w:sz w:val="20"/>
          <w:szCs w:val="20"/>
          <w:lang w:eastAsia="zh-Hans"/>
        </w:rPr>
        <w:t>务必</w:t>
      </w:r>
      <w:r>
        <w:rPr>
          <w:rFonts w:hint="eastAsia" w:ascii="仿宋_GB2312" w:hAnsi="仿宋_GB2312" w:eastAsia="仿宋_GB2312" w:cs="仿宋_GB2312"/>
          <w:sz w:val="20"/>
          <w:szCs w:val="20"/>
        </w:rPr>
        <w:t>准确填写</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rPr>
        <w:t>债权</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lang w:eastAsia="zh-Hans"/>
        </w:rPr>
        <w:t>表》</w:t>
      </w:r>
      <w:r>
        <w:rPr>
          <w:rFonts w:hint="eastAsia" w:ascii="仿宋_GB2312" w:hAnsi="仿宋_GB2312" w:eastAsia="仿宋_GB2312" w:cs="仿宋_GB2312"/>
          <w:sz w:val="20"/>
          <w:szCs w:val="20"/>
        </w:rPr>
        <w:t>中的通讯</w:t>
      </w:r>
      <w:r>
        <w:rPr>
          <w:rFonts w:ascii="仿宋_GB2312" w:hAnsi="仿宋_GB2312" w:eastAsia="仿宋_GB2312" w:cs="仿宋_GB2312"/>
          <w:sz w:val="20"/>
          <w:szCs w:val="20"/>
        </w:rPr>
        <w:t>/</w:t>
      </w:r>
      <w:r>
        <w:rPr>
          <w:rFonts w:hint="eastAsia" w:ascii="仿宋_GB2312" w:hAnsi="仿宋_GB2312" w:eastAsia="仿宋_GB2312" w:cs="仿宋_GB2312"/>
          <w:sz w:val="20"/>
          <w:szCs w:val="20"/>
        </w:rPr>
        <w:t>送达地址</w:t>
      </w:r>
      <w:r>
        <w:rPr>
          <w:rFonts w:hint="eastAsia" w:ascii="仿宋_GB2312" w:hAnsi="仿宋_GB2312" w:eastAsia="仿宋_GB2312" w:cs="仿宋_GB2312"/>
          <w:sz w:val="20"/>
          <w:szCs w:val="20"/>
          <w:lang w:eastAsia="zh-Hans"/>
        </w:rPr>
        <w:t>、收款账户等</w:t>
      </w:r>
      <w:r>
        <w:rPr>
          <w:rFonts w:hint="eastAsia" w:ascii="仿宋_GB2312" w:hAnsi="仿宋_GB2312" w:eastAsia="仿宋_GB2312" w:cs="仿宋_GB2312"/>
          <w:sz w:val="20"/>
          <w:szCs w:val="20"/>
        </w:rPr>
        <w:t>信息</w:t>
      </w:r>
      <w:r>
        <w:rPr>
          <w:rFonts w:hint="eastAsia" w:ascii="仿宋_GB2312" w:hAnsi="仿宋_GB2312" w:eastAsia="仿宋_GB2312" w:cs="仿宋_GB2312"/>
          <w:sz w:val="20"/>
          <w:szCs w:val="20"/>
          <w:lang w:eastAsia="zh-Hans"/>
        </w:rPr>
        <w:t>；为提高效率，</w:t>
      </w:r>
      <w:r>
        <w:rPr>
          <w:rFonts w:hint="eastAsia" w:ascii="仿宋_GB2312" w:hAnsi="仿宋_GB2312" w:eastAsia="仿宋_GB2312" w:cs="仿宋_GB2312"/>
          <w:sz w:val="20"/>
          <w:szCs w:val="20"/>
        </w:rPr>
        <w:t>管理人的有关</w:t>
      </w:r>
      <w:r>
        <w:rPr>
          <w:rFonts w:hint="eastAsia" w:ascii="仿宋_GB2312" w:hAnsi="仿宋_GB2312" w:eastAsia="仿宋_GB2312" w:cs="仿宋_GB2312"/>
          <w:sz w:val="20"/>
          <w:szCs w:val="20"/>
          <w:lang w:eastAsia="zh-Hans"/>
        </w:rPr>
        <w:t>重要通知（包括但不限于债权人会议通知、需表决或核查的内容）</w:t>
      </w:r>
      <w:r>
        <w:rPr>
          <w:rFonts w:hint="eastAsia" w:ascii="仿宋_GB2312" w:hAnsi="仿宋_GB2312" w:eastAsia="仿宋_GB2312" w:cs="仿宋_GB2312"/>
          <w:sz w:val="20"/>
          <w:szCs w:val="20"/>
        </w:rPr>
        <w:t>可选择</w:t>
      </w:r>
      <w:r>
        <w:rPr>
          <w:rFonts w:hint="eastAsia" w:ascii="仿宋_GB2312" w:hAnsi="仿宋_GB2312" w:eastAsia="仿宋_GB2312" w:cs="仿宋_GB2312"/>
          <w:sz w:val="20"/>
          <w:szCs w:val="20"/>
          <w:lang w:eastAsia="zh-Hans"/>
        </w:rPr>
        <w:t>通过电子送达的方式送达。管理人将相关文件、</w:t>
      </w:r>
      <w:r>
        <w:rPr>
          <w:rFonts w:hint="eastAsia" w:ascii="仿宋_GB2312" w:hAnsi="仿宋_GB2312" w:eastAsia="仿宋_GB2312" w:cs="仿宋_GB2312"/>
          <w:sz w:val="20"/>
          <w:szCs w:val="20"/>
        </w:rPr>
        <w:t>通知等</w:t>
      </w:r>
      <w:r>
        <w:rPr>
          <w:rFonts w:hint="eastAsia" w:ascii="仿宋_GB2312" w:hAnsi="仿宋_GB2312" w:eastAsia="仿宋_GB2312" w:cs="仿宋_GB2312"/>
          <w:sz w:val="20"/>
          <w:szCs w:val="20"/>
          <w:lang w:eastAsia="zh-Hans"/>
        </w:rPr>
        <w:t>交寄至</w:t>
      </w:r>
      <w:r>
        <w:rPr>
          <w:rFonts w:hint="eastAsia" w:ascii="仿宋_GB2312" w:hAnsi="仿宋_GB2312" w:eastAsia="仿宋_GB2312" w:cs="仿宋_GB2312"/>
          <w:sz w:val="20"/>
          <w:szCs w:val="20"/>
        </w:rPr>
        <w:t>债权人</w:t>
      </w:r>
      <w:r>
        <w:rPr>
          <w:rFonts w:hint="eastAsia" w:ascii="仿宋_GB2312" w:hAnsi="仿宋_GB2312" w:eastAsia="仿宋_GB2312" w:cs="仿宋_GB2312"/>
          <w:sz w:val="20"/>
          <w:szCs w:val="20"/>
          <w:lang w:eastAsia="zh-Hans"/>
        </w:rPr>
        <w:t>指定</w:t>
      </w:r>
      <w:r>
        <w:rPr>
          <w:rFonts w:hint="eastAsia" w:ascii="仿宋_GB2312" w:hAnsi="仿宋_GB2312" w:eastAsia="仿宋_GB2312" w:cs="仿宋_GB2312"/>
          <w:sz w:val="20"/>
          <w:szCs w:val="20"/>
        </w:rPr>
        <w:t>通讯</w:t>
      </w:r>
      <w:r>
        <w:rPr>
          <w:rFonts w:hint="eastAsia" w:ascii="仿宋_GB2312" w:hAnsi="仿宋_GB2312" w:eastAsia="仿宋_GB2312" w:cs="仿宋_GB2312"/>
          <w:sz w:val="20"/>
          <w:szCs w:val="20"/>
          <w:lang w:eastAsia="zh-Hans"/>
        </w:rPr>
        <w:t>地址或通过微信、短信、线上平台等方式</w:t>
      </w:r>
      <w:r>
        <w:rPr>
          <w:rFonts w:hint="eastAsia" w:ascii="仿宋_GB2312" w:hAnsi="仿宋_GB2312" w:eastAsia="仿宋_GB2312" w:cs="仿宋_GB2312"/>
          <w:sz w:val="20"/>
          <w:szCs w:val="20"/>
        </w:rPr>
        <w:t>发送的，</w:t>
      </w:r>
      <w:r>
        <w:rPr>
          <w:rFonts w:hint="eastAsia" w:ascii="仿宋_GB2312" w:hAnsi="仿宋_GB2312" w:eastAsia="仿宋_GB2312" w:cs="仿宋_GB2312"/>
          <w:sz w:val="20"/>
          <w:szCs w:val="20"/>
          <w:lang w:eastAsia="zh-Hans"/>
        </w:rPr>
        <w:t>均视为有效送达；</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债权人应全面、真实的向</w:t>
      </w:r>
      <w:r>
        <w:rPr>
          <w:rFonts w:hint="eastAsia" w:ascii="仿宋_GB2312" w:hAnsi="仿宋_GB2312" w:eastAsia="仿宋_GB2312" w:cs="仿宋_GB2312"/>
          <w:sz w:val="20"/>
          <w:szCs w:val="20"/>
          <w:lang w:val="en-US" w:eastAsia="zh-CN"/>
        </w:rPr>
        <w:t>预</w:t>
      </w:r>
      <w:r>
        <w:rPr>
          <w:rFonts w:hint="eastAsia" w:ascii="仿宋_GB2312" w:hAnsi="仿宋_GB2312" w:eastAsia="仿宋_GB2312" w:cs="仿宋_GB2312"/>
          <w:sz w:val="20"/>
          <w:szCs w:val="20"/>
        </w:rPr>
        <w:t>重整</w:t>
      </w:r>
      <w:r>
        <w:rPr>
          <w:rFonts w:hint="eastAsia" w:ascii="仿宋_GB2312" w:hAnsi="仿宋_GB2312" w:eastAsia="仿宋_GB2312" w:cs="仿宋_GB2312"/>
          <w:sz w:val="20"/>
          <w:szCs w:val="20"/>
          <w:lang w:eastAsia="zh-Hans"/>
        </w:rPr>
        <w:t>管理人提供证据材料。债权人伪造、变造证据或不据实提供相关材料，或在管理人调查过程中对重要事实拒绝陈述或作出虚假陈述的，将依法承担法律责任；情节严重、构成犯罪</w:t>
      </w:r>
      <w:r>
        <w:rPr>
          <w:rFonts w:hint="eastAsia" w:ascii="仿宋_GB2312" w:hAnsi="仿宋_GB2312" w:eastAsia="仿宋_GB2312" w:cs="仿宋_GB2312"/>
          <w:sz w:val="20"/>
          <w:szCs w:val="20"/>
        </w:rPr>
        <w:t>的</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lang w:val="en-US" w:eastAsia="zh-CN"/>
        </w:rPr>
        <w:t>预</w:t>
      </w:r>
      <w:r>
        <w:rPr>
          <w:rFonts w:hint="eastAsia" w:ascii="仿宋_GB2312" w:hAnsi="仿宋_GB2312" w:eastAsia="仿宋_GB2312" w:cs="仿宋_GB2312"/>
          <w:sz w:val="20"/>
          <w:szCs w:val="20"/>
        </w:rPr>
        <w:t>重整</w:t>
      </w:r>
      <w:r>
        <w:rPr>
          <w:rFonts w:hint="eastAsia" w:ascii="仿宋_GB2312" w:hAnsi="仿宋_GB2312" w:eastAsia="仿宋_GB2312" w:cs="仿宋_GB2312"/>
          <w:sz w:val="20"/>
          <w:szCs w:val="20"/>
          <w:lang w:eastAsia="zh-Hans"/>
        </w:rPr>
        <w:t>管理人将有关线索移送司法机关；</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管理人在收到</w:t>
      </w:r>
      <w:r>
        <w:rPr>
          <w:rFonts w:hint="eastAsia" w:ascii="仿宋_GB2312" w:hAnsi="仿宋_GB2312" w:eastAsia="仿宋_GB2312" w:cs="仿宋_GB2312"/>
          <w:sz w:val="20"/>
          <w:szCs w:val="20"/>
        </w:rPr>
        <w:t>债权</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lang w:eastAsia="zh-Hans"/>
        </w:rPr>
        <w:t>材料后将对债权人</w:t>
      </w:r>
      <w:r>
        <w:rPr>
          <w:rFonts w:hint="eastAsia" w:ascii="仿宋_GB2312" w:hAnsi="仿宋_GB2312" w:eastAsia="仿宋_GB2312" w:cs="仿宋_GB2312"/>
          <w:sz w:val="20"/>
          <w:szCs w:val="20"/>
        </w:rPr>
        <w:t>的债权</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rPr>
        <w:t>的</w:t>
      </w:r>
      <w:r>
        <w:rPr>
          <w:rFonts w:hint="eastAsia" w:ascii="仿宋_GB2312" w:hAnsi="仿宋_GB2312" w:eastAsia="仿宋_GB2312" w:cs="仿宋_GB2312"/>
          <w:sz w:val="20"/>
          <w:szCs w:val="20"/>
          <w:lang w:eastAsia="zh-Hans"/>
        </w:rPr>
        <w:t>时效性、真实性、合法性等进行</w:t>
      </w:r>
      <w:r>
        <w:rPr>
          <w:rFonts w:hint="eastAsia" w:ascii="仿宋_GB2312" w:hAnsi="仿宋_GB2312" w:eastAsia="仿宋_GB2312" w:cs="仿宋_GB2312"/>
          <w:sz w:val="20"/>
          <w:szCs w:val="20"/>
        </w:rPr>
        <w:t>全面</w:t>
      </w:r>
      <w:r>
        <w:rPr>
          <w:rFonts w:hint="eastAsia" w:ascii="仿宋_GB2312" w:hAnsi="仿宋_GB2312" w:eastAsia="仿宋_GB2312" w:cs="仿宋_GB2312"/>
          <w:sz w:val="20"/>
          <w:szCs w:val="20"/>
          <w:lang w:eastAsia="zh-Hans"/>
        </w:rPr>
        <w:t>审查。本指引不构成</w:t>
      </w:r>
      <w:r>
        <w:rPr>
          <w:rFonts w:hint="eastAsia" w:ascii="仿宋_GB2312" w:hAnsi="仿宋_GB2312" w:eastAsia="仿宋_GB2312" w:cs="仿宋_GB2312"/>
          <w:sz w:val="20"/>
          <w:szCs w:val="20"/>
        </w:rPr>
        <w:t>四川有色公司</w:t>
      </w:r>
      <w:r>
        <w:rPr>
          <w:rFonts w:hint="eastAsia" w:ascii="仿宋_GB2312" w:hAnsi="仿宋_GB2312" w:eastAsia="仿宋_GB2312" w:cs="仿宋_GB2312"/>
          <w:sz w:val="20"/>
          <w:szCs w:val="20"/>
          <w:lang w:eastAsia="zh-Hans"/>
        </w:rPr>
        <w:t>或管理人对所</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lang w:eastAsia="zh-Hans"/>
        </w:rPr>
        <w:t>债权的当然认可，不属于诉讼时效中断的依据；</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本</w:t>
      </w:r>
      <w:r>
        <w:rPr>
          <w:rFonts w:hint="eastAsia" w:ascii="仿宋_GB2312" w:hAnsi="仿宋_GB2312" w:eastAsia="仿宋_GB2312" w:cs="仿宋_GB2312"/>
          <w:sz w:val="20"/>
          <w:szCs w:val="20"/>
          <w:lang w:eastAsia="zh-CN"/>
        </w:rPr>
        <w:t>登记</w:t>
      </w:r>
      <w:r>
        <w:rPr>
          <w:rFonts w:hint="eastAsia" w:ascii="仿宋_GB2312" w:hAnsi="仿宋_GB2312" w:eastAsia="仿宋_GB2312" w:cs="仿宋_GB2312"/>
          <w:sz w:val="20"/>
          <w:szCs w:val="20"/>
          <w:lang w:eastAsia="zh-Hans"/>
        </w:rPr>
        <w:t>指引及附</w:t>
      </w:r>
      <w:r>
        <w:rPr>
          <w:rFonts w:hint="eastAsia" w:ascii="仿宋_GB2312" w:hAnsi="仿宋_GB2312" w:eastAsia="仿宋_GB2312" w:cs="仿宋_GB2312"/>
          <w:sz w:val="20"/>
          <w:szCs w:val="20"/>
        </w:rPr>
        <w:t>件</w:t>
      </w:r>
      <w:r>
        <w:rPr>
          <w:rFonts w:hint="eastAsia" w:ascii="仿宋_GB2312" w:hAnsi="仿宋_GB2312" w:eastAsia="仿宋_GB2312" w:cs="仿宋_GB2312"/>
          <w:sz w:val="20"/>
          <w:szCs w:val="20"/>
          <w:lang w:eastAsia="zh-Hans"/>
        </w:rPr>
        <w:t>与相关法律法规、司法解释等规定不一致的，以法律法规、司法解释的规定为准。</w:t>
      </w:r>
    </w:p>
    <w:p>
      <w:pPr>
        <w:pStyle w:val="2"/>
        <w:ind w:firstLine="400" w:firstLineChars="200"/>
        <w:rPr>
          <w:rFonts w:hint="default" w:eastAsia="仿宋_GB2312"/>
          <w:lang w:val="en-US" w:eastAsia="zh-CN"/>
        </w:rPr>
      </w:pPr>
      <w:r>
        <w:rPr>
          <w:rFonts w:hint="eastAsia" w:ascii="仿宋_GB2312" w:hAnsi="仿宋_GB2312" w:eastAsia="仿宋_GB2312" w:cs="仿宋_GB2312"/>
          <w:sz w:val="20"/>
          <w:szCs w:val="20"/>
          <w:lang w:val="en-US" w:eastAsia="zh-CN"/>
        </w:rPr>
        <w:t>7.如法院依法正式裁定受理四川省有色科技集团有限责任公司重整，预重整阶段已向预重整管理人登记的债权无需另行申报，预重整期间预重整管理人和债权人对法律关系成立与否、债权性质、债权本金的审查和确认与正式重整程序中具有同等法律效力。管理人将在前述债权登记审查工作的基础上，对附利息或违约金的债权部分金额按照正式裁定受理日停止计息后予以审查和确认。</w:t>
      </w:r>
    </w:p>
    <w:p>
      <w:pPr>
        <w:pStyle w:val="2"/>
        <w:rPr>
          <w:lang w:eastAsia="zh-Hans"/>
        </w:rPr>
      </w:pPr>
    </w:p>
    <w:p>
      <w:pPr>
        <w:pStyle w:val="2"/>
        <w:rPr>
          <w:rFonts w:ascii="仿宋_GB2312" w:hAnsi="仿宋_GB2312" w:eastAsia="仿宋_GB2312" w:cs="仿宋_GB2312"/>
          <w:sz w:val="22"/>
          <w:szCs w:val="28"/>
          <w:lang w:eastAsia="zh-Hans"/>
        </w:rPr>
      </w:pPr>
    </w:p>
    <w:p>
      <w:pPr>
        <w:pStyle w:val="2"/>
        <w:spacing w:after="0" w:line="400" w:lineRule="exact"/>
        <w:jc w:val="right"/>
        <w:rPr>
          <w:rFonts w:ascii="仿宋_GB2312" w:hAnsi="仿宋_GB2312" w:eastAsia="仿宋_GB2312" w:cs="仿宋_GB2312"/>
          <w:color w:val="000000" w:themeColor="text1"/>
          <w:sz w:val="22"/>
          <w:szCs w:val="28"/>
          <w:lang w:eastAsia="zh-Hans"/>
          <w14:textFill>
            <w14:solidFill>
              <w14:schemeClr w14:val="tx1"/>
            </w14:solidFill>
          </w14:textFill>
        </w:rPr>
      </w:pPr>
      <w:r>
        <w:rPr>
          <w:rFonts w:hint="eastAsia" w:ascii="仿宋_GB2312" w:hAnsi="仿宋_GB2312" w:eastAsia="仿宋_GB2312" w:cs="仿宋_GB2312"/>
          <w:color w:val="000000" w:themeColor="text1"/>
          <w:sz w:val="22"/>
          <w:szCs w:val="28"/>
          <w14:textFill>
            <w14:solidFill>
              <w14:schemeClr w14:val="tx1"/>
            </w14:solidFill>
          </w14:textFill>
        </w:rPr>
        <w:t>四川省有色科技集团有限责任公司</w:t>
      </w:r>
      <w:r>
        <w:rPr>
          <w:rFonts w:hint="eastAsia" w:ascii="仿宋_GB2312" w:hAnsi="仿宋_GB2312" w:eastAsia="仿宋_GB2312" w:cs="仿宋_GB2312"/>
          <w:color w:val="000000" w:themeColor="text1"/>
          <w:sz w:val="22"/>
          <w:szCs w:val="28"/>
          <w:lang w:val="en-US" w:eastAsia="zh-CN"/>
          <w14:textFill>
            <w14:solidFill>
              <w14:schemeClr w14:val="tx1"/>
            </w14:solidFill>
          </w14:textFill>
        </w:rPr>
        <w:t>预重整</w:t>
      </w:r>
      <w:r>
        <w:rPr>
          <w:rFonts w:hint="eastAsia" w:ascii="仿宋_GB2312" w:hAnsi="仿宋_GB2312" w:eastAsia="仿宋_GB2312" w:cs="仿宋_GB2312"/>
          <w:color w:val="000000" w:themeColor="text1"/>
          <w:sz w:val="22"/>
          <w:szCs w:val="28"/>
          <w:lang w:eastAsia="zh-Hans"/>
          <w14:textFill>
            <w14:solidFill>
              <w14:schemeClr w14:val="tx1"/>
            </w14:solidFill>
          </w14:textFill>
        </w:rPr>
        <w:t>管理人</w:t>
      </w:r>
    </w:p>
    <w:p>
      <w:pPr>
        <w:pStyle w:val="2"/>
        <w:spacing w:after="0" w:line="400" w:lineRule="exact"/>
        <w:jc w:val="right"/>
        <w:rPr>
          <w:rFonts w:ascii="仿宋_GB2312" w:hAnsi="仿宋_GB2312" w:eastAsia="仿宋_GB2312" w:cs="仿宋_GB2312"/>
          <w:color w:val="000000" w:themeColor="text1"/>
          <w:sz w:val="22"/>
          <w:szCs w:val="28"/>
          <w14:textFill>
            <w14:solidFill>
              <w14:schemeClr w14:val="tx1"/>
            </w14:solidFill>
          </w14:textFill>
        </w:rPr>
      </w:pPr>
      <w:r>
        <w:rPr>
          <w:rFonts w:hint="eastAsia" w:ascii="仿宋_GB2312" w:hAnsi="仿宋_GB2312" w:eastAsia="仿宋_GB2312" w:cs="仿宋_GB2312"/>
          <w:color w:val="000000" w:themeColor="text1"/>
          <w:sz w:val="22"/>
          <w:szCs w:val="28"/>
          <w:lang w:eastAsia="zh-Hans"/>
          <w14:textFill>
            <w14:solidFill>
              <w14:schemeClr w14:val="tx1"/>
            </w14:solidFill>
          </w14:textFill>
        </w:rPr>
        <w:t>二〇二三年</w:t>
      </w:r>
      <w:r>
        <w:rPr>
          <w:rFonts w:hint="eastAsia" w:ascii="仿宋_GB2312" w:hAnsi="仿宋_GB2312" w:eastAsia="仿宋_GB2312" w:cs="仿宋_GB2312"/>
          <w:color w:val="000000" w:themeColor="text1"/>
          <w:sz w:val="22"/>
          <w:szCs w:val="28"/>
          <w:lang w:val="en-US" w:eastAsia="zh-CN"/>
          <w14:textFill>
            <w14:solidFill>
              <w14:schemeClr w14:val="tx1"/>
            </w14:solidFill>
          </w14:textFill>
        </w:rPr>
        <w:t>七</w:t>
      </w:r>
      <w:r>
        <w:rPr>
          <w:rFonts w:hint="eastAsia" w:ascii="仿宋_GB2312" w:hAnsi="仿宋_GB2312" w:eastAsia="仿宋_GB2312" w:cs="仿宋_GB2312"/>
          <w:color w:val="000000" w:themeColor="text1"/>
          <w:sz w:val="22"/>
          <w:szCs w:val="28"/>
          <w:shd w:val="clear"/>
          <w:lang w:eastAsia="zh-Hans"/>
          <w14:textFill>
            <w14:solidFill>
              <w14:schemeClr w14:val="tx1"/>
            </w14:solidFill>
          </w14:textFill>
        </w:rPr>
        <w:t>月</w:t>
      </w:r>
      <w:r>
        <w:rPr>
          <w:rFonts w:hint="eastAsia" w:ascii="仿宋_GB2312" w:hAnsi="仿宋_GB2312" w:eastAsia="仿宋_GB2312" w:cs="仿宋_GB2312"/>
          <w:color w:val="000000" w:themeColor="text1"/>
          <w:sz w:val="22"/>
          <w:szCs w:val="28"/>
          <w:shd w:val="clear"/>
          <w:lang w:val="en-US" w:eastAsia="zh-CN"/>
          <w14:textFill>
            <w14:solidFill>
              <w14:schemeClr w14:val="tx1"/>
            </w14:solidFill>
          </w14:textFill>
        </w:rPr>
        <w:t>二</w:t>
      </w:r>
      <w:bookmarkStart w:id="0" w:name="_GoBack"/>
      <w:bookmarkEnd w:id="0"/>
      <w:r>
        <w:rPr>
          <w:rFonts w:hint="eastAsia" w:ascii="仿宋_GB2312" w:hAnsi="仿宋_GB2312" w:eastAsia="仿宋_GB2312" w:cs="仿宋_GB2312"/>
          <w:color w:val="000000" w:themeColor="text1"/>
          <w:sz w:val="22"/>
          <w:szCs w:val="28"/>
          <w:shd w:val="clear"/>
          <w:lang w:val="en-US" w:eastAsia="zh-CN"/>
          <w14:textFill>
            <w14:solidFill>
              <w14:schemeClr w14:val="tx1"/>
            </w14:solidFill>
          </w14:textFill>
        </w:rPr>
        <w:t>十八</w:t>
      </w:r>
      <w:r>
        <w:rPr>
          <w:rFonts w:hint="eastAsia" w:ascii="仿宋_GB2312" w:hAnsi="仿宋_GB2312" w:eastAsia="仿宋_GB2312" w:cs="仿宋_GB2312"/>
          <w:color w:val="000000" w:themeColor="text1"/>
          <w:sz w:val="22"/>
          <w:szCs w:val="28"/>
          <w:shd w:val="clear"/>
          <w:lang w:eastAsia="zh-Hans"/>
          <w14:textFill>
            <w14:solidFill>
              <w14:schemeClr w14:val="tx1"/>
            </w14:solidFill>
          </w14:textFill>
        </w:rPr>
        <w:t>日</w:t>
      </w:r>
      <w:r>
        <w:rPr>
          <w:rFonts w:hint="eastAsia" w:ascii="仿宋_GB2312" w:hAnsi="仿宋_GB2312" w:eastAsia="仿宋_GB2312" w:cs="仿宋_GB2312"/>
          <w:color w:val="000000" w:themeColor="text1"/>
          <w:sz w:val="22"/>
          <w:szCs w:val="28"/>
          <w:shd w:val="clear"/>
          <w14:textFill>
            <w14:solidFill>
              <w14:schemeClr w14:val="tx1"/>
            </w14:solidFill>
          </w14:textFill>
        </w:rPr>
        <w:t>　</w:t>
      </w:r>
      <w:r>
        <w:rPr>
          <w:rFonts w:hint="eastAsia" w:ascii="仿宋_GB2312" w:hAnsi="仿宋_GB2312" w:eastAsia="仿宋_GB2312" w:cs="仿宋_GB2312"/>
          <w:color w:val="000000" w:themeColor="text1"/>
          <w:sz w:val="22"/>
          <w:szCs w:val="28"/>
          <w14:textFill>
            <w14:solidFill>
              <w14:schemeClr w14:val="tx1"/>
            </w14:solidFill>
          </w14:textFill>
        </w:rPr>
        <w:t>　　</w:t>
      </w:r>
    </w:p>
    <w:sectPr>
      <w:footerReference r:id="rId3" w:type="default"/>
      <w:pgSz w:w="11906" w:h="16838"/>
      <w:pgMar w:top="1440" w:right="1800" w:bottom="1440" w:left="1800" w:header="851"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125"/>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4</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EC2812"/>
    <w:multiLevelType w:val="singleLevel"/>
    <w:tmpl w:val="BFEC2812"/>
    <w:lvl w:ilvl="0" w:tentative="0">
      <w:start w:val="1"/>
      <w:numFmt w:val="chineseCounting"/>
      <w:suff w:val="nothing"/>
      <w:lvlText w:val="%1、"/>
      <w:lvlJc w:val="left"/>
      <w:pPr>
        <w:ind w:left="0" w:firstLine="420"/>
      </w:pPr>
      <w:rPr>
        <w:rFonts w:hint="eastAsia" w:ascii="仿宋_GB2312" w:hAnsi="仿宋_GB2312" w:eastAsia="仿宋_GB2312" w:cs="仿宋_GB2312"/>
      </w:rPr>
    </w:lvl>
  </w:abstractNum>
  <w:abstractNum w:abstractNumId="1">
    <w:nsid w:val="EED5D0B7"/>
    <w:multiLevelType w:val="singleLevel"/>
    <w:tmpl w:val="EED5D0B7"/>
    <w:lvl w:ilvl="0" w:tentative="0">
      <w:start w:val="1"/>
      <w:numFmt w:val="decimal"/>
      <w:suff w:val="nothing"/>
      <w:lvlText w:val="%1．"/>
      <w:lvlJc w:val="left"/>
      <w:pPr>
        <w:ind w:left="0" w:firstLine="400"/>
      </w:pPr>
      <w:rPr>
        <w:rFonts w:hint="default"/>
      </w:rPr>
    </w:lvl>
  </w:abstractNum>
  <w:abstractNum w:abstractNumId="2">
    <w:nsid w:val="F4FF3062"/>
    <w:multiLevelType w:val="singleLevel"/>
    <w:tmpl w:val="F4FF3062"/>
    <w:lvl w:ilvl="0" w:tentative="0">
      <w:start w:val="1"/>
      <w:numFmt w:val="decimal"/>
      <w:suff w:val="nothing"/>
      <w:lvlText w:val="%1．"/>
      <w:lvlJc w:val="left"/>
      <w:pPr>
        <w:ind w:left="0" w:firstLine="400"/>
      </w:pPr>
      <w:rPr>
        <w:rFonts w:hint="default"/>
      </w:rPr>
    </w:lvl>
  </w:abstractNum>
  <w:abstractNum w:abstractNumId="3">
    <w:nsid w:val="FBD8D9CE"/>
    <w:multiLevelType w:val="singleLevel"/>
    <w:tmpl w:val="FBD8D9CE"/>
    <w:lvl w:ilvl="0" w:tentative="0">
      <w:start w:val="1"/>
      <w:numFmt w:val="decimal"/>
      <w:suff w:val="nothing"/>
      <w:lvlText w:val="%1．"/>
      <w:lvlJc w:val="left"/>
      <w:pPr>
        <w:ind w:left="20" w:firstLine="400"/>
      </w:pPr>
      <w:rPr>
        <w:rFonts w:hint="default"/>
      </w:rPr>
    </w:lvl>
  </w:abstractNum>
  <w:abstractNum w:abstractNumId="4">
    <w:nsid w:val="1C2F8D4E"/>
    <w:multiLevelType w:val="singleLevel"/>
    <w:tmpl w:val="1C2F8D4E"/>
    <w:lvl w:ilvl="0" w:tentative="0">
      <w:start w:val="1"/>
      <w:numFmt w:val="decimal"/>
      <w:suff w:val="nothing"/>
      <w:lvlText w:val="%1．"/>
      <w:lvlJc w:val="left"/>
      <w:pPr>
        <w:ind w:left="0" w:firstLine="400"/>
      </w:pPr>
      <w:rPr>
        <w:rFonts w:hint="default"/>
      </w:rPr>
    </w:lvl>
  </w:abstractNum>
  <w:abstractNum w:abstractNumId="5">
    <w:nsid w:val="5BFF1610"/>
    <w:multiLevelType w:val="singleLevel"/>
    <w:tmpl w:val="5BFF1610"/>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xZmU0ZWY5ZjFmMzE0NTU5MGVhM2Y3MzgyOTg5YjIifQ=="/>
  </w:docVars>
  <w:rsids>
    <w:rsidRoot w:val="FFA95E34"/>
    <w:rsid w:val="0005462D"/>
    <w:rsid w:val="00070F44"/>
    <w:rsid w:val="000871A5"/>
    <w:rsid w:val="00114628"/>
    <w:rsid w:val="00160263"/>
    <w:rsid w:val="00204B66"/>
    <w:rsid w:val="00255FC6"/>
    <w:rsid w:val="003064FE"/>
    <w:rsid w:val="00306540"/>
    <w:rsid w:val="00310B71"/>
    <w:rsid w:val="003A5788"/>
    <w:rsid w:val="003D0422"/>
    <w:rsid w:val="003E29C7"/>
    <w:rsid w:val="00446B4B"/>
    <w:rsid w:val="00467D53"/>
    <w:rsid w:val="00496F55"/>
    <w:rsid w:val="004D39D2"/>
    <w:rsid w:val="00503C53"/>
    <w:rsid w:val="005A2977"/>
    <w:rsid w:val="005C2382"/>
    <w:rsid w:val="005C6BBE"/>
    <w:rsid w:val="005D2783"/>
    <w:rsid w:val="005D2854"/>
    <w:rsid w:val="005D5FD6"/>
    <w:rsid w:val="00604532"/>
    <w:rsid w:val="0063740C"/>
    <w:rsid w:val="00655ABB"/>
    <w:rsid w:val="00676FA6"/>
    <w:rsid w:val="00723715"/>
    <w:rsid w:val="00751637"/>
    <w:rsid w:val="007D76EC"/>
    <w:rsid w:val="00800C99"/>
    <w:rsid w:val="00816543"/>
    <w:rsid w:val="00830014"/>
    <w:rsid w:val="00866150"/>
    <w:rsid w:val="008C0DB8"/>
    <w:rsid w:val="008C3DDF"/>
    <w:rsid w:val="00917D51"/>
    <w:rsid w:val="00982C2B"/>
    <w:rsid w:val="00993715"/>
    <w:rsid w:val="009D34BD"/>
    <w:rsid w:val="009E23D8"/>
    <w:rsid w:val="00A13A67"/>
    <w:rsid w:val="00A32FD9"/>
    <w:rsid w:val="00A33258"/>
    <w:rsid w:val="00AB142E"/>
    <w:rsid w:val="00B01CDB"/>
    <w:rsid w:val="00B368DC"/>
    <w:rsid w:val="00B600D3"/>
    <w:rsid w:val="00BA5906"/>
    <w:rsid w:val="00BD684C"/>
    <w:rsid w:val="00C14ADD"/>
    <w:rsid w:val="00C71940"/>
    <w:rsid w:val="00C75D7B"/>
    <w:rsid w:val="00C8503F"/>
    <w:rsid w:val="00CC0E78"/>
    <w:rsid w:val="00D440E5"/>
    <w:rsid w:val="00DC3194"/>
    <w:rsid w:val="00DC38AD"/>
    <w:rsid w:val="00DE690C"/>
    <w:rsid w:val="00E5124B"/>
    <w:rsid w:val="00E85F46"/>
    <w:rsid w:val="00EF2581"/>
    <w:rsid w:val="00F17504"/>
    <w:rsid w:val="00F60293"/>
    <w:rsid w:val="00F75CB8"/>
    <w:rsid w:val="00F9281E"/>
    <w:rsid w:val="00FF5A2C"/>
    <w:rsid w:val="014F6463"/>
    <w:rsid w:val="019C2519"/>
    <w:rsid w:val="01A96A2F"/>
    <w:rsid w:val="02581525"/>
    <w:rsid w:val="02DE2945"/>
    <w:rsid w:val="035179D4"/>
    <w:rsid w:val="03E00BE2"/>
    <w:rsid w:val="04357D70"/>
    <w:rsid w:val="046C3066"/>
    <w:rsid w:val="04C81921"/>
    <w:rsid w:val="053E4A03"/>
    <w:rsid w:val="05EC445F"/>
    <w:rsid w:val="06C21663"/>
    <w:rsid w:val="06E11AE9"/>
    <w:rsid w:val="07124399"/>
    <w:rsid w:val="07EA6116"/>
    <w:rsid w:val="08C90A87"/>
    <w:rsid w:val="096864F2"/>
    <w:rsid w:val="09FBBF8E"/>
    <w:rsid w:val="0A696248"/>
    <w:rsid w:val="0AB87005"/>
    <w:rsid w:val="0B3643CE"/>
    <w:rsid w:val="0B48482D"/>
    <w:rsid w:val="0B561450"/>
    <w:rsid w:val="0BC32105"/>
    <w:rsid w:val="0BFA53FB"/>
    <w:rsid w:val="0D6151BA"/>
    <w:rsid w:val="0EDF6FFF"/>
    <w:rsid w:val="0F240A59"/>
    <w:rsid w:val="0F2C6214"/>
    <w:rsid w:val="0F361F71"/>
    <w:rsid w:val="0FA40799"/>
    <w:rsid w:val="10244EF8"/>
    <w:rsid w:val="11252F1A"/>
    <w:rsid w:val="117417AC"/>
    <w:rsid w:val="118C4D48"/>
    <w:rsid w:val="11C95F9C"/>
    <w:rsid w:val="11CA3BB3"/>
    <w:rsid w:val="11CF479B"/>
    <w:rsid w:val="1256384E"/>
    <w:rsid w:val="128B5D17"/>
    <w:rsid w:val="12E96A91"/>
    <w:rsid w:val="144813FA"/>
    <w:rsid w:val="151E65FF"/>
    <w:rsid w:val="16526560"/>
    <w:rsid w:val="178A6601"/>
    <w:rsid w:val="189245F0"/>
    <w:rsid w:val="18A92683"/>
    <w:rsid w:val="19145D4E"/>
    <w:rsid w:val="19A3056F"/>
    <w:rsid w:val="1AA749A0"/>
    <w:rsid w:val="1AB01309"/>
    <w:rsid w:val="1B8F3DB2"/>
    <w:rsid w:val="1BB8A104"/>
    <w:rsid w:val="1BFC4783"/>
    <w:rsid w:val="1C4C1CA3"/>
    <w:rsid w:val="1C682A1A"/>
    <w:rsid w:val="1C6F7740"/>
    <w:rsid w:val="1CD001DE"/>
    <w:rsid w:val="1CF814E3"/>
    <w:rsid w:val="1D3F1BF7"/>
    <w:rsid w:val="1E2F7187"/>
    <w:rsid w:val="1E601A36"/>
    <w:rsid w:val="1E731769"/>
    <w:rsid w:val="1F176598"/>
    <w:rsid w:val="1F5A46D7"/>
    <w:rsid w:val="1F7D2063"/>
    <w:rsid w:val="1F817EB6"/>
    <w:rsid w:val="1FC57DA2"/>
    <w:rsid w:val="20362A4E"/>
    <w:rsid w:val="203A744D"/>
    <w:rsid w:val="20981876"/>
    <w:rsid w:val="20A7394C"/>
    <w:rsid w:val="210E4564"/>
    <w:rsid w:val="220A11BA"/>
    <w:rsid w:val="235F22BC"/>
    <w:rsid w:val="23736C38"/>
    <w:rsid w:val="23F76998"/>
    <w:rsid w:val="2418768B"/>
    <w:rsid w:val="241E7720"/>
    <w:rsid w:val="24883A94"/>
    <w:rsid w:val="250D077C"/>
    <w:rsid w:val="2546358E"/>
    <w:rsid w:val="257ADE72"/>
    <w:rsid w:val="25CE1C48"/>
    <w:rsid w:val="26A633F3"/>
    <w:rsid w:val="26FA6E43"/>
    <w:rsid w:val="274041B2"/>
    <w:rsid w:val="27C070A1"/>
    <w:rsid w:val="27DC59EA"/>
    <w:rsid w:val="283C7070"/>
    <w:rsid w:val="28D64DCE"/>
    <w:rsid w:val="28D948BF"/>
    <w:rsid w:val="28DB0637"/>
    <w:rsid w:val="292338AC"/>
    <w:rsid w:val="29455AB0"/>
    <w:rsid w:val="2B1517CD"/>
    <w:rsid w:val="2B285689"/>
    <w:rsid w:val="2BDF3837"/>
    <w:rsid w:val="2C1A3224"/>
    <w:rsid w:val="2CE3364D"/>
    <w:rsid w:val="2D8868B3"/>
    <w:rsid w:val="2D8C6E42"/>
    <w:rsid w:val="2E6F59D8"/>
    <w:rsid w:val="2ECD7EFF"/>
    <w:rsid w:val="2FF2D005"/>
    <w:rsid w:val="31524179"/>
    <w:rsid w:val="31B651C6"/>
    <w:rsid w:val="322A05A2"/>
    <w:rsid w:val="325524D0"/>
    <w:rsid w:val="325925CC"/>
    <w:rsid w:val="32676A97"/>
    <w:rsid w:val="32D1748A"/>
    <w:rsid w:val="32F63ADB"/>
    <w:rsid w:val="33572FB0"/>
    <w:rsid w:val="338E797F"/>
    <w:rsid w:val="33E87093"/>
    <w:rsid w:val="352C5D76"/>
    <w:rsid w:val="36392378"/>
    <w:rsid w:val="368A6F17"/>
    <w:rsid w:val="36DF7EAA"/>
    <w:rsid w:val="36E45939"/>
    <w:rsid w:val="376156CD"/>
    <w:rsid w:val="38910D12"/>
    <w:rsid w:val="39021CF2"/>
    <w:rsid w:val="39697599"/>
    <w:rsid w:val="39C95759"/>
    <w:rsid w:val="3A0D13C2"/>
    <w:rsid w:val="3AB82612"/>
    <w:rsid w:val="3AFD443D"/>
    <w:rsid w:val="3B0B730F"/>
    <w:rsid w:val="3B5626E1"/>
    <w:rsid w:val="3B7E7FA9"/>
    <w:rsid w:val="3BFD046C"/>
    <w:rsid w:val="3CA07775"/>
    <w:rsid w:val="3CEE5F6C"/>
    <w:rsid w:val="3D6D517E"/>
    <w:rsid w:val="3D7F55DD"/>
    <w:rsid w:val="3DCE6CED"/>
    <w:rsid w:val="3E3A4290"/>
    <w:rsid w:val="3F487C67"/>
    <w:rsid w:val="3FA8269D"/>
    <w:rsid w:val="415428DD"/>
    <w:rsid w:val="41F60DF2"/>
    <w:rsid w:val="423B584A"/>
    <w:rsid w:val="42F223AD"/>
    <w:rsid w:val="43C42299"/>
    <w:rsid w:val="43CB1B13"/>
    <w:rsid w:val="444A6219"/>
    <w:rsid w:val="44974F2C"/>
    <w:rsid w:val="44F06DC0"/>
    <w:rsid w:val="4519777D"/>
    <w:rsid w:val="452B429C"/>
    <w:rsid w:val="45D71D2E"/>
    <w:rsid w:val="461940F5"/>
    <w:rsid w:val="46B55801"/>
    <w:rsid w:val="47E66258"/>
    <w:rsid w:val="48847F4B"/>
    <w:rsid w:val="48A44149"/>
    <w:rsid w:val="48D3318F"/>
    <w:rsid w:val="48FC3F85"/>
    <w:rsid w:val="494B3732"/>
    <w:rsid w:val="498D076A"/>
    <w:rsid w:val="49E03E1E"/>
    <w:rsid w:val="49F02013"/>
    <w:rsid w:val="4A1C0855"/>
    <w:rsid w:val="4A2C06FB"/>
    <w:rsid w:val="4ACC606C"/>
    <w:rsid w:val="4B4C652C"/>
    <w:rsid w:val="4B961C6C"/>
    <w:rsid w:val="4BCE772F"/>
    <w:rsid w:val="4C380D83"/>
    <w:rsid w:val="4E4A5793"/>
    <w:rsid w:val="4F710AFD"/>
    <w:rsid w:val="4F727617"/>
    <w:rsid w:val="4FBE01E7"/>
    <w:rsid w:val="4FCA4B9F"/>
    <w:rsid w:val="4FD776D9"/>
    <w:rsid w:val="506A5C79"/>
    <w:rsid w:val="510D24B0"/>
    <w:rsid w:val="51855FBF"/>
    <w:rsid w:val="52191A4C"/>
    <w:rsid w:val="522317AC"/>
    <w:rsid w:val="5251776E"/>
    <w:rsid w:val="526861E8"/>
    <w:rsid w:val="52AC0CD5"/>
    <w:rsid w:val="53367F96"/>
    <w:rsid w:val="55097B26"/>
    <w:rsid w:val="557C6EDE"/>
    <w:rsid w:val="558D7CBB"/>
    <w:rsid w:val="559C3F16"/>
    <w:rsid w:val="5726041F"/>
    <w:rsid w:val="57CC7219"/>
    <w:rsid w:val="57CF2865"/>
    <w:rsid w:val="585E353C"/>
    <w:rsid w:val="5862192B"/>
    <w:rsid w:val="58B2640F"/>
    <w:rsid w:val="59F75F4C"/>
    <w:rsid w:val="5A27563D"/>
    <w:rsid w:val="5A2E12B4"/>
    <w:rsid w:val="5A700DA8"/>
    <w:rsid w:val="5AD85ED5"/>
    <w:rsid w:val="5B4973DB"/>
    <w:rsid w:val="5B527C6B"/>
    <w:rsid w:val="5B716D4E"/>
    <w:rsid w:val="5C0E58AD"/>
    <w:rsid w:val="5CAB1AF3"/>
    <w:rsid w:val="5D014829"/>
    <w:rsid w:val="5D2A5907"/>
    <w:rsid w:val="5DF4796D"/>
    <w:rsid w:val="5DFC1EDA"/>
    <w:rsid w:val="5E6A402D"/>
    <w:rsid w:val="5E8A6181"/>
    <w:rsid w:val="5EDEE6A5"/>
    <w:rsid w:val="5EE40830"/>
    <w:rsid w:val="5EE53914"/>
    <w:rsid w:val="5EEA486F"/>
    <w:rsid w:val="5EFD23AE"/>
    <w:rsid w:val="5F0E0117"/>
    <w:rsid w:val="5F3B746F"/>
    <w:rsid w:val="5F6E0BB6"/>
    <w:rsid w:val="5F9A6B14"/>
    <w:rsid w:val="603A7877"/>
    <w:rsid w:val="603C12BA"/>
    <w:rsid w:val="60C207E7"/>
    <w:rsid w:val="60D13AF2"/>
    <w:rsid w:val="61AB60F1"/>
    <w:rsid w:val="626444EA"/>
    <w:rsid w:val="62726C0F"/>
    <w:rsid w:val="629B43B7"/>
    <w:rsid w:val="637B39B7"/>
    <w:rsid w:val="64212D65"/>
    <w:rsid w:val="64AD3F2E"/>
    <w:rsid w:val="656B1AFE"/>
    <w:rsid w:val="656E236F"/>
    <w:rsid w:val="65744C04"/>
    <w:rsid w:val="65D10FAB"/>
    <w:rsid w:val="66524A62"/>
    <w:rsid w:val="669775A3"/>
    <w:rsid w:val="66A56B87"/>
    <w:rsid w:val="67C65A33"/>
    <w:rsid w:val="68FC51DA"/>
    <w:rsid w:val="68FE38D4"/>
    <w:rsid w:val="69B33D95"/>
    <w:rsid w:val="69CD5DCF"/>
    <w:rsid w:val="69E62DCB"/>
    <w:rsid w:val="6A651EB6"/>
    <w:rsid w:val="6AD02FD8"/>
    <w:rsid w:val="6B20545A"/>
    <w:rsid w:val="6C4258A4"/>
    <w:rsid w:val="6C465394"/>
    <w:rsid w:val="6E2C7EE1"/>
    <w:rsid w:val="6ECE1671"/>
    <w:rsid w:val="6F8B4E13"/>
    <w:rsid w:val="6FB410F8"/>
    <w:rsid w:val="6FB673DF"/>
    <w:rsid w:val="6FCC795E"/>
    <w:rsid w:val="6FDD7DBD"/>
    <w:rsid w:val="6FFA27D1"/>
    <w:rsid w:val="705636CC"/>
    <w:rsid w:val="705B5186"/>
    <w:rsid w:val="721508A3"/>
    <w:rsid w:val="725A21C1"/>
    <w:rsid w:val="72A050D2"/>
    <w:rsid w:val="72BF0EFE"/>
    <w:rsid w:val="73517B94"/>
    <w:rsid w:val="736254FF"/>
    <w:rsid w:val="748867DC"/>
    <w:rsid w:val="751704E2"/>
    <w:rsid w:val="75322959"/>
    <w:rsid w:val="75C7A920"/>
    <w:rsid w:val="75DB1BA2"/>
    <w:rsid w:val="766C1742"/>
    <w:rsid w:val="768505DA"/>
    <w:rsid w:val="77110B96"/>
    <w:rsid w:val="771F0657"/>
    <w:rsid w:val="77667C7B"/>
    <w:rsid w:val="77EFF400"/>
    <w:rsid w:val="784655B3"/>
    <w:rsid w:val="78746DE5"/>
    <w:rsid w:val="7883171E"/>
    <w:rsid w:val="793A0E79"/>
    <w:rsid w:val="79B20362"/>
    <w:rsid w:val="7ACC2F08"/>
    <w:rsid w:val="7ACF0C4A"/>
    <w:rsid w:val="7B0271A1"/>
    <w:rsid w:val="7B220D7A"/>
    <w:rsid w:val="7B8C1853"/>
    <w:rsid w:val="7B937ECA"/>
    <w:rsid w:val="7BDBFE6F"/>
    <w:rsid w:val="7CB836FA"/>
    <w:rsid w:val="7CBB73FC"/>
    <w:rsid w:val="7CE5AF79"/>
    <w:rsid w:val="7DC91981"/>
    <w:rsid w:val="7DE62533"/>
    <w:rsid w:val="7EA71D7C"/>
    <w:rsid w:val="7EE529DC"/>
    <w:rsid w:val="7F364DF4"/>
    <w:rsid w:val="7F547CB9"/>
    <w:rsid w:val="7F606315"/>
    <w:rsid w:val="7FB5A2BD"/>
    <w:rsid w:val="7FDF7F48"/>
    <w:rsid w:val="96F79117"/>
    <w:rsid w:val="9DF73F1D"/>
    <w:rsid w:val="A3FBE9FC"/>
    <w:rsid w:val="AC7FAF6B"/>
    <w:rsid w:val="B7FC92C0"/>
    <w:rsid w:val="BBFD5451"/>
    <w:rsid w:val="BDE98D6F"/>
    <w:rsid w:val="CDBF139D"/>
    <w:rsid w:val="D1138153"/>
    <w:rsid w:val="EF7F817E"/>
    <w:rsid w:val="EFFF18ED"/>
    <w:rsid w:val="F57461D3"/>
    <w:rsid w:val="F67EBEA2"/>
    <w:rsid w:val="F6FFAB0F"/>
    <w:rsid w:val="FB77BBC5"/>
    <w:rsid w:val="FBDB4400"/>
    <w:rsid w:val="FBFE8DA7"/>
    <w:rsid w:val="FBFFABC0"/>
    <w:rsid w:val="FC4E256E"/>
    <w:rsid w:val="FFA95E34"/>
    <w:rsid w:val="FFAC2553"/>
    <w:rsid w:val="FFDB4438"/>
    <w:rsid w:val="FFDE2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qFormat/>
    <w:uiPriority w:val="0"/>
    <w:rPr>
      <w:color w:val="0000FF"/>
      <w:u w:val="single"/>
    </w:rPr>
  </w:style>
  <w:style w:type="paragraph" w:customStyle="1" w:styleId="9">
    <w:name w:val="列表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2383</Words>
  <Characters>2498</Characters>
  <Lines>20</Lines>
  <Paragraphs>5</Paragraphs>
  <TotalTime>2</TotalTime>
  <ScaleCrop>false</ScaleCrop>
  <LinksUpToDate>false</LinksUpToDate>
  <CharactersWithSpaces>2558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2020-06-15T02:07:00Z</dcterms:created>
  <dc:creator>GS</dc:creator>
  <cp:lastModifiedBy>谭律师</cp:lastModifiedBy>
  <cp:lastPrinted>2020-09-19T18:45:00Z</cp:lastPrinted>
  <dcterms:modified xsi:type="dcterms:W3CDTF">2023-08-01T05:10:20Z</dcterms:modified>
  <cp:revision>263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commondata">
    <vt:lpwstr>eyJoZGlkIjoiNzIxZmU0ZWY5ZjFmMzE0NTU5MGVhM2Y3MzgyOTg5YjIifQ==</vt:lpwstr>
  </property>
  <property fmtid="{D5CDD505-2E9C-101B-9397-08002B2CF9AE}" pid="4" name="ICV">
    <vt:lpwstr>904971B4C7CA49728ED8E0F531EFABA4_13</vt:lpwstr>
  </property>
</Properties>
</file>