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40"/>
          <w:lang w:eastAsia="zh-Hans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-97790</wp:posOffset>
                </wp:positionH>
                <wp:positionV relativeFrom="paragraph">
                  <wp:posOffset>-321945</wp:posOffset>
                </wp:positionV>
                <wp:extent cx="693420" cy="313055"/>
                <wp:effectExtent l="0" t="0" r="5080" b="444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1780" y="333375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附件1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7pt;margin-top:-25.35pt;height:24.65pt;width:54.6pt;z-index:251660288;mso-width-relative:page;mso-height-relative:page;" fillcolor="#FFFFFF [3201]" filled="t" stroked="f" coordsize="21600,21600" o:gfxdata="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TbDcqtQAAAAJAQAA&#10;DwAAAAAAAAABACAAAAAiAAAAZHJzL2Rvd25yZXYueG1sUEsBAhQAFAAAAAgAh07iQHt3GWdWAgAA&#10;mAQAAA4AAAAAAAAAAQAgAAAAIwEAAGRycy9lMm9Eb2MueG1sUEsFBgAAAAAGAAYAWQEAAOsFAAAA&#10;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附件1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sz w:val="40"/>
          <w:szCs w:val="40"/>
        </w:rPr>
        <w:t>四川省有色科技集团有限责任公司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预</w:t>
      </w:r>
      <w:r>
        <w:rPr>
          <w:rFonts w:hint="eastAsia" w:ascii="宋体" w:hAnsi="宋体"/>
          <w:b/>
          <w:sz w:val="40"/>
          <w:szCs w:val="40"/>
        </w:rPr>
        <w:t>重整</w:t>
      </w:r>
      <w:r>
        <w:rPr>
          <w:rFonts w:hint="eastAsia" w:ascii="宋体" w:hAnsi="宋体"/>
          <w:b/>
          <w:sz w:val="40"/>
          <w:szCs w:val="40"/>
          <w:lang w:eastAsia="zh-Hans"/>
        </w:rPr>
        <w:t>案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0"/>
          <w:szCs w:val="40"/>
        </w:rPr>
        <w:t>债权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登记</w:t>
      </w:r>
      <w:bookmarkStart w:id="0" w:name="_GoBack"/>
      <w:bookmarkEnd w:id="0"/>
      <w:r>
        <w:rPr>
          <w:rFonts w:hint="eastAsia" w:ascii="宋体" w:hAnsi="宋体"/>
          <w:b/>
          <w:sz w:val="40"/>
          <w:szCs w:val="40"/>
        </w:rPr>
        <w:t>表</w:t>
      </w:r>
    </w:p>
    <w:p>
      <w:pPr>
        <w:spacing w:line="194" w:lineRule="exact"/>
        <w:rPr>
          <w:rFonts w:ascii="仿宋_GB2312" w:hAnsi="仿宋_GB2312" w:eastAsia="仿宋_GB2312" w:cs="仿宋_GB2312"/>
        </w:rPr>
      </w:pPr>
    </w:p>
    <w:tbl>
      <w:tblPr>
        <w:tblStyle w:val="8"/>
        <w:tblW w:w="4999" w:type="pct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09"/>
        <w:gridCol w:w="815"/>
        <w:gridCol w:w="2076"/>
        <w:gridCol w:w="343"/>
        <w:gridCol w:w="899"/>
        <w:gridCol w:w="311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债权人姓名/名称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身份证号码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>/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信用代码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电子邮箱</w:t>
            </w:r>
          </w:p>
        </w:tc>
        <w:tc>
          <w:tcPr>
            <w:tcW w:w="1595" w:type="pc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委托代理人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证件号码</w:t>
            </w:r>
          </w:p>
        </w:tc>
        <w:tc>
          <w:tcPr>
            <w:tcW w:w="1595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联系电话</w:t>
            </w:r>
          </w:p>
        </w:tc>
        <w:tc>
          <w:tcPr>
            <w:tcW w:w="1482" w:type="pct"/>
            <w:gridSpan w:val="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  <w:tc>
          <w:tcPr>
            <w:tcW w:w="637" w:type="pct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微信号</w:t>
            </w:r>
          </w:p>
        </w:tc>
        <w:tc>
          <w:tcPr>
            <w:tcW w:w="1595" w:type="pct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通讯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  <w:t>/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送达地址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  <w:jc w:val="center"/>
        </w:trPr>
        <w:tc>
          <w:tcPr>
            <w:tcW w:w="1286" w:type="pc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ind w:right="86" w:rightChars="41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债权受偿款领取指定银行账户信息（注：须债权人为户名的账户）</w:t>
            </w:r>
          </w:p>
        </w:tc>
        <w:tc>
          <w:tcPr>
            <w:tcW w:w="3714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before="90" w:line="360" w:lineRule="exact"/>
              <w:ind w:firstLine="214" w:firstLineChars="100"/>
              <w:jc w:val="left"/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户名：</w:t>
            </w:r>
          </w:p>
          <w:p>
            <w:pPr>
              <w:spacing w:before="90" w:line="360" w:lineRule="exact"/>
              <w:ind w:firstLine="214" w:firstLineChars="100"/>
              <w:jc w:val="left"/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账号：</w:t>
            </w:r>
          </w:p>
          <w:p>
            <w:pPr>
              <w:spacing w:before="90" w:line="360" w:lineRule="exact"/>
              <w:ind w:firstLine="214" w:firstLineChars="100"/>
              <w:jc w:val="left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开户行：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有无担保</w:t>
            </w:r>
          </w:p>
        </w:tc>
        <w:tc>
          <w:tcPr>
            <w:tcW w:w="148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无 □有</w:t>
            </w:r>
          </w:p>
        </w:tc>
        <w:tc>
          <w:tcPr>
            <w:tcW w:w="223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90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担保形式：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 保证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>□抵押  □质押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6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8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是否涉及诉</w:t>
            </w:r>
            <w:r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  <w:t>讼或仲裁</w:t>
            </w:r>
          </w:p>
        </w:tc>
        <w:tc>
          <w:tcPr>
            <w:tcW w:w="37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78" w:line="360" w:lineRule="exact"/>
              <w:jc w:val="center"/>
              <w:rPr>
                <w:rFonts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□不涉及诉讼或仲裁  □诉讼  □仲裁 (后附法</w:t>
            </w:r>
            <w:r>
              <w:rPr>
                <w:rFonts w:hint="eastAsia" w:ascii="仿宋" w:hAnsi="仿宋" w:eastAsia="仿宋" w:cs="仿宋"/>
                <w:spacing w:val="-1"/>
                <w:sz w:val="22"/>
                <w:szCs w:val="22"/>
              </w:rPr>
              <w:t>律文书副本)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286" w:type="pct"/>
            <w:vMerge w:val="restart"/>
            <w:tcBorders>
              <w:left w:val="single" w:color="000000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pacing w:val="-2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申报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债权总额</w:t>
            </w:r>
          </w:p>
          <w:p>
            <w:pPr>
              <w:pStyle w:val="2"/>
              <w:spacing w:after="0" w:line="360" w:lineRule="exact"/>
              <w:jc w:val="center"/>
              <w:rPr>
                <w:rFonts w:eastAsia="仿宋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(总计：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u w:val="single"/>
              </w:rPr>
              <w:t xml:space="preserve">    　      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元)</w:t>
            </w:r>
          </w:p>
        </w:tc>
        <w:tc>
          <w:tcPr>
            <w:tcW w:w="418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本金</w:t>
            </w:r>
          </w:p>
        </w:tc>
        <w:tc>
          <w:tcPr>
            <w:tcW w:w="1240" w:type="pct"/>
            <w:gridSpan w:val="2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</w:p>
        </w:tc>
        <w:tc>
          <w:tcPr>
            <w:tcW w:w="461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hint="eastAsia"/>
                <w:lang w:eastAsia="zh-Hans"/>
              </w:rPr>
            </w:pPr>
            <w:r>
              <w:rPr>
                <w:rFonts w:hint="eastAsia"/>
                <w:lang w:eastAsia="zh-Hans"/>
              </w:rPr>
              <w:t>利息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/>
              <w:textAlignment w:val="auto"/>
              <w:rPr>
                <w:rFonts w:hint="eastAsia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暂计算至2023年7月28日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）</w:t>
            </w:r>
          </w:p>
        </w:tc>
        <w:tc>
          <w:tcPr>
            <w:tcW w:w="1595" w:type="pct"/>
            <w:tcBorders>
              <w:top w:val="single" w:color="000000" w:sz="2" w:space="0"/>
              <w:bottom w:val="single" w:color="000000" w:sz="2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无 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</w:rPr>
              <w:t xml:space="preserve">□有 </w:t>
            </w:r>
            <w:r>
              <w:rPr>
                <w:rFonts w:hint="eastAsia" w:ascii="仿宋" w:hAnsi="仿宋" w:eastAsia="仿宋" w:cs="仿宋"/>
                <w:spacing w:val="-3"/>
                <w:sz w:val="22"/>
                <w:szCs w:val="22"/>
                <w:lang w:eastAsia="zh-Hans"/>
              </w:rPr>
              <w:t>金额</w:t>
            </w:r>
            <w:r>
              <w:rPr>
                <w:rFonts w:ascii="仿宋" w:hAnsi="仿宋" w:eastAsia="仿宋" w:cs="仿宋"/>
                <w:spacing w:val="-3"/>
                <w:sz w:val="22"/>
                <w:szCs w:val="22"/>
                <w:lang w:eastAsia="zh-Hans"/>
              </w:rPr>
              <w:t>：</w:t>
            </w: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  <w:jc w:val="center"/>
        </w:trPr>
        <w:tc>
          <w:tcPr>
            <w:tcW w:w="1286" w:type="pct"/>
            <w:vMerge w:val="continue"/>
            <w:tcBorders>
              <w:left w:val="single" w:color="000000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Arial"/>
              </w:rPr>
            </w:pPr>
          </w:p>
        </w:tc>
        <w:tc>
          <w:tcPr>
            <w:tcW w:w="418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Hans"/>
              </w:rPr>
              <w:t>违约金</w:t>
            </w:r>
          </w:p>
        </w:tc>
        <w:tc>
          <w:tcPr>
            <w:tcW w:w="1240" w:type="pct"/>
            <w:gridSpan w:val="2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-3"/>
                <w:sz w:val="22"/>
                <w:szCs w:val="22"/>
              </w:rPr>
            </w:pPr>
          </w:p>
        </w:tc>
        <w:tc>
          <w:tcPr>
            <w:tcW w:w="461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  <w:lang w:eastAsia="zh-Hans"/>
              </w:rPr>
              <w:t>其他</w:t>
            </w:r>
          </w:p>
        </w:tc>
        <w:tc>
          <w:tcPr>
            <w:tcW w:w="1595" w:type="pct"/>
            <w:tcBorders>
              <w:top w:val="single" w:color="000000" w:sz="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before="123" w:line="360" w:lineRule="exact"/>
              <w:jc w:val="center"/>
              <w:rPr>
                <w:rFonts w:ascii="仿宋" w:hAnsi="仿宋" w:eastAsia="仿宋" w:cs="仿宋"/>
                <w:spacing w:val="1"/>
                <w:sz w:val="22"/>
                <w:szCs w:val="22"/>
                <w:lang w:eastAsia="zh-Hans"/>
              </w:rPr>
            </w:pP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atLeast"/>
          <w:jc w:val="center"/>
        </w:trPr>
        <w:tc>
          <w:tcPr>
            <w:tcW w:w="12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非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金钱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类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申报</w:t>
            </w:r>
          </w:p>
        </w:tc>
        <w:tc>
          <w:tcPr>
            <w:tcW w:w="371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23" w:line="360" w:lineRule="exact"/>
              <w:ind w:left="117" w:firstLine="210" w:firstLineChars="100"/>
              <w:jc w:val="center"/>
              <w:rPr>
                <w:rFonts w:ascii="仿宋" w:hAnsi="仿宋" w:eastAsia="仿宋" w:cs="仿宋"/>
                <w:spacing w:val="-5"/>
                <w:sz w:val="22"/>
                <w:szCs w:val="22"/>
              </w:rPr>
            </w:pPr>
          </w:p>
        </w:tc>
      </w:tr>
      <w:tr>
        <w:tblPrEx>
          <w:tblBorders>
            <w:top w:val="dotted" w:color="000000" w:sz="2" w:space="0"/>
            <w:left w:val="dotted" w:color="000000" w:sz="2" w:space="0"/>
            <w:bottom w:val="dotted" w:color="000000" w:sz="2" w:space="0"/>
            <w:right w:val="dotted" w:color="000000" w:sz="2" w:space="0"/>
            <w:insideH w:val="dotted" w:color="000000" w:sz="2" w:space="0"/>
            <w:insideV w:val="dotted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3" w:hRule="atLeast"/>
          <w:jc w:val="center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rPr>
                <w:rFonts w:ascii="仿宋" w:hAnsi="仿宋" w:eastAsia="仿宋" w:cs="仿宋"/>
                <w:spacing w:val="-2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债权形成原因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、经过、利息计算方式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及其他需说明事项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（如已收回款项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、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优先权、连带债权、保证或连带债务情况；可附页）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eastAsia="zh-Hans"/>
              </w:rPr>
              <w:t>：</w:t>
            </w:r>
          </w:p>
        </w:tc>
      </w:tr>
    </w:tbl>
    <w:p>
      <w:pPr>
        <w:spacing w:before="45" w:line="231" w:lineRule="auto"/>
        <w:ind w:firstLine="5800" w:firstLineChars="2900"/>
        <w:rPr>
          <w:lang w:eastAsia="zh-Hans"/>
        </w:rPr>
      </w:pP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>债权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人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>（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签字捺印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>/盖章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>）：</w:t>
      </w:r>
    </w:p>
    <w:p>
      <w:pPr>
        <w:spacing w:before="45" w:line="231" w:lineRule="auto"/>
        <w:ind w:right="-512" w:rightChars="-244"/>
        <w:rPr>
          <w:rFonts w:ascii="仿宋_GB2312" w:hAnsi="仿宋_GB2312" w:eastAsia="仿宋_GB2312" w:cs="仿宋_GB2312"/>
          <w:spacing w:val="-10"/>
          <w:szCs w:val="21"/>
          <w:lang w:eastAsia="zh-Hans"/>
        </w:rPr>
      </w:pPr>
      <w:r>
        <w:rPr>
          <w:rFonts w:ascii="仿宋_GB2312" w:hAnsi="仿宋_GB2312" w:eastAsia="仿宋_GB2312" w:cs="仿宋_GB2312"/>
          <w:spacing w:val="-10"/>
          <w:sz w:val="22"/>
          <w:szCs w:val="22"/>
        </w:rPr>
        <w:t xml:space="preserve">                                                                              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年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 xml:space="preserve">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 xml:space="preserve">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月</w:t>
      </w:r>
      <w:r>
        <w:rPr>
          <w:rFonts w:ascii="仿宋_GB2312" w:hAnsi="仿宋_GB2312" w:eastAsia="仿宋_GB2312" w:cs="仿宋_GB2312"/>
          <w:spacing w:val="-10"/>
          <w:sz w:val="22"/>
          <w:szCs w:val="2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</w:rPr>
        <w:t xml:space="preserve">   </w:t>
      </w:r>
      <w:r>
        <w:rPr>
          <w:rFonts w:hint="eastAsia" w:ascii="仿宋_GB2312" w:hAnsi="仿宋_GB2312" w:eastAsia="仿宋_GB2312" w:cs="仿宋_GB2312"/>
          <w:spacing w:val="-10"/>
          <w:sz w:val="22"/>
          <w:szCs w:val="22"/>
          <w:lang w:eastAsia="zh-Hans"/>
        </w:rPr>
        <w:t>日</w:t>
      </w:r>
    </w:p>
    <w:p>
      <w:pPr>
        <w:spacing w:before="45" w:line="320" w:lineRule="exact"/>
        <w:rPr>
          <w:rFonts w:ascii="仿宋_GB2312" w:hAnsi="仿宋_GB2312" w:eastAsia="仿宋_GB2312" w:cs="仿宋_GB2312"/>
          <w:spacing w:val="-10"/>
          <w:szCs w:val="21"/>
          <w:lang w:eastAsia="zh-Hans"/>
        </w:rPr>
      </w:pPr>
      <w:r>
        <w:rPr>
          <w:rFonts w:hint="eastAsia" w:ascii="仿宋_GB2312" w:hAnsi="仿宋_GB2312" w:eastAsia="仿宋_GB2312" w:cs="仿宋_GB2312"/>
          <w:spacing w:val="-10"/>
          <w:szCs w:val="21"/>
        </w:rPr>
        <w:t>特别提示：</w:t>
      </w:r>
    </w:p>
    <w:p>
      <w:pPr>
        <w:spacing w:before="45" w:line="320" w:lineRule="exact"/>
        <w:ind w:firstLine="382" w:firstLineChars="200"/>
        <w:rPr>
          <w:rFonts w:ascii="仿宋_GB2312" w:hAnsi="仿宋_GB2312" w:eastAsia="仿宋_GB2312" w:cs="仿宋_GB2312"/>
          <w:b/>
          <w:bCs/>
          <w:spacing w:val="-10"/>
          <w:szCs w:val="21"/>
          <w:lang w:eastAsia="zh-Hans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1、本《债权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表》不构成管理人对于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债权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的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真实性、有效性以及合法性的确认，不构成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四川省有色科技集团有限责任公司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或管理人对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所申报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债权的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当然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认可，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也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不属于诉讼时效中断的依据。</w:t>
      </w:r>
    </w:p>
    <w:p>
      <w:pPr>
        <w:spacing w:before="45" w:line="320" w:lineRule="exact"/>
        <w:ind w:firstLine="382" w:firstLineChars="200"/>
        <w:rPr>
          <w:rFonts w:ascii="仿宋_GB2312" w:hAnsi="仿宋_GB2312" w:eastAsia="仿宋_GB2312" w:cs="仿宋_GB2312"/>
          <w:b/>
          <w:bCs/>
          <w:spacing w:val="-10"/>
          <w:szCs w:val="21"/>
        </w:rPr>
      </w:pPr>
      <w:r>
        <w:rPr>
          <w:rFonts w:hint="eastAsia" w:ascii="仿宋_GB2312" w:hAnsi="仿宋_GB2312" w:eastAsia="仿宋_GB2312" w:cs="仿宋_GB2312"/>
          <w:b/>
          <w:bCs/>
          <w:spacing w:val="-10"/>
          <w:szCs w:val="21"/>
          <w:lang w:eastAsia="zh-Hans"/>
        </w:rPr>
        <w:t>2、为提高效率，管理人的有关重要通知（包括但不限于债权人会议通知、需表决或核查的内容）可选择通过电子送达的方式送达。管理人将相关文件、通知等交寄至债权人指定地址或通过微信、短信、网络系统平台等方式发送的，均视为有效送达</w:t>
      </w:r>
      <w:r>
        <w:rPr>
          <w:rFonts w:hint="eastAsia" w:ascii="仿宋_GB2312" w:hAnsi="仿宋_GB2312" w:eastAsia="仿宋_GB2312" w:cs="仿宋_GB2312"/>
          <w:b/>
          <w:bCs/>
          <w:spacing w:val="-10"/>
          <w:szCs w:val="21"/>
        </w:rPr>
        <w:t>。</w:t>
      </w:r>
    </w:p>
    <w:p>
      <w:pPr>
        <w:pStyle w:val="2"/>
        <w:rPr>
          <w:rFonts w:ascii="仿宋_GB2312" w:hAnsi="仿宋_GB2312" w:eastAsia="仿宋_GB2312" w:cs="仿宋_GB2312"/>
          <w:b/>
          <w:bCs/>
          <w:spacing w:val="-10"/>
          <w:szCs w:val="21"/>
        </w:rPr>
      </w:pPr>
    </w:p>
    <w:p>
      <w:pPr>
        <w:spacing w:before="45" w:line="223" w:lineRule="auto"/>
        <w:rPr>
          <w:rFonts w:ascii="仿宋" w:hAnsi="仿宋" w:eastAsia="仿宋" w:cs="仿宋"/>
          <w:b/>
          <w:bCs/>
          <w:spacing w:val="-9"/>
          <w:sz w:val="22"/>
          <w:szCs w:val="22"/>
        </w:rPr>
      </w:pPr>
      <w:r>
        <w:rPr>
          <w:sz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-180975</wp:posOffset>
                </wp:positionV>
                <wp:extent cx="693420" cy="313055"/>
                <wp:effectExtent l="0" t="0" r="8255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" cy="3130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黑体" w:hAnsi="黑体" w:eastAsia="黑体" w:cs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</w:rPr>
                              <w:t>附件2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8pt;margin-top:-14.25pt;height:24.65pt;width:54.6pt;z-index:251661312;mso-width-relative:page;mso-height-relative:page;" fillcolor="#FFFFFF [3201]" filled="t" stroked="f" coordsize="21600,21600" o:gfxdata="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7d07jVAAAACQEAAA8AAAAAAAAA&#10;AQAgAAAAIgAAAGRycy9kb3ducmV2LnhtbFBLAQIUABQAAAAIAIdO4kBLr90STQIAAI4EAAAOAAAA&#10;AAAAAAEAIAAAACQ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 w:cs="黑体"/>
                          <w:sz w:val="24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四川省有色科技集团有限责任公司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预</w:t>
      </w:r>
      <w:r>
        <w:rPr>
          <w:rFonts w:hint="eastAsia" w:ascii="宋体" w:hAnsi="宋体"/>
          <w:b/>
          <w:sz w:val="44"/>
          <w:szCs w:val="44"/>
        </w:rPr>
        <w:t>重整案</w:t>
      </w:r>
    </w:p>
    <w:p>
      <w:pPr>
        <w:jc w:val="center"/>
        <w:rPr>
          <w:rFonts w:ascii="仿宋_GB2312" w:hAnsi="仿宋_GB2312" w:eastAsia="仿宋_GB2312" w:cs="仿宋_GB2312"/>
          <w:spacing w:val="6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/>
          <w:b/>
          <w:sz w:val="44"/>
          <w:szCs w:val="44"/>
        </w:rPr>
        <w:t>债权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登记</w:t>
      </w:r>
      <w:r>
        <w:rPr>
          <w:rFonts w:hint="eastAsia" w:ascii="宋体" w:hAnsi="宋体"/>
          <w:b/>
          <w:sz w:val="44"/>
          <w:szCs w:val="44"/>
        </w:rPr>
        <w:t>材料清单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4365"/>
        <w:gridCol w:w="696"/>
        <w:gridCol w:w="20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第一类：主体资格、授权证明材料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文件类型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债权申报表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身份证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营业执照等主体身份证明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法定代表人／负责人身份证明书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法定代表人／负责人身份证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授权委托书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代理人身份证/律师执业证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律师事务所所函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lang w:eastAsia="zh-Hans"/>
              </w:rPr>
            </w:pPr>
            <w:r>
              <w:rPr>
                <w:rFonts w:hint="eastAsia" w:ascii="仿宋" w:hAnsi="仿宋" w:eastAsia="仿宋" w:cs="仿宋"/>
                <w:sz w:val="24"/>
                <w:lang w:eastAsia="zh-Hans"/>
              </w:rPr>
              <w:t>其他</w:t>
            </w:r>
            <w:r>
              <w:rPr>
                <w:rFonts w:ascii="仿宋" w:hAnsi="仿宋" w:eastAsia="仿宋" w:cs="仿宋"/>
                <w:sz w:val="24"/>
                <w:lang w:eastAsia="zh-Hans"/>
              </w:rPr>
              <w:t>：</w:t>
            </w:r>
            <w:r>
              <w:rPr>
                <w:rFonts w:ascii="仿宋" w:hAnsi="仿宋" w:eastAsia="仿宋" w:cs="仿宋"/>
                <w:sz w:val="24"/>
                <w:u w:val="single"/>
                <w:lang w:eastAsia="zh-Hans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  <w:u w:val="single"/>
                <w:lang w:eastAsia="zh-Hans"/>
              </w:rPr>
              <w:t xml:space="preserve">     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522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第二类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：债权证明材料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436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页数</w:t>
            </w:r>
          </w:p>
        </w:tc>
        <w:tc>
          <w:tcPr>
            <w:tcW w:w="20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2"/>
                <w:szCs w:val="22"/>
                <w:lang w:eastAsia="zh-Hans"/>
                <w14:textFill>
                  <w14:solidFill>
                    <w14:schemeClr w14:val="tx1"/>
                  </w14:solidFill>
                </w14:textFill>
              </w:rPr>
              <w:t>文件类型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  <w:lang w:eastAsia="zh-Hans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38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365" w:type="dxa"/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9" w:type="dxa"/>
            <w:vAlign w:val="center"/>
          </w:tcPr>
          <w:p>
            <w:pPr>
              <w:rPr>
                <w:rFonts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 xml:space="preserve">原件 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bidi="ar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2"/>
                <w:szCs w:val="22"/>
                <w:lang w:eastAsia="zh-Hans" w:bidi="ar"/>
                <w14:textFill>
                  <w14:solidFill>
                    <w14:schemeClr w14:val="tx1"/>
                  </w14:solidFill>
                </w14:textFill>
              </w:rPr>
              <w:t>复印件</w:t>
            </w:r>
          </w:p>
        </w:tc>
      </w:tr>
    </w:tbl>
    <w:p>
      <w:pPr>
        <w:rPr>
          <w:lang w:eastAsia="zh-Hans"/>
        </w:rPr>
      </w:pPr>
    </w:p>
    <w:p>
      <w:pPr>
        <w:spacing w:before="71" w:line="360" w:lineRule="auto"/>
        <w:ind w:right="-92" w:rightChars="-44" w:firstLine="474" w:firstLineChars="200"/>
        <w:rPr>
          <w:rFonts w:ascii="仿宋" w:hAnsi="仿宋" w:eastAsia="仿宋" w:cs="仿宋"/>
          <w:b/>
          <w:bCs/>
          <w:sz w:val="24"/>
          <w:u w:val="thick"/>
        </w:rPr>
      </w:pP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债权人声明：本人所提交的上述文件均真实、</w:t>
      </w:r>
      <w:r>
        <w:rPr>
          <w:rFonts w:hint="eastAsia"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合法、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有效。上述文件与原件相</w:t>
      </w:r>
      <w:r>
        <w:rPr>
          <w:rFonts w:ascii="仿宋" w:hAnsi="仿宋" w:eastAsia="仿宋" w:cs="仿宋"/>
          <w:b/>
          <w:bCs/>
          <w:spacing w:val="-1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仿宋" w:hAnsi="仿宋" w:eastAsia="仿宋" w:cs="仿宋"/>
          <w:b/>
          <w:bCs/>
          <w:spacing w:val="-4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致，不存在任何变造、伪造等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情形</w:t>
      </w:r>
      <w:r>
        <w:rPr>
          <w:rFonts w:hint="eastAsia"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；</w:t>
      </w:r>
      <w:r>
        <w:rPr>
          <w:rFonts w:ascii="仿宋" w:hAnsi="仿宋" w:eastAsia="仿宋" w:cs="仿宋"/>
          <w:b/>
          <w:bCs/>
          <w:spacing w:val="-2"/>
          <w:sz w:val="24"/>
          <w:u w:val="thick"/>
          <w14:textOutline w14:w="4013" w14:cap="sq" w14:cmpd="sng" w14:algn="ctr">
            <w14:solidFill>
              <w14:srgbClr w14:val="000000"/>
            </w14:solidFill>
            <w14:prstDash w14:val="solid"/>
            <w14:bevel/>
          </w14:textOutline>
        </w:rPr>
        <w:t>否则，自愿承担由此产生的一切法律责任。</w:t>
      </w:r>
    </w:p>
    <w:p>
      <w:pPr>
        <w:spacing w:line="258" w:lineRule="auto"/>
        <w:rPr>
          <w:rFonts w:ascii="Arial"/>
        </w:rPr>
      </w:pPr>
    </w:p>
    <w:p>
      <w:pPr>
        <w:spacing w:before="72" w:line="223" w:lineRule="auto"/>
        <w:ind w:left="4285"/>
        <w:rPr>
          <w:rFonts w:ascii="仿宋" w:hAnsi="仿宋" w:eastAsia="仿宋" w:cs="仿宋"/>
          <w:spacing w:val="11"/>
          <w:sz w:val="24"/>
        </w:rPr>
      </w:pPr>
      <w:r>
        <w:rPr>
          <w:rFonts w:ascii="仿宋" w:hAnsi="仿宋" w:eastAsia="仿宋" w:cs="仿宋"/>
          <w:spacing w:val="-20"/>
          <w:sz w:val="24"/>
        </w:rPr>
        <w:t>债权人</w:t>
      </w:r>
      <w:r>
        <w:rPr>
          <w:rFonts w:ascii="仿宋" w:hAnsi="仿宋" w:eastAsia="仿宋" w:cs="仿宋"/>
          <w:spacing w:val="-15"/>
          <w:sz w:val="24"/>
        </w:rPr>
        <w:t>(</w:t>
      </w:r>
      <w:r>
        <w:rPr>
          <w:rFonts w:hint="eastAsia" w:ascii="仿宋" w:hAnsi="仿宋" w:eastAsia="仿宋" w:cs="仿宋"/>
          <w:spacing w:val="-15"/>
          <w:sz w:val="24"/>
        </w:rPr>
        <w:t>签字捺印/</w:t>
      </w:r>
      <w:r>
        <w:rPr>
          <w:rFonts w:ascii="仿宋" w:hAnsi="仿宋" w:eastAsia="仿宋" w:cs="仿宋"/>
          <w:spacing w:val="-15"/>
          <w:sz w:val="24"/>
        </w:rPr>
        <w:t>签章):</w:t>
      </w:r>
    </w:p>
    <w:p>
      <w:pPr>
        <w:spacing w:before="161" w:line="223" w:lineRule="auto"/>
        <w:ind w:left="5416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pacing w:val="11"/>
          <w:sz w:val="24"/>
        </w:rPr>
        <w:t xml:space="preserve">年   月    </w:t>
      </w:r>
      <w:r>
        <w:rPr>
          <w:rFonts w:ascii="仿宋" w:hAnsi="仿宋" w:eastAsia="仿宋" w:cs="仿宋"/>
          <w:spacing w:val="10"/>
          <w:sz w:val="24"/>
        </w:rPr>
        <w:t>日</w:t>
      </w:r>
    </w:p>
    <w:p>
      <w:pPr>
        <w:rPr>
          <w:sz w:val="22"/>
          <w:szCs w:val="28"/>
        </w:rPr>
      </w:pPr>
    </w:p>
    <w:p>
      <w:pPr>
        <w:pStyle w:val="2"/>
        <w:rPr>
          <w:rFonts w:ascii="仿宋_GB2312" w:hAnsi="仿宋_GB2312" w:eastAsia="仿宋_GB2312" w:cs="仿宋_GB2312"/>
          <w:b/>
          <w:bCs/>
          <w:spacing w:val="-10"/>
          <w:szCs w:val="21"/>
        </w:rPr>
      </w:pPr>
    </w:p>
    <w:sectPr>
      <w:headerReference r:id="rId3" w:type="default"/>
      <w:footerReference r:id="rId4" w:type="default"/>
      <w:pgSz w:w="11906" w:h="16838"/>
      <w:pgMar w:top="673" w:right="1080" w:bottom="645" w:left="1080" w:header="851" w:footer="51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4933"/>
      <w:rPr>
        <w:rFonts w:ascii="Times New Roman" w:hAnsi="Times New Roman" w:eastAsia="Times New Roman" w:cs="Times New Roman"/>
        <w:sz w:val="17"/>
        <w:szCs w:val="17"/>
      </w:rPr>
    </w:pPr>
    <w:r>
      <w:rPr>
        <w:sz w:val="17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 xml:space="preserve">第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 xml:space="preserve"> 页 共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</w:rPr>
                      <w:t xml:space="preserve">第 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 xml:space="preserve"> 页 共 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instrText xml:space="preserve"> NUMPAGES  \* MERGEFORMAT </w:instrTex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wordWrap w:val="0"/>
      <w:jc w:val="right"/>
      <w:rPr>
        <w:rFonts w:ascii="楷体" w:hAnsi="楷体" w:eastAsia="楷体" w:cs="楷体"/>
        <w:sz w:val="22"/>
        <w:szCs w:val="22"/>
        <w:u w:val="single"/>
      </w:rPr>
    </w:pPr>
    <w:r>
      <w:rPr>
        <w:rFonts w:hint="eastAsia" w:ascii="楷体" w:hAnsi="楷体" w:eastAsia="楷体" w:cs="楷体"/>
        <w:sz w:val="22"/>
        <w:szCs w:val="22"/>
      </w:rPr>
      <w:t>编号：</w:t>
    </w:r>
    <w:r>
      <w:rPr>
        <w:rFonts w:hint="eastAsia" w:ascii="楷体" w:hAnsi="楷体" w:eastAsia="楷体" w:cs="楷体"/>
        <w:sz w:val="22"/>
        <w:szCs w:val="22"/>
        <w:u w:val="single"/>
      </w:rPr>
      <w:t xml:space="preserve">   　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xZmU0ZWY5ZjFmMzE0NTU5MGVhM2Y3MzgyOTg5YjIifQ=="/>
  </w:docVars>
  <w:rsids>
    <w:rsidRoot w:val="FDFFD37E"/>
    <w:rsid w:val="000D20F5"/>
    <w:rsid w:val="000E023C"/>
    <w:rsid w:val="00243686"/>
    <w:rsid w:val="002A499E"/>
    <w:rsid w:val="002E78F8"/>
    <w:rsid w:val="00347E36"/>
    <w:rsid w:val="003B4236"/>
    <w:rsid w:val="005966E8"/>
    <w:rsid w:val="005B34DC"/>
    <w:rsid w:val="006E0805"/>
    <w:rsid w:val="007A1238"/>
    <w:rsid w:val="007F6CA1"/>
    <w:rsid w:val="0083749C"/>
    <w:rsid w:val="008B336D"/>
    <w:rsid w:val="00A153CD"/>
    <w:rsid w:val="00AF5235"/>
    <w:rsid w:val="00BE1DF2"/>
    <w:rsid w:val="00C8335A"/>
    <w:rsid w:val="00D76E29"/>
    <w:rsid w:val="02581525"/>
    <w:rsid w:val="03EA0000"/>
    <w:rsid w:val="04A157DB"/>
    <w:rsid w:val="05772566"/>
    <w:rsid w:val="07061550"/>
    <w:rsid w:val="09754EF3"/>
    <w:rsid w:val="0C095FE1"/>
    <w:rsid w:val="110C4D48"/>
    <w:rsid w:val="11672AEC"/>
    <w:rsid w:val="12C97CF4"/>
    <w:rsid w:val="12CD386A"/>
    <w:rsid w:val="13A2469B"/>
    <w:rsid w:val="14153E12"/>
    <w:rsid w:val="159809E4"/>
    <w:rsid w:val="1A51244B"/>
    <w:rsid w:val="1DF541D1"/>
    <w:rsid w:val="1EDB5F89"/>
    <w:rsid w:val="1EF7F136"/>
    <w:rsid w:val="1F7A03BD"/>
    <w:rsid w:val="20590CF1"/>
    <w:rsid w:val="2466767A"/>
    <w:rsid w:val="24DC4B11"/>
    <w:rsid w:val="286A6B64"/>
    <w:rsid w:val="29015BC3"/>
    <w:rsid w:val="2AD14DCC"/>
    <w:rsid w:val="2EB725AC"/>
    <w:rsid w:val="2F243E9C"/>
    <w:rsid w:val="30467917"/>
    <w:rsid w:val="313B5C41"/>
    <w:rsid w:val="314C7B9B"/>
    <w:rsid w:val="34D36FCB"/>
    <w:rsid w:val="37CF18B8"/>
    <w:rsid w:val="3A7E72C2"/>
    <w:rsid w:val="3ABE7006"/>
    <w:rsid w:val="3AC0143A"/>
    <w:rsid w:val="3B5647A0"/>
    <w:rsid w:val="3FFB34AC"/>
    <w:rsid w:val="40153FD6"/>
    <w:rsid w:val="41561796"/>
    <w:rsid w:val="43855104"/>
    <w:rsid w:val="44D84C10"/>
    <w:rsid w:val="47094169"/>
    <w:rsid w:val="4AFBAF00"/>
    <w:rsid w:val="4C326FE5"/>
    <w:rsid w:val="4D7C5695"/>
    <w:rsid w:val="4E32028B"/>
    <w:rsid w:val="4E4361B3"/>
    <w:rsid w:val="4FDA369E"/>
    <w:rsid w:val="503C26C0"/>
    <w:rsid w:val="53642E53"/>
    <w:rsid w:val="577D3C16"/>
    <w:rsid w:val="582E1ECA"/>
    <w:rsid w:val="583E3A64"/>
    <w:rsid w:val="5AAA410D"/>
    <w:rsid w:val="5AB25AAD"/>
    <w:rsid w:val="5BA43AFA"/>
    <w:rsid w:val="5C5123E2"/>
    <w:rsid w:val="5D746389"/>
    <w:rsid w:val="5E191880"/>
    <w:rsid w:val="5FB24F46"/>
    <w:rsid w:val="60BD5461"/>
    <w:rsid w:val="610D04E1"/>
    <w:rsid w:val="64D04801"/>
    <w:rsid w:val="650E5BC1"/>
    <w:rsid w:val="654F7759"/>
    <w:rsid w:val="69034A64"/>
    <w:rsid w:val="6D036804"/>
    <w:rsid w:val="6F683767"/>
    <w:rsid w:val="6F9A5078"/>
    <w:rsid w:val="6FC32E89"/>
    <w:rsid w:val="73C843DC"/>
    <w:rsid w:val="75A629FF"/>
    <w:rsid w:val="776A3931"/>
    <w:rsid w:val="77EAC0B0"/>
    <w:rsid w:val="7AFB37ED"/>
    <w:rsid w:val="7B2A3852"/>
    <w:rsid w:val="7D957F29"/>
    <w:rsid w:val="7EA366EB"/>
    <w:rsid w:val="CF7F155A"/>
    <w:rsid w:val="CFFC61B1"/>
    <w:rsid w:val="D77F3050"/>
    <w:rsid w:val="DFFE5CED"/>
    <w:rsid w:val="EF0BCDB0"/>
    <w:rsid w:val="F773974B"/>
    <w:rsid w:val="FDFFD37E"/>
    <w:rsid w:val="FEEE3C0E"/>
    <w:rsid w:val="FF4DB6E6"/>
    <w:rsid w:val="FFFB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828</Words>
  <Characters>833</Characters>
  <Lines>8</Lines>
  <Paragraphs>2</Paragraphs>
  <TotalTime>4</TotalTime>
  <ScaleCrop>false</ScaleCrop>
  <LinksUpToDate>false</LinksUpToDate>
  <CharactersWithSpaces>987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2022-07-09T08:27:00Z</dcterms:created>
  <dc:creator>zhanghuacu</dc:creator>
  <cp:lastModifiedBy>谭律师</cp:lastModifiedBy>
  <dcterms:modified xsi:type="dcterms:W3CDTF">2023-07-30T10:26:50Z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21EFDF5EA2C3340D9421C962350A78D8</vt:lpwstr>
  </property>
</Properties>
</file>