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721" w:firstLineChars="200"/>
        <w:jc w:val="center"/>
        <w:textAlignment w:val="auto"/>
        <w:rPr>
          <w:rFonts w:hint="eastAsia" w:ascii="宋体" w:hAnsi="宋体" w:eastAsia="宋体" w:cs="宋体"/>
          <w:sz w:val="36"/>
          <w:szCs w:val="36"/>
        </w:rPr>
      </w:pPr>
      <w:bookmarkStart w:id="0" w:name="_GoBack"/>
      <w:r>
        <w:rPr>
          <w:rStyle w:val="6"/>
          <w:rFonts w:hint="eastAsia" w:ascii="宋体" w:hAnsi="宋体" w:eastAsia="宋体" w:cs="宋体"/>
          <w:i w:val="0"/>
          <w:iCs w:val="0"/>
          <w:caps w:val="0"/>
          <w:color w:val="000000"/>
          <w:spacing w:val="0"/>
          <w:sz w:val="36"/>
          <w:szCs w:val="36"/>
          <w:shd w:val="clear" w:fill="FFFFFF"/>
        </w:rPr>
        <w:t>【第</w:t>
      </w:r>
      <w:r>
        <w:rPr>
          <w:rStyle w:val="6"/>
          <w:rFonts w:hint="eastAsia" w:ascii="宋体" w:hAnsi="宋体" w:eastAsia="宋体" w:cs="宋体"/>
          <w:i w:val="0"/>
          <w:iCs w:val="0"/>
          <w:caps w:val="0"/>
          <w:color w:val="000000"/>
          <w:spacing w:val="0"/>
          <w:sz w:val="36"/>
          <w:szCs w:val="36"/>
          <w:shd w:val="clear" w:fill="FFFFFF"/>
          <w:lang w:val="en-US" w:eastAsia="zh-CN"/>
        </w:rPr>
        <w:t>12</w:t>
      </w:r>
      <w:r>
        <w:rPr>
          <w:rStyle w:val="6"/>
          <w:rFonts w:hint="eastAsia" w:ascii="宋体" w:hAnsi="宋体" w:eastAsia="宋体" w:cs="宋体"/>
          <w:i w:val="0"/>
          <w:iCs w:val="0"/>
          <w:caps w:val="0"/>
          <w:color w:val="000000"/>
          <w:spacing w:val="0"/>
          <w:sz w:val="36"/>
          <w:szCs w:val="36"/>
          <w:shd w:val="clear" w:fill="FFFFFF"/>
        </w:rPr>
        <w:t>次拍卖】保税区海滨八路88号516室商业房地产拍卖公告</w:t>
      </w:r>
    </w:p>
    <w:bookmarkEnd w:id="0"/>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Autospacing="0" w:line="360" w:lineRule="auto"/>
        <w:ind w:left="0" w:right="0" w:firstLine="480" w:firstLineChars="200"/>
        <w:textAlignment w:val="auto"/>
        <w:rPr>
          <w:rFonts w:hint="eastAsia" w:ascii="宋体" w:hAnsi="宋体" w:eastAsia="宋体" w:cs="宋体"/>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天津市鼓风机总厂管理人将于</w:t>
      </w:r>
      <w:r>
        <w:rPr>
          <w:rStyle w:val="6"/>
          <w:rFonts w:hint="eastAsia" w:ascii="宋体" w:hAnsi="宋体" w:eastAsia="宋体" w:cs="宋体"/>
          <w:i w:val="0"/>
          <w:iCs w:val="0"/>
          <w:caps w:val="0"/>
          <w:color w:val="FF0000"/>
          <w:spacing w:val="0"/>
          <w:sz w:val="24"/>
          <w:szCs w:val="24"/>
          <w:shd w:val="clear" w:fill="FFFFFF"/>
        </w:rPr>
        <w:t>2023年</w:t>
      </w:r>
      <w:r>
        <w:rPr>
          <w:rStyle w:val="6"/>
          <w:rFonts w:hint="eastAsia" w:ascii="宋体" w:hAnsi="宋体" w:eastAsia="宋体" w:cs="宋体"/>
          <w:i w:val="0"/>
          <w:iCs w:val="0"/>
          <w:caps w:val="0"/>
          <w:color w:val="FF0000"/>
          <w:spacing w:val="0"/>
          <w:sz w:val="24"/>
          <w:szCs w:val="24"/>
          <w:shd w:val="clear" w:fill="FFFFFF"/>
          <w:lang w:val="en-US" w:eastAsia="zh-CN"/>
        </w:rPr>
        <w:t>8</w:t>
      </w:r>
      <w:r>
        <w:rPr>
          <w:rStyle w:val="6"/>
          <w:rFonts w:hint="eastAsia" w:ascii="宋体" w:hAnsi="宋体" w:eastAsia="宋体" w:cs="宋体"/>
          <w:i w:val="0"/>
          <w:iCs w:val="0"/>
          <w:caps w:val="0"/>
          <w:color w:val="FF0000"/>
          <w:spacing w:val="0"/>
          <w:sz w:val="24"/>
          <w:szCs w:val="24"/>
          <w:shd w:val="clear" w:fill="FFFFFF"/>
        </w:rPr>
        <w:t>月</w:t>
      </w:r>
      <w:r>
        <w:rPr>
          <w:rStyle w:val="6"/>
          <w:rFonts w:hint="eastAsia" w:ascii="宋体" w:hAnsi="宋体" w:eastAsia="宋体" w:cs="宋体"/>
          <w:i w:val="0"/>
          <w:iCs w:val="0"/>
          <w:caps w:val="0"/>
          <w:color w:val="FF0000"/>
          <w:spacing w:val="0"/>
          <w:sz w:val="24"/>
          <w:szCs w:val="24"/>
          <w:shd w:val="clear" w:fill="FFFFFF"/>
          <w:lang w:val="en-US" w:eastAsia="zh-CN"/>
        </w:rPr>
        <w:t>19</w:t>
      </w:r>
      <w:r>
        <w:rPr>
          <w:rStyle w:val="6"/>
          <w:rFonts w:hint="eastAsia" w:ascii="宋体" w:hAnsi="宋体" w:eastAsia="宋体" w:cs="宋体"/>
          <w:i w:val="0"/>
          <w:iCs w:val="0"/>
          <w:caps w:val="0"/>
          <w:color w:val="FF0000"/>
          <w:spacing w:val="0"/>
          <w:sz w:val="24"/>
          <w:szCs w:val="24"/>
          <w:shd w:val="clear" w:fill="FFFFFF"/>
        </w:rPr>
        <w:t>日10时至2023年</w:t>
      </w:r>
      <w:r>
        <w:rPr>
          <w:rStyle w:val="6"/>
          <w:rFonts w:hint="eastAsia" w:ascii="宋体" w:hAnsi="宋体" w:eastAsia="宋体" w:cs="宋体"/>
          <w:i w:val="0"/>
          <w:iCs w:val="0"/>
          <w:caps w:val="0"/>
          <w:color w:val="FF0000"/>
          <w:spacing w:val="0"/>
          <w:sz w:val="24"/>
          <w:szCs w:val="24"/>
          <w:shd w:val="clear" w:fill="FFFFFF"/>
          <w:lang w:val="en-US" w:eastAsia="zh-CN"/>
        </w:rPr>
        <w:t>8</w:t>
      </w:r>
      <w:r>
        <w:rPr>
          <w:rStyle w:val="6"/>
          <w:rFonts w:hint="eastAsia" w:ascii="宋体" w:hAnsi="宋体" w:eastAsia="宋体" w:cs="宋体"/>
          <w:i w:val="0"/>
          <w:iCs w:val="0"/>
          <w:caps w:val="0"/>
          <w:color w:val="FF0000"/>
          <w:spacing w:val="0"/>
          <w:sz w:val="24"/>
          <w:szCs w:val="24"/>
          <w:shd w:val="clear" w:fill="FFFFFF"/>
        </w:rPr>
        <w:t>月</w:t>
      </w:r>
      <w:r>
        <w:rPr>
          <w:rStyle w:val="6"/>
          <w:rFonts w:hint="eastAsia" w:ascii="宋体" w:hAnsi="宋体" w:eastAsia="宋体" w:cs="宋体"/>
          <w:i w:val="0"/>
          <w:iCs w:val="0"/>
          <w:caps w:val="0"/>
          <w:color w:val="FF0000"/>
          <w:spacing w:val="0"/>
          <w:sz w:val="24"/>
          <w:szCs w:val="24"/>
          <w:shd w:val="clear" w:fill="FFFFFF"/>
          <w:lang w:val="en-US" w:eastAsia="zh-CN"/>
        </w:rPr>
        <w:t>20</w:t>
      </w:r>
      <w:r>
        <w:rPr>
          <w:rStyle w:val="6"/>
          <w:rFonts w:hint="eastAsia" w:ascii="宋体" w:hAnsi="宋体" w:eastAsia="宋体" w:cs="宋体"/>
          <w:i w:val="0"/>
          <w:iCs w:val="0"/>
          <w:caps w:val="0"/>
          <w:color w:val="FF0000"/>
          <w:spacing w:val="0"/>
          <w:sz w:val="24"/>
          <w:szCs w:val="24"/>
          <w:shd w:val="clear" w:fill="FFFFFF"/>
        </w:rPr>
        <w:t>日10时止（延时除外）</w:t>
      </w:r>
      <w:r>
        <w:rPr>
          <w:rFonts w:hint="eastAsia" w:ascii="宋体" w:hAnsi="宋体" w:eastAsia="宋体" w:cs="宋体"/>
          <w:i w:val="0"/>
          <w:iCs w:val="0"/>
          <w:caps w:val="0"/>
          <w:color w:val="000000"/>
          <w:spacing w:val="0"/>
          <w:sz w:val="24"/>
          <w:szCs w:val="24"/>
          <w:shd w:val="clear" w:fill="FFFFFF"/>
        </w:rPr>
        <w:t>在天津市河北区人民法院的监督下，在京东拍卖破产强清平台（网址：https://auction.jd.com/bankrupt.html，户名：天津市鼓风机总厂管理人）进行公开拍卖活动，现公告如下：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一、拍卖标的物情况简介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1、标的物所在地：天津市鼓风机总厂坐落于保税区海滨八路88号516室；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2、标的物名称：保税区海滨八路88号516室商业房地产。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3、标的物详情：</w:t>
      </w:r>
    </w:p>
    <w:tbl>
      <w:tblPr>
        <w:tblStyle w:val="4"/>
        <w:tblW w:w="9500" w:type="dxa"/>
        <w:tblInd w:w="0" w:type="dxa"/>
        <w:tblBorders>
          <w:top w:val="single" w:color="000000" w:sz="4" w:space="0"/>
          <w:left w:val="single" w:color="000000" w:sz="4" w:space="0"/>
          <w:bottom w:val="single" w:color="000000" w:sz="4" w:space="0"/>
          <w:right w:val="single" w:color="000000" w:sz="4"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897"/>
        <w:gridCol w:w="7603"/>
      </w:tblGrid>
      <w:tr>
        <w:trPr>
          <w:trHeight w:val="500" w:hRule="atLeast"/>
        </w:trPr>
        <w:tc>
          <w:tcPr>
            <w:tcW w:w="112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权利人</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天津市鼓风机总厂</w:t>
            </w:r>
          </w:p>
        </w:tc>
      </w:tr>
      <w:tr>
        <w:trPr>
          <w:trHeight w:val="500" w:hRule="atLeast"/>
        </w:trPr>
        <w:tc>
          <w:tcPr>
            <w:tcW w:w="112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共有情况</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单独所有</w:t>
            </w:r>
          </w:p>
        </w:tc>
      </w:tr>
      <w:tr>
        <w:trPr>
          <w:trHeight w:val="500" w:hRule="atLeast"/>
        </w:trPr>
        <w:tc>
          <w:tcPr>
            <w:tcW w:w="112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坐落</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保税区海滨八路88号516室</w:t>
            </w:r>
          </w:p>
        </w:tc>
      </w:tr>
      <w:tr>
        <w:trPr>
          <w:trHeight w:val="500" w:hRule="atLeast"/>
        </w:trPr>
        <w:tc>
          <w:tcPr>
            <w:tcW w:w="112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不动产单元号</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120116080001GB00005F00010045</w:t>
            </w:r>
          </w:p>
        </w:tc>
      </w:tr>
      <w:tr>
        <w:trPr>
          <w:trHeight w:val="500" w:hRule="atLeast"/>
        </w:trPr>
        <w:tc>
          <w:tcPr>
            <w:tcW w:w="112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权利性质</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出让</w:t>
            </w:r>
          </w:p>
        </w:tc>
      </w:tr>
      <w:tr>
        <w:trPr>
          <w:trHeight w:val="500" w:hRule="atLeast"/>
        </w:trPr>
        <w:tc>
          <w:tcPr>
            <w:tcW w:w="112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用途</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商服用地/商业</w:t>
            </w:r>
          </w:p>
        </w:tc>
      </w:tr>
      <w:tr>
        <w:trPr>
          <w:trHeight w:val="500" w:hRule="atLeast"/>
        </w:trPr>
        <w:tc>
          <w:tcPr>
            <w:tcW w:w="112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面积</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5299.2平方米/46.68平方米</w:t>
            </w:r>
          </w:p>
        </w:tc>
      </w:tr>
      <w:tr>
        <w:trPr>
          <w:trHeight w:val="500" w:hRule="atLeast"/>
        </w:trPr>
        <w:tc>
          <w:tcPr>
            <w:tcW w:w="112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使用期限</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至2042年9月30日</w:t>
            </w:r>
          </w:p>
        </w:tc>
      </w:tr>
      <w:tr>
        <w:trPr>
          <w:trHeight w:val="500" w:hRule="atLeast"/>
        </w:trPr>
        <w:tc>
          <w:tcPr>
            <w:tcW w:w="112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权利其他状况</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50" w:type="dxa"/>
              <w:left w:w="50" w:type="dxa"/>
              <w:bottom w:w="50" w:type="dxa"/>
              <w:right w:w="50"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建筑结构：钢混，所在层：5层，总层数：11层</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评估值：</w:t>
      </w:r>
      <w:r>
        <w:rPr>
          <w:rStyle w:val="6"/>
          <w:rFonts w:hint="eastAsia" w:ascii="宋体" w:hAnsi="宋体" w:eastAsia="宋体" w:cs="宋体"/>
          <w:i w:val="0"/>
          <w:iCs w:val="0"/>
          <w:caps w:val="0"/>
          <w:color w:val="FF0000"/>
          <w:spacing w:val="0"/>
          <w:sz w:val="24"/>
          <w:szCs w:val="24"/>
          <w:shd w:val="clear" w:fill="FFFFFF"/>
        </w:rPr>
        <w:t>214,700元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起拍价：</w:t>
      </w:r>
      <w:r>
        <w:rPr>
          <w:rStyle w:val="6"/>
          <w:rFonts w:hint="eastAsia" w:ascii="宋体" w:hAnsi="宋体" w:eastAsia="宋体" w:cs="宋体"/>
          <w:i w:val="0"/>
          <w:iCs w:val="0"/>
          <w:caps w:val="0"/>
          <w:color w:val="FF0000"/>
          <w:spacing w:val="0"/>
          <w:sz w:val="24"/>
          <w:szCs w:val="24"/>
          <w:shd w:val="clear" w:fill="FFFFFF"/>
          <w:lang w:val="en-US" w:eastAsia="zh-CN"/>
        </w:rPr>
        <w:t>68,222.45</w:t>
      </w:r>
      <w:r>
        <w:rPr>
          <w:rStyle w:val="6"/>
          <w:rFonts w:hint="eastAsia" w:ascii="宋体" w:hAnsi="宋体" w:eastAsia="宋体" w:cs="宋体"/>
          <w:i w:val="0"/>
          <w:iCs w:val="0"/>
          <w:caps w:val="0"/>
          <w:color w:val="FF0000"/>
          <w:spacing w:val="0"/>
          <w:sz w:val="24"/>
          <w:szCs w:val="24"/>
          <w:shd w:val="clear" w:fill="FFFFFF"/>
        </w:rPr>
        <w:t>元</w:t>
      </w:r>
      <w:r>
        <w:rPr>
          <w:rFonts w:hint="eastAsia" w:ascii="宋体" w:hAnsi="宋体" w:eastAsia="宋体" w:cs="宋体"/>
          <w:i w:val="0"/>
          <w:iCs w:val="0"/>
          <w:caps w:val="0"/>
          <w:color w:val="000000"/>
          <w:spacing w:val="0"/>
          <w:sz w:val="24"/>
          <w:szCs w:val="24"/>
          <w:shd w:val="clear" w:fill="FFFFFF"/>
        </w:rPr>
        <w:t>，保证金：</w:t>
      </w:r>
      <w:r>
        <w:rPr>
          <w:rStyle w:val="6"/>
          <w:rFonts w:hint="eastAsia" w:ascii="宋体" w:hAnsi="宋体" w:eastAsia="宋体" w:cs="宋体"/>
          <w:i w:val="0"/>
          <w:iCs w:val="0"/>
          <w:caps w:val="0"/>
          <w:color w:val="FF0000"/>
          <w:spacing w:val="0"/>
          <w:sz w:val="24"/>
          <w:szCs w:val="24"/>
          <w:shd w:val="clear" w:fill="FFFFFF"/>
          <w:lang w:val="en-US" w:eastAsia="zh-CN"/>
        </w:rPr>
        <w:t>7</w:t>
      </w:r>
      <w:r>
        <w:rPr>
          <w:rStyle w:val="6"/>
          <w:rFonts w:hint="eastAsia" w:ascii="宋体" w:hAnsi="宋体" w:eastAsia="宋体" w:cs="宋体"/>
          <w:i w:val="0"/>
          <w:iCs w:val="0"/>
          <w:caps w:val="0"/>
          <w:color w:val="FF0000"/>
          <w:spacing w:val="0"/>
          <w:sz w:val="24"/>
          <w:szCs w:val="24"/>
          <w:shd w:val="clear" w:fill="FFFFFF"/>
        </w:rPr>
        <w:t>,</w:t>
      </w:r>
      <w:r>
        <w:rPr>
          <w:rStyle w:val="6"/>
          <w:rFonts w:hint="eastAsia" w:ascii="宋体" w:hAnsi="宋体" w:eastAsia="宋体" w:cs="宋体"/>
          <w:i w:val="0"/>
          <w:iCs w:val="0"/>
          <w:caps w:val="0"/>
          <w:color w:val="FF0000"/>
          <w:spacing w:val="0"/>
          <w:sz w:val="24"/>
          <w:szCs w:val="24"/>
          <w:shd w:val="clear" w:fill="FFFFFF"/>
          <w:lang w:val="en-US" w:eastAsia="zh-CN"/>
        </w:rPr>
        <w:t>0</w:t>
      </w:r>
      <w:r>
        <w:rPr>
          <w:rStyle w:val="6"/>
          <w:rFonts w:hint="eastAsia" w:ascii="宋体" w:hAnsi="宋体" w:eastAsia="宋体" w:cs="宋体"/>
          <w:i w:val="0"/>
          <w:iCs w:val="0"/>
          <w:caps w:val="0"/>
          <w:color w:val="FF0000"/>
          <w:spacing w:val="0"/>
          <w:sz w:val="24"/>
          <w:szCs w:val="24"/>
          <w:shd w:val="clear" w:fill="FFFFFF"/>
        </w:rPr>
        <w:t>00 元</w:t>
      </w:r>
      <w:r>
        <w:rPr>
          <w:rFonts w:hint="eastAsia" w:ascii="宋体" w:hAnsi="宋体" w:eastAsia="宋体" w:cs="宋体"/>
          <w:i w:val="0"/>
          <w:iCs w:val="0"/>
          <w:caps w:val="0"/>
          <w:color w:val="000000"/>
          <w:spacing w:val="0"/>
          <w:sz w:val="24"/>
          <w:szCs w:val="24"/>
          <w:shd w:val="clear" w:fill="FFFFFF"/>
        </w:rPr>
        <w:t>，增价幅度：</w:t>
      </w:r>
      <w:r>
        <w:rPr>
          <w:rStyle w:val="6"/>
          <w:rFonts w:hint="eastAsia" w:ascii="宋体" w:hAnsi="宋体" w:eastAsia="宋体" w:cs="宋体"/>
          <w:i w:val="0"/>
          <w:iCs w:val="0"/>
          <w:caps w:val="0"/>
          <w:color w:val="FF0000"/>
          <w:spacing w:val="0"/>
          <w:sz w:val="24"/>
          <w:szCs w:val="24"/>
          <w:shd w:val="clear" w:fill="FFFFFF"/>
        </w:rPr>
        <w:t>400元</w:t>
      </w:r>
      <w:r>
        <w:rPr>
          <w:rFonts w:hint="eastAsia" w:ascii="宋体" w:hAnsi="宋体" w:eastAsia="宋体" w:cs="宋体"/>
          <w:i w:val="0"/>
          <w:iCs w:val="0"/>
          <w:caps w:val="0"/>
          <w:color w:val="000000"/>
          <w:spacing w:val="0"/>
          <w:sz w:val="24"/>
          <w:szCs w:val="24"/>
          <w:shd w:val="clear" w:fill="FFFFFF"/>
        </w:rPr>
        <w:t>(或整倍数)。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Style w:val="6"/>
          <w:rFonts w:hint="eastAsia" w:ascii="宋体" w:hAnsi="宋体" w:eastAsia="宋体" w:cs="宋体"/>
          <w:i w:val="0"/>
          <w:iCs w:val="0"/>
          <w:caps w:val="0"/>
          <w:color w:val="FF0000"/>
          <w:spacing w:val="0"/>
          <w:sz w:val="24"/>
          <w:szCs w:val="24"/>
          <w:shd w:val="clear" w:fill="FFFFFF"/>
        </w:rPr>
        <w:t>重要提示：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1、竞买人需详细咨询房产所在地有关房产过户的相关政策，竞买人竞拍前应向相关部门，对标的物的权属、质量、能否过户、过户要求和流程、税费缴付的标准及起止时间，以及其他须注意的事项进行咨询。因政策原因等导致不能过户或完善相关手续的风险由买受人承担，管理人不承诺办理标的物过户手续的时间。竞买成功后过户风险由买受人自行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2、标的物转让登记所涉及的一切税、费（包括但不限于所得税、物业费、增值税、营业税、土地增值税、房产税、契税、印花税、过户手续费、权证费、水利基金费、出让金、罚金以及房产和土地交易中规定缴纳的各种费用）及有可能存在的物业费、水、电、供暖费等欠费均由买受人自行了解并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3、拍卖标的物对应的资产外观、结构、固定装修、内在质量以移交时的现状为准。管理人、拍卖辅助机构对设备外观、质量、结构、维修、运行等情况不作担保。房地产的实际面积以权证登记数字为准，管理人、上拍机构对房屋外观、质量问题、结构调整、固定装修损坏、房地产面积差异等不作担保，由买受人自行承担相关责任，由此产生的问题亦不影响拍卖成交结果及成交价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4、管理人不承担本标的物瑕疵保证。拍卖标的物其他隐性的信息或损失，管理人无法查知，具体以实际情况为准。除拍卖文件披露外，竞买人应对拍卖标的物的实际状况以及瑕疵（含显性、隐形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作出竞买决定，则表明其已完全了解、并接受拍卖标的物的现状和一切已知及未知瑕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5、本次网络竞价所涉标的物已知的标的物属性、抵押、查封、担保、侵权等情况已经公示，买受人需承担标的物存在的其他权利瑕疵风险。如果标的物本身存在权利瑕疵导致交易行为无法顺利完成的，仅退还买受人支付的全部价款的本金（价款包含保证金）不计利息，管理人、拍卖辅助机构与网络竞价平台不承担任何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6、本次拍卖标的物存在抵押，并办理了抵押登记，故从拍卖成交至办理完毕过户手续期间客观上需耗费一定时间，竞买人在进行商业安排时需预留宽裕的过户时间。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Style w:val="6"/>
          <w:rFonts w:hint="eastAsia" w:ascii="宋体" w:hAnsi="宋体" w:eastAsia="宋体" w:cs="宋体"/>
          <w:i w:val="0"/>
          <w:iCs w:val="0"/>
          <w:caps w:val="0"/>
          <w:color w:val="000000"/>
          <w:spacing w:val="0"/>
          <w:sz w:val="24"/>
          <w:szCs w:val="24"/>
          <w:shd w:val="clear" w:fill="FFFFFF"/>
        </w:rPr>
        <w:t>二、咨询、展示、看样的时间与方式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自公告之日起至</w:t>
      </w:r>
      <w:r>
        <w:rPr>
          <w:rStyle w:val="6"/>
          <w:rFonts w:hint="eastAsia" w:ascii="宋体" w:hAnsi="宋体" w:eastAsia="宋体" w:cs="宋体"/>
          <w:i w:val="0"/>
          <w:iCs w:val="0"/>
          <w:caps w:val="0"/>
          <w:color w:val="FF0000"/>
          <w:spacing w:val="0"/>
          <w:sz w:val="24"/>
          <w:szCs w:val="24"/>
          <w:shd w:val="clear" w:fill="FFFFFF"/>
        </w:rPr>
        <w:t>2023年</w:t>
      </w:r>
      <w:r>
        <w:rPr>
          <w:rStyle w:val="6"/>
          <w:rFonts w:hint="eastAsia" w:ascii="宋体" w:hAnsi="宋体" w:eastAsia="宋体" w:cs="宋体"/>
          <w:i w:val="0"/>
          <w:iCs w:val="0"/>
          <w:caps w:val="0"/>
          <w:color w:val="FF0000"/>
          <w:spacing w:val="0"/>
          <w:sz w:val="24"/>
          <w:szCs w:val="24"/>
          <w:shd w:val="clear" w:fill="FFFFFF"/>
          <w:lang w:val="en-US" w:eastAsia="zh-CN"/>
        </w:rPr>
        <w:t>8</w:t>
      </w:r>
      <w:r>
        <w:rPr>
          <w:rStyle w:val="6"/>
          <w:rFonts w:hint="eastAsia" w:ascii="宋体" w:hAnsi="宋体" w:eastAsia="宋体" w:cs="宋体"/>
          <w:i w:val="0"/>
          <w:iCs w:val="0"/>
          <w:caps w:val="0"/>
          <w:color w:val="FF0000"/>
          <w:spacing w:val="0"/>
          <w:sz w:val="24"/>
          <w:szCs w:val="24"/>
          <w:shd w:val="clear" w:fill="FFFFFF"/>
        </w:rPr>
        <w:t>月</w:t>
      </w:r>
      <w:r>
        <w:rPr>
          <w:rStyle w:val="6"/>
          <w:rFonts w:hint="eastAsia" w:ascii="宋体" w:hAnsi="宋体" w:eastAsia="宋体" w:cs="宋体"/>
          <w:i w:val="0"/>
          <w:iCs w:val="0"/>
          <w:caps w:val="0"/>
          <w:color w:val="FF0000"/>
          <w:spacing w:val="0"/>
          <w:sz w:val="24"/>
          <w:szCs w:val="24"/>
          <w:shd w:val="clear" w:fill="FFFFFF"/>
          <w:lang w:val="en-US" w:eastAsia="zh-CN"/>
        </w:rPr>
        <w:t>18</w:t>
      </w:r>
      <w:r>
        <w:rPr>
          <w:rStyle w:val="6"/>
          <w:rFonts w:hint="eastAsia" w:ascii="宋体" w:hAnsi="宋体" w:eastAsia="宋体" w:cs="宋体"/>
          <w:i w:val="0"/>
          <w:iCs w:val="0"/>
          <w:caps w:val="0"/>
          <w:color w:val="FF0000"/>
          <w:spacing w:val="0"/>
          <w:sz w:val="24"/>
          <w:szCs w:val="24"/>
          <w:shd w:val="clear" w:fill="FFFFFF"/>
        </w:rPr>
        <w:t>日17时</w:t>
      </w:r>
      <w:r>
        <w:rPr>
          <w:rFonts w:hint="eastAsia" w:ascii="宋体" w:hAnsi="宋体" w:eastAsia="宋体" w:cs="宋体"/>
          <w:i w:val="0"/>
          <w:iCs w:val="0"/>
          <w:caps w:val="0"/>
          <w:color w:val="000000"/>
          <w:spacing w:val="0"/>
          <w:sz w:val="24"/>
          <w:szCs w:val="24"/>
          <w:shd w:val="clear" w:fill="FFFFFF"/>
        </w:rPr>
        <w:t>止接受咨询（工作时间内）。管理人已委托智通正浩（天津）拍卖有限公司协助办理咨询、预展事务，有意者请与联系（咨询电话：葛律师：13102025220；400-990-3310，秦女士13102195018）。</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Style w:val="6"/>
          <w:rFonts w:hint="eastAsia" w:ascii="宋体" w:hAnsi="宋体" w:eastAsia="宋体" w:cs="宋体"/>
          <w:i w:val="0"/>
          <w:iCs w:val="0"/>
          <w:caps w:val="0"/>
          <w:color w:val="000000"/>
          <w:spacing w:val="0"/>
          <w:sz w:val="24"/>
          <w:szCs w:val="24"/>
          <w:shd w:val="clear" w:fill="FFFFFF"/>
        </w:rPr>
        <w:t>三、竞买人条件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1、竞买人（公民、法人和其他组织）应当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2、竞买人可委托代理人（公民、法人和其他组织）进行竞价，但须在拍卖开始前五日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3、负责承办本案件的人民法院、破产企业管理人、网络服务提供者、承担拍卖辅助工作的社会机构或者组织的工作人员及其近亲属不得参与竞买，并不得委托他人代为竞买与其行为相关的拍卖标的物。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4、因不符合条件参加竞买的，由竞买人/买受人自行承担相应的法律责任。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i w:val="0"/>
          <w:iCs w:val="0"/>
          <w:caps w:val="0"/>
          <w:color w:val="FF0000"/>
          <w:spacing w:val="0"/>
          <w:sz w:val="24"/>
          <w:szCs w:val="24"/>
          <w:shd w:val="clear" w:fill="FFFFFF"/>
        </w:rPr>
        <w:t>特别提醒：竞买人须详细咨询房产所在地行政部门对过户的相关政策，由此产生的过户风险或损失由买受人自行承担。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Style w:val="6"/>
          <w:rFonts w:hint="eastAsia" w:ascii="宋体" w:hAnsi="宋体" w:eastAsia="宋体" w:cs="宋体"/>
          <w:i w:val="0"/>
          <w:iCs w:val="0"/>
          <w:caps w:val="0"/>
          <w:color w:val="000000"/>
          <w:spacing w:val="0"/>
          <w:sz w:val="24"/>
          <w:szCs w:val="24"/>
          <w:shd w:val="clear" w:fill="FFFFFF"/>
        </w:rPr>
        <w:t>四、优先购买权人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1、本标的优先购买权人相关说明：优先购买权人应于本公告发布之日起3日内向管理人联系，提供相关证明材料，办理相关手续。逾期未提供材料或办理手续者，视为自动放弃优先购买权。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3、优先购买权人参与竞买的，与其他竞买人以相同的价格出价，没有更高出价的，标的物由优先购买权人竞得。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Style w:val="6"/>
          <w:rFonts w:hint="eastAsia" w:ascii="宋体" w:hAnsi="宋体" w:eastAsia="宋体" w:cs="宋体"/>
          <w:i w:val="0"/>
          <w:iCs w:val="0"/>
          <w:caps w:val="0"/>
          <w:color w:val="000000"/>
          <w:spacing w:val="0"/>
          <w:sz w:val="24"/>
          <w:szCs w:val="24"/>
          <w:shd w:val="clear" w:fill="FFFFFF"/>
        </w:rPr>
        <w:t>五、拍卖延时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本次拍卖活动设置延时出价功能，在拍卖活动结束前，每最后5分钟如果有竞买人出价，就自动延迟5分钟。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Style w:val="6"/>
          <w:rFonts w:hint="eastAsia" w:ascii="宋体" w:hAnsi="宋体" w:eastAsia="宋体" w:cs="宋体"/>
          <w:i w:val="0"/>
          <w:iCs w:val="0"/>
          <w:caps w:val="0"/>
          <w:color w:val="000000"/>
          <w:spacing w:val="0"/>
          <w:sz w:val="24"/>
          <w:szCs w:val="24"/>
          <w:shd w:val="clear" w:fill="FFFFFF"/>
        </w:rPr>
        <w:t>六、拍卖方式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本次拍卖采取有保留价的增价拍卖方式，保留价即为起拍价，至少一人报名且出价不低于起拍价，方可成交。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Style w:val="6"/>
          <w:rFonts w:hint="eastAsia" w:ascii="宋体" w:hAnsi="宋体" w:eastAsia="宋体" w:cs="宋体"/>
          <w:i w:val="0"/>
          <w:iCs w:val="0"/>
          <w:caps w:val="0"/>
          <w:color w:val="FF0000"/>
          <w:spacing w:val="0"/>
          <w:sz w:val="24"/>
          <w:szCs w:val="24"/>
          <w:shd w:val="clear" w:fill="FFFFFF"/>
        </w:rPr>
        <w:t>七、税费及其他费用承担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color w:val="FF0000"/>
          <w:sz w:val="24"/>
          <w:szCs w:val="24"/>
        </w:rPr>
      </w:pPr>
      <w:r>
        <w:rPr>
          <w:rStyle w:val="6"/>
          <w:rFonts w:hint="eastAsia" w:ascii="宋体" w:hAnsi="宋体" w:eastAsia="宋体" w:cs="宋体"/>
          <w:i w:val="0"/>
          <w:iCs w:val="0"/>
          <w:caps w:val="0"/>
          <w:color w:val="FF0000"/>
          <w:spacing w:val="0"/>
          <w:sz w:val="24"/>
          <w:szCs w:val="24"/>
          <w:shd w:val="clear" w:fill="FFFFFF"/>
        </w:rPr>
        <w:t>本次拍卖活动计价货币为人民币。标的物过户所涉及的一切税费及明确的或潜在的一切关联费用(包括但不限于所得税、房产税、土地使用税、土地增值税、增值税、附加费、契税、过户手续费、印花税、权证费、水电费、物业费、供暖费、水利基金、出让金、罚款、滞纳金以及交易中规定缴纳的各种费用，具体以相关部门最终核定为准) 均由买受人自行承担。本次处置的标的物应由管理人缴纳的税费及其他费用也由买受人承担。买受人在竞买前应向所涉税务局部门确认成交后应缴纳的税费标准，最终缴纳税金的计税金额以相关部门核定为准。买受人在承担后不得据此主张竞价无效或向管理人、上拍机构索偿。管理人、拍卖辅助机构不承诺向买受人开具增值税发票，能否开具增值税发票，应视破产企业所在地税务机关规定而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Style w:val="6"/>
          <w:rFonts w:hint="eastAsia" w:ascii="宋体" w:hAnsi="宋体" w:eastAsia="宋体" w:cs="宋体"/>
          <w:i w:val="0"/>
          <w:iCs w:val="0"/>
          <w:caps w:val="0"/>
          <w:color w:val="000000"/>
          <w:spacing w:val="0"/>
          <w:sz w:val="24"/>
          <w:szCs w:val="24"/>
          <w:shd w:val="clear" w:fill="FFFFFF"/>
        </w:rPr>
        <w:t>八、保证金和余款支付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1、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拍卖余款由竞得者在拍卖成交（即竞价成功日）后七日内缴入指定账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color w:val="FF0000"/>
          <w:sz w:val="24"/>
          <w:szCs w:val="24"/>
        </w:rPr>
      </w:pPr>
      <w:r>
        <w:rPr>
          <w:rStyle w:val="6"/>
          <w:rFonts w:hint="eastAsia" w:ascii="宋体" w:hAnsi="宋体" w:eastAsia="宋体" w:cs="宋体"/>
          <w:i w:val="0"/>
          <w:iCs w:val="0"/>
          <w:caps w:val="0"/>
          <w:color w:val="FF0000"/>
          <w:spacing w:val="0"/>
          <w:sz w:val="24"/>
          <w:szCs w:val="24"/>
          <w:shd w:val="clear" w:fill="FFFFFF"/>
        </w:rPr>
        <w:t>户   </w:t>
      </w:r>
      <w:r>
        <w:rPr>
          <w:rStyle w:val="6"/>
          <w:rFonts w:hint="eastAsia" w:ascii="宋体" w:hAnsi="宋体" w:eastAsia="宋体" w:cs="宋体"/>
          <w:i w:val="0"/>
          <w:iCs w:val="0"/>
          <w:caps w:val="0"/>
          <w:color w:val="FF0000"/>
          <w:spacing w:val="0"/>
          <w:sz w:val="24"/>
          <w:szCs w:val="24"/>
          <w:shd w:val="clear" w:fill="FFFFFF"/>
          <w:lang w:val="en-US" w:eastAsia="zh-CN"/>
        </w:rPr>
        <w:t xml:space="preserve"> </w:t>
      </w:r>
      <w:r>
        <w:rPr>
          <w:rStyle w:val="6"/>
          <w:rFonts w:hint="eastAsia" w:ascii="宋体" w:hAnsi="宋体" w:eastAsia="宋体" w:cs="宋体"/>
          <w:i w:val="0"/>
          <w:iCs w:val="0"/>
          <w:caps w:val="0"/>
          <w:color w:val="FF0000"/>
          <w:spacing w:val="0"/>
          <w:sz w:val="24"/>
          <w:szCs w:val="24"/>
          <w:shd w:val="clear" w:fill="FFFFFF"/>
        </w:rPr>
        <w:t>名：天津市鼓风机总厂管理人；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color w:val="FF0000"/>
          <w:sz w:val="24"/>
          <w:szCs w:val="24"/>
        </w:rPr>
      </w:pPr>
      <w:r>
        <w:rPr>
          <w:rStyle w:val="6"/>
          <w:rFonts w:hint="eastAsia" w:ascii="宋体" w:hAnsi="宋体" w:eastAsia="宋体" w:cs="宋体"/>
          <w:i w:val="0"/>
          <w:iCs w:val="0"/>
          <w:caps w:val="0"/>
          <w:color w:val="FF0000"/>
          <w:spacing w:val="0"/>
          <w:sz w:val="24"/>
          <w:szCs w:val="24"/>
          <w:shd w:val="clear" w:fill="FFFFFF"/>
        </w:rPr>
        <w:t>开</w:t>
      </w:r>
      <w:r>
        <w:rPr>
          <w:rStyle w:val="6"/>
          <w:rFonts w:hint="eastAsia" w:ascii="宋体" w:hAnsi="宋体" w:eastAsia="宋体" w:cs="宋体"/>
          <w:i w:val="0"/>
          <w:iCs w:val="0"/>
          <w:caps w:val="0"/>
          <w:color w:val="FF0000"/>
          <w:spacing w:val="0"/>
          <w:sz w:val="24"/>
          <w:szCs w:val="24"/>
          <w:shd w:val="clear" w:fill="FFFFFF"/>
          <w:lang w:val="en-US" w:eastAsia="zh-CN"/>
        </w:rPr>
        <w:t xml:space="preserve"> </w:t>
      </w:r>
      <w:r>
        <w:rPr>
          <w:rStyle w:val="6"/>
          <w:rFonts w:hint="eastAsia" w:ascii="宋体" w:hAnsi="宋体" w:eastAsia="宋体" w:cs="宋体"/>
          <w:i w:val="0"/>
          <w:iCs w:val="0"/>
          <w:caps w:val="0"/>
          <w:color w:val="FF0000"/>
          <w:spacing w:val="0"/>
          <w:sz w:val="24"/>
          <w:szCs w:val="24"/>
          <w:shd w:val="clear" w:fill="FFFFFF"/>
        </w:rPr>
        <w:t>户</w:t>
      </w:r>
      <w:r>
        <w:rPr>
          <w:rStyle w:val="6"/>
          <w:rFonts w:hint="eastAsia" w:ascii="宋体" w:hAnsi="宋体" w:eastAsia="宋体" w:cs="宋体"/>
          <w:i w:val="0"/>
          <w:iCs w:val="0"/>
          <w:caps w:val="0"/>
          <w:color w:val="FF0000"/>
          <w:spacing w:val="0"/>
          <w:sz w:val="24"/>
          <w:szCs w:val="24"/>
          <w:shd w:val="clear" w:fill="FFFFFF"/>
          <w:lang w:val="en-US" w:eastAsia="zh-CN"/>
        </w:rPr>
        <w:t xml:space="preserve"> </w:t>
      </w:r>
      <w:r>
        <w:rPr>
          <w:rStyle w:val="6"/>
          <w:rFonts w:hint="eastAsia" w:ascii="宋体" w:hAnsi="宋体" w:eastAsia="宋体" w:cs="宋体"/>
          <w:i w:val="0"/>
          <w:iCs w:val="0"/>
          <w:caps w:val="0"/>
          <w:color w:val="FF0000"/>
          <w:spacing w:val="0"/>
          <w:sz w:val="24"/>
          <w:szCs w:val="24"/>
          <w:shd w:val="clear" w:fill="FFFFFF"/>
        </w:rPr>
        <w:t>银</w:t>
      </w:r>
      <w:r>
        <w:rPr>
          <w:rStyle w:val="6"/>
          <w:rFonts w:hint="eastAsia" w:ascii="宋体" w:hAnsi="宋体" w:eastAsia="宋体" w:cs="宋体"/>
          <w:i w:val="0"/>
          <w:iCs w:val="0"/>
          <w:caps w:val="0"/>
          <w:color w:val="FF0000"/>
          <w:spacing w:val="0"/>
          <w:sz w:val="24"/>
          <w:szCs w:val="24"/>
          <w:shd w:val="clear" w:fill="FFFFFF"/>
          <w:lang w:val="en-US" w:eastAsia="zh-CN"/>
        </w:rPr>
        <w:t xml:space="preserve"> </w:t>
      </w:r>
      <w:r>
        <w:rPr>
          <w:rStyle w:val="6"/>
          <w:rFonts w:hint="eastAsia" w:ascii="宋体" w:hAnsi="宋体" w:eastAsia="宋体" w:cs="宋体"/>
          <w:i w:val="0"/>
          <w:iCs w:val="0"/>
          <w:caps w:val="0"/>
          <w:color w:val="FF0000"/>
          <w:spacing w:val="0"/>
          <w:sz w:val="24"/>
          <w:szCs w:val="24"/>
          <w:shd w:val="clear" w:fill="FFFFFF"/>
        </w:rPr>
        <w:t>行：上海浦东发展银行股份有限公司天津浦和支行；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color w:val="FF0000"/>
          <w:sz w:val="24"/>
          <w:szCs w:val="24"/>
        </w:rPr>
      </w:pPr>
      <w:r>
        <w:rPr>
          <w:rStyle w:val="6"/>
          <w:rFonts w:hint="eastAsia" w:ascii="宋体" w:hAnsi="宋体" w:eastAsia="宋体" w:cs="宋体"/>
          <w:i w:val="0"/>
          <w:iCs w:val="0"/>
          <w:caps w:val="0"/>
          <w:color w:val="FF0000"/>
          <w:spacing w:val="0"/>
          <w:sz w:val="24"/>
          <w:szCs w:val="24"/>
          <w:shd w:val="clear" w:fill="FFFFFF"/>
        </w:rPr>
        <w:t>账   </w:t>
      </w:r>
      <w:r>
        <w:rPr>
          <w:rStyle w:val="6"/>
          <w:rFonts w:hint="eastAsia" w:ascii="宋体" w:hAnsi="宋体" w:eastAsia="宋体" w:cs="宋体"/>
          <w:i w:val="0"/>
          <w:iCs w:val="0"/>
          <w:caps w:val="0"/>
          <w:color w:val="FF0000"/>
          <w:spacing w:val="0"/>
          <w:sz w:val="24"/>
          <w:szCs w:val="24"/>
          <w:shd w:val="clear" w:fill="FFFFFF"/>
          <w:lang w:val="en-US" w:eastAsia="zh-CN"/>
        </w:rPr>
        <w:t xml:space="preserve"> </w:t>
      </w:r>
      <w:r>
        <w:rPr>
          <w:rStyle w:val="6"/>
          <w:rFonts w:hint="eastAsia" w:ascii="宋体" w:hAnsi="宋体" w:eastAsia="宋体" w:cs="宋体"/>
          <w:i w:val="0"/>
          <w:iCs w:val="0"/>
          <w:caps w:val="0"/>
          <w:color w:val="FF0000"/>
          <w:spacing w:val="0"/>
          <w:sz w:val="24"/>
          <w:szCs w:val="24"/>
          <w:shd w:val="clear" w:fill="FFFFFF"/>
        </w:rPr>
        <w:t>号：77190078801400002644；</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color w:val="FF0000"/>
          <w:sz w:val="24"/>
          <w:szCs w:val="24"/>
        </w:rPr>
      </w:pPr>
      <w:r>
        <w:rPr>
          <w:rStyle w:val="6"/>
          <w:rFonts w:hint="eastAsia" w:ascii="宋体" w:hAnsi="宋体" w:eastAsia="宋体" w:cs="宋体"/>
          <w:i w:val="0"/>
          <w:iCs w:val="0"/>
          <w:caps w:val="0"/>
          <w:color w:val="FF0000"/>
          <w:spacing w:val="0"/>
          <w:sz w:val="24"/>
          <w:szCs w:val="24"/>
          <w:shd w:val="clear" w:fill="FFFFFF"/>
        </w:rPr>
        <w:t>注明：“破产案号：（2021）津0105破3号；款项性质：标的尾款”。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2、破产企业资产拍卖因标的物本身价值，其起拍价、保证金、竞拍成交价格相对较高的，竞买人参与竞拍，支付保证金及余款可能会碰到当天限额无法支付的情况，请竞买人根据自身情况选择网上充值银行。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single"/>
          <w:shd w:val="clear" w:fill="FFFFFF"/>
        </w:rPr>
        <w:t>3、拍卖成交后买受人悔拍的，交纳的保证金不予退还，计入债务人财产。保证金数额不足以弥补拍卖费用损失以及重新拍卖价款低于原拍卖价款的差价的，管理人可向悔拍人追索。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i w:val="0"/>
          <w:iCs w:val="0"/>
          <w:caps w:val="0"/>
          <w:color w:val="FF0000"/>
          <w:spacing w:val="0"/>
          <w:sz w:val="24"/>
          <w:szCs w:val="24"/>
          <w:shd w:val="clear" w:fill="FFFFFF"/>
        </w:rPr>
        <w:t>特别提示：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i w:val="0"/>
          <w:iCs w:val="0"/>
          <w:caps w:val="0"/>
          <w:color w:val="FF0000"/>
          <w:spacing w:val="0"/>
          <w:sz w:val="24"/>
          <w:szCs w:val="24"/>
          <w:shd w:val="clear" w:fill="FFFFFF"/>
        </w:rPr>
        <w:t>1、凡拍卖标的通过京东平台成交的，京东平台将收取买受人成交价0.5%的技术服务费（金额上限50万元），付费方式及技术服务费金额等请详见《用户竞买服务协议》。买受人须于成交后七日内通过线上完成相应费用的支付后，保证金将转为部分成交价款转至管理人账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i w:val="0"/>
          <w:iCs w:val="0"/>
          <w:caps w:val="0"/>
          <w:color w:val="FF0000"/>
          <w:spacing w:val="0"/>
          <w:sz w:val="24"/>
          <w:szCs w:val="24"/>
          <w:shd w:val="clear" w:fill="FFFFFF"/>
        </w:rPr>
        <w:t>2、本标的物管理人已委托智通正浩（天津）拍卖有限公司全程协助办理标的物咨询、预展看样、后期交割等事务。拍卖成交后，拍卖辅助机构收取买受人成交价格2%的综合服务费，买受人需在成交之后七日内将综合服务费汇款至智通正浩（天津）拍卖有限公司指定账户【户名：智通正浩（天津）拍卖有限公司；开户行：中国银行股份有限公司天津南开支行；账号：281791669831；以到账时间为准】。买受人缴纳相关费用后如需索取发票的，买受人可与拍卖辅助机构联系开具或在京东支付系统中查看已完成支付的技术服务费记录并点击申请开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i w:val="0"/>
          <w:iCs w:val="0"/>
          <w:caps w:val="0"/>
          <w:color w:val="FF0000"/>
          <w:spacing w:val="0"/>
          <w:sz w:val="24"/>
          <w:szCs w:val="24"/>
          <w:shd w:val="clear" w:fill="FFFFFF"/>
        </w:rPr>
        <w:t>3、若买受人逾期未全额缴纳上述技术服务费、综合服务费，则视为买受人违约，竞买保证金不予退还。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Style w:val="6"/>
          <w:rFonts w:hint="eastAsia" w:ascii="宋体" w:hAnsi="宋体" w:eastAsia="宋体" w:cs="宋体"/>
          <w:i w:val="0"/>
          <w:iCs w:val="0"/>
          <w:caps w:val="0"/>
          <w:color w:val="000000"/>
          <w:spacing w:val="0"/>
          <w:sz w:val="24"/>
          <w:szCs w:val="24"/>
          <w:u w:val="single"/>
          <w:shd w:val="clear" w:fill="FFFFFF"/>
        </w:rPr>
        <w:t>九、拍品交付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Style w:val="6"/>
          <w:rFonts w:hint="eastAsia" w:ascii="宋体" w:hAnsi="宋体" w:eastAsia="宋体" w:cs="宋体"/>
          <w:i w:val="0"/>
          <w:iCs w:val="0"/>
          <w:caps w:val="0"/>
          <w:color w:val="000000"/>
          <w:spacing w:val="0"/>
          <w:sz w:val="24"/>
          <w:szCs w:val="24"/>
          <w:u w:val="single"/>
          <w:shd w:val="clear" w:fill="FFFFFF"/>
        </w:rPr>
        <w:t>1、付清拍卖成交款之日起五日内（遇节假日顺延）凭付款凭证及相关身份材料到管理人处（地点：天津市河西区围堤道103号峰汇广场A座4层天津四方君汇律师事务所）签署拍卖成交确认文件。拍卖成交后，要求买受人五个工作日内，自行前往相关主管部门办理产权过户手续，管理人及拍卖辅助机构给予配合。买受人逾期未办理的，则视为悔拍，管理人有权收回标的物资产，并扣除相应的保证金。买受人应支付由此产生的一切费用，并承担本标的物可能发生的损毁、灭失等后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Style w:val="6"/>
          <w:rFonts w:hint="eastAsia" w:ascii="宋体" w:hAnsi="宋体" w:eastAsia="宋体" w:cs="宋体"/>
          <w:i w:val="0"/>
          <w:iCs w:val="0"/>
          <w:caps w:val="0"/>
          <w:color w:val="000000"/>
          <w:spacing w:val="0"/>
          <w:sz w:val="24"/>
          <w:szCs w:val="24"/>
          <w:u w:val="single"/>
          <w:shd w:val="clear" w:fill="FFFFFF"/>
        </w:rPr>
        <w:t>2、能否办理过户手续及办理过户手续的时间请竞买人在竞买前自行到相关职能部门咨询确认，如标的物现状及存在瑕疵等原因不能或者延迟办理过户手续的造成的费用增加的后果由买受人承担，拍卖人不作过户的任何承诺。涉及违法、违建等部分，由买受人自行接受行政主管部门依照有关行政法规的处理。</w:t>
      </w:r>
    </w:p>
    <w:p>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Style w:val="6"/>
          <w:rFonts w:hint="eastAsia" w:ascii="宋体" w:hAnsi="宋体" w:eastAsia="宋体" w:cs="宋体"/>
          <w:i w:val="0"/>
          <w:iCs w:val="0"/>
          <w:caps w:val="0"/>
          <w:color w:val="000000"/>
          <w:spacing w:val="0"/>
          <w:sz w:val="24"/>
          <w:szCs w:val="24"/>
          <w:u w:val="single"/>
          <w:shd w:val="clear" w:fill="FFFFFF"/>
        </w:rPr>
      </w:pPr>
      <w:r>
        <w:rPr>
          <w:rStyle w:val="6"/>
          <w:rFonts w:hint="eastAsia" w:ascii="宋体" w:hAnsi="宋体" w:eastAsia="宋体" w:cs="宋体"/>
          <w:i w:val="0"/>
          <w:iCs w:val="0"/>
          <w:caps w:val="0"/>
          <w:color w:val="000000"/>
          <w:spacing w:val="0"/>
          <w:sz w:val="24"/>
          <w:szCs w:val="24"/>
          <w:u w:val="single"/>
          <w:shd w:val="clear" w:fill="FFFFFF"/>
        </w:rPr>
        <w:t>拍卖标的物权属变更登记需要严格按照相关法律法规以及相关政策，其中有关材料的准备和相关部门的审核时限管理人无法明确知悉，买受人不得以办理权属变更登记时间过长为由进行悔拍，或者要求管理人承担任何责任以及赔偿任何损失。</w:t>
      </w:r>
    </w:p>
    <w:p>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Style w:val="6"/>
          <w:rFonts w:hint="eastAsia" w:ascii="宋体" w:hAnsi="宋体" w:eastAsia="宋体" w:cs="宋体"/>
          <w:i w:val="0"/>
          <w:iCs w:val="0"/>
          <w:caps w:val="0"/>
          <w:color w:val="000000"/>
          <w:spacing w:val="0"/>
          <w:sz w:val="24"/>
          <w:szCs w:val="24"/>
          <w:shd w:val="clear" w:fill="FFFFFF"/>
        </w:rPr>
        <w:t>十、</w:t>
      </w:r>
      <w:r>
        <w:rPr>
          <w:rFonts w:hint="eastAsia" w:ascii="宋体" w:hAnsi="宋体" w:eastAsia="宋体" w:cs="宋体"/>
          <w:i w:val="0"/>
          <w:iCs w:val="0"/>
          <w:caps w:val="0"/>
          <w:color w:val="000000"/>
          <w:spacing w:val="0"/>
          <w:sz w:val="24"/>
          <w:szCs w:val="24"/>
          <w:shd w:val="clear" w:fill="FFFFFF"/>
        </w:rPr>
        <w:t>依照相关法律规定，竞买人成功竞得网拍标的物后，京东网拍平台将生成相应《网络竞价成功确认书》，该材料仅为竞价成功确认书，载明实际买受人姓名、网拍竞买号信息，非《拍卖成交确认书》。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Style w:val="6"/>
          <w:rFonts w:hint="eastAsia" w:ascii="宋体" w:hAnsi="宋体" w:eastAsia="宋体" w:cs="宋体"/>
          <w:i w:val="0"/>
          <w:iCs w:val="0"/>
          <w:caps w:val="0"/>
          <w:color w:val="000000"/>
          <w:spacing w:val="0"/>
          <w:sz w:val="24"/>
          <w:szCs w:val="24"/>
          <w:shd w:val="clear" w:fill="FFFFFF"/>
        </w:rPr>
        <w:t>十一、</w:t>
      </w:r>
      <w:r>
        <w:rPr>
          <w:rFonts w:hint="eastAsia" w:ascii="宋体" w:hAnsi="宋体" w:eastAsia="宋体" w:cs="宋体"/>
          <w:i w:val="0"/>
          <w:iCs w:val="0"/>
          <w:caps w:val="0"/>
          <w:color w:val="000000"/>
          <w:spacing w:val="0"/>
          <w:sz w:val="24"/>
          <w:szCs w:val="24"/>
          <w:shd w:val="clear" w:fill="FFFFFF"/>
        </w:rPr>
        <w:t>竞买人在拍卖竞价前请务必再仔细阅读《竞买须知》、《拍卖标的物调查情况表》。本《竞买公告》其他未尽事宜，请向管理人咨询；拍卖标的物详情请咨询管理人。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Style w:val="6"/>
          <w:rFonts w:hint="eastAsia" w:ascii="宋体" w:hAnsi="宋体" w:eastAsia="宋体" w:cs="宋体"/>
          <w:i w:val="0"/>
          <w:iCs w:val="0"/>
          <w:caps w:val="0"/>
          <w:color w:val="000000"/>
          <w:spacing w:val="0"/>
          <w:sz w:val="24"/>
          <w:szCs w:val="24"/>
          <w:shd w:val="clear" w:fill="FFFFFF"/>
        </w:rPr>
        <w:t>十二、</w:t>
      </w:r>
      <w:r>
        <w:rPr>
          <w:rFonts w:hint="eastAsia" w:ascii="宋体" w:hAnsi="宋体" w:eastAsia="宋体" w:cs="宋体"/>
          <w:i w:val="0"/>
          <w:iCs w:val="0"/>
          <w:caps w:val="0"/>
          <w:color w:val="000000"/>
          <w:spacing w:val="0"/>
          <w:sz w:val="24"/>
          <w:szCs w:val="24"/>
          <w:shd w:val="clear" w:fill="FFFFFF"/>
        </w:rPr>
        <w:t>破产案件监督单位：天津市河北区人民法院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法院监督电话：022-26243688；</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律师咨询电话：葛律师：13102025220；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咨询电话：400-990-3310，秦女士13102195018；</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京东技术咨询：400-622-9586。</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本次拍卖最终解释权归天津市鼓风机总厂管理人所有。</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Autospacing="0" w:line="360" w:lineRule="auto"/>
        <w:ind w:left="0" w:right="0" w:firstLine="480" w:firstLineChars="200"/>
        <w:textAlignment w:val="auto"/>
        <w:rPr>
          <w:rFonts w:hint="eastAsia" w:ascii="宋体" w:hAnsi="宋体" w:eastAsia="宋体" w:cs="宋体"/>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Autospacing="0" w:line="360" w:lineRule="auto"/>
        <w:ind w:left="0" w:right="0" w:firstLine="480" w:firstLineChars="200"/>
        <w:textAlignment w:val="auto"/>
        <w:rPr>
          <w:rFonts w:hint="eastAsia" w:ascii="宋体" w:hAnsi="宋体" w:eastAsia="宋体" w:cs="宋体"/>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天津市鼓风机总厂管理人</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Autospacing="0" w:line="360" w:lineRule="auto"/>
        <w:ind w:left="0" w:right="0" w:firstLine="480" w:firstLineChars="200"/>
        <w:textAlignment w:val="auto"/>
        <w:rPr>
          <w:rFonts w:hint="eastAsia" w:ascii="宋体" w:hAnsi="宋体" w:eastAsia="宋体" w:cs="宋体"/>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二〇二三年</w:t>
      </w:r>
      <w:r>
        <w:rPr>
          <w:rFonts w:hint="eastAsia" w:ascii="宋体" w:hAnsi="宋体" w:eastAsia="宋体" w:cs="宋体"/>
          <w:i w:val="0"/>
          <w:iCs w:val="0"/>
          <w:caps w:val="0"/>
          <w:color w:val="000000"/>
          <w:spacing w:val="0"/>
          <w:sz w:val="24"/>
          <w:szCs w:val="24"/>
          <w:shd w:val="clear" w:fill="FFFFFF"/>
          <w:lang w:val="en-US" w:eastAsia="zh-CN"/>
        </w:rPr>
        <w:t>八</w:t>
      </w:r>
      <w:r>
        <w:rPr>
          <w:rFonts w:hint="eastAsia" w:ascii="宋体" w:hAnsi="宋体" w:eastAsia="宋体" w:cs="宋体"/>
          <w:i w:val="0"/>
          <w:iCs w:val="0"/>
          <w:caps w:val="0"/>
          <w:color w:val="000000"/>
          <w:spacing w:val="0"/>
          <w:sz w:val="24"/>
          <w:szCs w:val="24"/>
          <w:shd w:val="clear" w:fill="FFFFFF"/>
        </w:rPr>
        <w:t>月</w:t>
      </w:r>
      <w:r>
        <w:rPr>
          <w:rFonts w:hint="eastAsia" w:ascii="宋体" w:hAnsi="宋体" w:eastAsia="宋体" w:cs="宋体"/>
          <w:i w:val="0"/>
          <w:iCs w:val="0"/>
          <w:caps w:val="0"/>
          <w:color w:val="000000"/>
          <w:spacing w:val="0"/>
          <w:sz w:val="24"/>
          <w:szCs w:val="24"/>
          <w:shd w:val="clear" w:fill="FFFFFF"/>
          <w:lang w:val="en-US" w:eastAsia="zh-CN"/>
        </w:rPr>
        <w:t>三</w:t>
      </w:r>
      <w:r>
        <w:rPr>
          <w:rFonts w:hint="eastAsia" w:ascii="宋体" w:hAnsi="宋体" w:eastAsia="宋体" w:cs="宋体"/>
          <w:i w:val="0"/>
          <w:iCs w:val="0"/>
          <w:caps w:val="0"/>
          <w:color w:val="000000"/>
          <w:spacing w:val="0"/>
          <w:sz w:val="24"/>
          <w:szCs w:val="24"/>
          <w:shd w:val="clear" w:fill="FFFFFF"/>
        </w:rPr>
        <w:t>日</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1432FE"/>
    <w:multiLevelType w:val="singleLevel"/>
    <w:tmpl w:val="FD1432FE"/>
    <w:lvl w:ilvl="0" w:tentative="0">
      <w:start w:val="3"/>
      <w:numFmt w:val="decimal"/>
      <w:suff w:val="nothing"/>
      <w:lvlText w:val="%1、"/>
      <w:lvlJc w:val="left"/>
    </w:lvl>
  </w:abstractNum>
  <w:abstractNum w:abstractNumId="1">
    <w:nsid w:val="012B33E5"/>
    <w:multiLevelType w:val="multilevel"/>
    <w:tmpl w:val="012B33E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lZDBmOTE1ZTE5MmUwZDM3NmI4MzU0NjhlMDFhZDQifQ=="/>
  </w:docVars>
  <w:rsids>
    <w:rsidRoot w:val="00000000"/>
    <w:rsid w:val="07AD0AFC"/>
    <w:rsid w:val="24092D86"/>
    <w:rsid w:val="278A07D8"/>
    <w:rsid w:val="282C4EFC"/>
    <w:rsid w:val="3F277C75"/>
    <w:rsid w:val="4057363C"/>
    <w:rsid w:val="484D48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7939</Words>
  <Characters>8342</Characters>
  <Lines>0</Lines>
  <Paragraphs>0</Paragraphs>
  <TotalTime>273</TotalTime>
  <ScaleCrop>false</ScaleCrop>
  <LinksUpToDate>false</LinksUpToDate>
  <CharactersWithSpaces>8428</CharactersWithSpaces>
  <Application>WPS Office_4.7.0.7523_F1E327BC-269C-435d-A152-05C5408002CA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2023-06-29T11:16:00Z</dcterms:created>
  <dc:creator>86130</dc:creator>
  <cp:lastModifiedBy>7710</cp:lastModifiedBy>
  <dcterms:modified xsi:type="dcterms:W3CDTF">2023-08-21T17:58:02Z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2052-4.7.0.7523</vt:lpwstr>
  </property>
  <property fmtid="{D5CDD505-2E9C-101B-9397-08002B2CF9AE}" pid="3" name="ICV">
    <vt:lpwstr>E4809089F746BF192A35E36474AF4484</vt:lpwstr>
  </property>
</Properties>
</file>