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8"/>
          <w:szCs w:val="48"/>
        </w:rPr>
      </w:pPr>
      <w:r>
        <w:rPr>
          <w:rFonts w:hint="eastAsia" w:ascii="宋体" w:hAnsi="宋体"/>
          <w:b/>
          <w:sz w:val="48"/>
          <w:szCs w:val="48"/>
        </w:rPr>
        <w:t>关于招募</w:t>
      </w:r>
      <w:r>
        <w:rPr>
          <w:rFonts w:hint="eastAsia" w:ascii="宋体" w:hAnsi="宋体"/>
          <w:b/>
          <w:sz w:val="48"/>
          <w:szCs w:val="48"/>
          <w:lang w:eastAsia="zh-CN"/>
        </w:rPr>
        <w:t>富阳公司</w:t>
      </w:r>
      <w:r>
        <w:rPr>
          <w:rFonts w:hint="eastAsia" w:ascii="宋体" w:hAnsi="宋体"/>
          <w:b/>
          <w:sz w:val="48"/>
          <w:szCs w:val="48"/>
        </w:rPr>
        <w:t>战略投资人的公告</w:t>
      </w:r>
    </w:p>
    <w:p>
      <w:pPr>
        <w:rPr>
          <w:rFonts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rPr>
        <w:t>荆州富阳农业科技有限公司、荆州富泰食品科技有限公司、荆州富阳食品科技有限公司、荆州市富阳米业股份有限公司、荆州市富阳畜禽种业有限公司、荆州富农饲料有限公司六家企业</w:t>
      </w:r>
      <w:r>
        <w:rPr>
          <w:rFonts w:hint="eastAsia" w:ascii="仿宋" w:hAnsi="仿宋" w:eastAsia="仿宋" w:cs="仿宋"/>
          <w:sz w:val="32"/>
          <w:szCs w:val="32"/>
        </w:rPr>
        <w:t>(以下简称</w:t>
      </w:r>
      <w:r>
        <w:rPr>
          <w:rFonts w:hint="eastAsia" w:ascii="仿宋" w:hAnsi="仿宋" w:eastAsia="仿宋" w:cs="仿宋"/>
          <w:sz w:val="32"/>
          <w:szCs w:val="32"/>
          <w:lang w:eastAsia="zh-CN"/>
        </w:rPr>
        <w:t>富阳</w:t>
      </w:r>
      <w:r>
        <w:rPr>
          <w:rFonts w:hint="eastAsia" w:ascii="仿宋" w:hAnsi="仿宋" w:eastAsia="仿宋" w:cs="仿宋"/>
          <w:sz w:val="32"/>
          <w:szCs w:val="32"/>
        </w:rPr>
        <w:t>公司)因资金链断裂，不能清偿到期债务，并且缺乏清偿能力，</w:t>
      </w:r>
      <w:r>
        <w:rPr>
          <w:rFonts w:hint="eastAsia" w:ascii="仿宋" w:hAnsi="仿宋" w:eastAsia="仿宋" w:cs="仿宋"/>
          <w:sz w:val="32"/>
          <w:szCs w:val="32"/>
          <w:lang w:eastAsia="zh-CN"/>
        </w:rPr>
        <w:t>荆州市荆州区</w:t>
      </w:r>
      <w:r>
        <w:rPr>
          <w:rFonts w:hint="eastAsia" w:ascii="仿宋" w:hAnsi="仿宋" w:eastAsia="仿宋" w:cs="仿宋"/>
          <w:sz w:val="32"/>
          <w:szCs w:val="32"/>
        </w:rPr>
        <w:t>人民法院于202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日决定立案受理，并作出</w:t>
      </w:r>
      <w:r>
        <w:rPr>
          <w:rFonts w:hint="eastAsia" w:ascii="仿宋" w:hAnsi="仿宋" w:eastAsia="仿宋" w:cs="仿宋"/>
          <w:sz w:val="32"/>
          <w:szCs w:val="32"/>
          <w:highlight w:val="none"/>
          <w:lang w:val="en-US" w:eastAsia="zh-CN"/>
        </w:rPr>
        <w:t>（2022）鄂1003破申2号-破申7号《民事裁定书》裁定</w:t>
      </w:r>
      <w:r>
        <w:rPr>
          <w:rFonts w:hint="eastAsia" w:ascii="仿宋" w:hAnsi="仿宋" w:eastAsia="仿宋" w:cs="仿宋"/>
          <w:sz w:val="32"/>
          <w:szCs w:val="32"/>
        </w:rPr>
        <w:t>，裁定对</w:t>
      </w:r>
      <w:r>
        <w:rPr>
          <w:rFonts w:hint="eastAsia" w:ascii="仿宋" w:hAnsi="仿宋" w:eastAsia="仿宋" w:cs="仿宋"/>
          <w:sz w:val="32"/>
          <w:szCs w:val="32"/>
          <w:lang w:eastAsia="zh-CN"/>
        </w:rPr>
        <w:t>富阳</w:t>
      </w:r>
      <w:r>
        <w:rPr>
          <w:rFonts w:hint="eastAsia" w:ascii="仿宋" w:hAnsi="仿宋" w:eastAsia="仿宋" w:cs="仿宋"/>
          <w:sz w:val="32"/>
          <w:szCs w:val="32"/>
        </w:rPr>
        <w:t>公司进行破产重整。</w:t>
      </w:r>
    </w:p>
    <w:p>
      <w:pPr>
        <w:ind w:firstLine="640" w:firstLineChars="200"/>
        <w:rPr>
          <w:sz w:val="28"/>
          <w:szCs w:val="28"/>
        </w:rPr>
      </w:pPr>
      <w:r>
        <w:rPr>
          <w:rFonts w:hint="eastAsia" w:ascii="仿宋" w:hAnsi="仿宋" w:eastAsia="仿宋"/>
          <w:sz w:val="32"/>
          <w:szCs w:val="32"/>
        </w:rPr>
        <w:t>为充分接受各方监督，最大限度地保护债权人、企业和其他各方当事人的合法权益，管理人决定公开招募战略投资人，在公平、公开、公正的原则下，选择适合的投资人参与重整工作, 。考虑到为使债权人受偿利益最大化，经请示</w:t>
      </w:r>
      <w:r>
        <w:rPr>
          <w:rFonts w:hint="eastAsia" w:ascii="仿宋" w:hAnsi="仿宋" w:eastAsia="仿宋"/>
          <w:sz w:val="32"/>
          <w:szCs w:val="32"/>
          <w:lang w:val="en-US" w:eastAsia="zh-CN"/>
        </w:rPr>
        <w:t>荆州区</w:t>
      </w:r>
      <w:bookmarkStart w:id="9" w:name="_GoBack"/>
      <w:bookmarkEnd w:id="9"/>
      <w:r>
        <w:rPr>
          <w:rFonts w:hint="eastAsia" w:ascii="仿宋" w:hAnsi="仿宋" w:eastAsia="仿宋"/>
          <w:sz w:val="32"/>
          <w:szCs w:val="32"/>
        </w:rPr>
        <w:t>人民法院同意，决定以公开</w:t>
      </w:r>
      <w:r>
        <w:rPr>
          <w:rFonts w:hint="eastAsia" w:ascii="仿宋" w:hAnsi="仿宋" w:eastAsia="仿宋"/>
          <w:sz w:val="32"/>
          <w:szCs w:val="32"/>
          <w:highlight w:val="none"/>
        </w:rPr>
        <w:t>遴选</w:t>
      </w:r>
      <w:r>
        <w:rPr>
          <w:rFonts w:hint="eastAsia" w:ascii="仿宋" w:hAnsi="仿宋" w:eastAsia="仿宋"/>
          <w:sz w:val="32"/>
          <w:szCs w:val="32"/>
        </w:rPr>
        <w:t>的形式，招募破产重整战略投资人。现公告如下：</w:t>
      </w:r>
    </w:p>
    <w:p>
      <w:pPr>
        <w:pStyle w:val="6"/>
        <w:keepNext w:val="0"/>
        <w:keepLines w:val="0"/>
        <w:pageBreakBefore w:val="0"/>
        <w:widowControl w:val="0"/>
        <w:kinsoku/>
        <w:wordWrap/>
        <w:overflowPunct/>
        <w:topLinePunct w:val="0"/>
        <w:autoSpaceDE w:val="0"/>
        <w:autoSpaceDN w:val="0"/>
        <w:bidi w:val="0"/>
        <w:spacing w:before="0" w:line="336" w:lineRule="auto"/>
        <w:ind w:left="0" w:leftChars="0" w:right="0" w:firstLine="562" w:firstLineChars="200"/>
        <w:textAlignment w:val="auto"/>
        <w:rPr>
          <w:rFonts w:hint="default" w:ascii="Times New Roman" w:hAnsi="Times New Roman" w:eastAsia="仿宋_GB2312" w:cs="Times New Roman"/>
          <w:b/>
          <w:spacing w:val="0"/>
          <w:w w:val="100"/>
          <w:sz w:val="28"/>
          <w:szCs w:val="28"/>
        </w:rPr>
      </w:pPr>
      <w:r>
        <w:rPr>
          <w:rFonts w:hint="default" w:ascii="Times New Roman" w:hAnsi="Times New Roman" w:eastAsia="仿宋_GB2312" w:cs="Times New Roman"/>
          <w:b/>
          <w:spacing w:val="0"/>
          <w:w w:val="100"/>
          <w:sz w:val="28"/>
          <w:szCs w:val="28"/>
        </w:rPr>
        <w:t>一、</w:t>
      </w:r>
      <w:r>
        <w:rPr>
          <w:rFonts w:hint="default" w:ascii="Times New Roman" w:hAnsi="Times New Roman" w:eastAsia="仿宋_GB2312" w:cs="Times New Roman"/>
          <w:b/>
          <w:spacing w:val="0"/>
          <w:w w:val="100"/>
          <w:sz w:val="28"/>
          <w:szCs w:val="28"/>
          <w:lang w:eastAsia="zh-CN"/>
        </w:rPr>
        <w:t>富阳</w:t>
      </w:r>
      <w:r>
        <w:rPr>
          <w:rFonts w:hint="default" w:ascii="Times New Roman" w:hAnsi="Times New Roman" w:eastAsia="仿宋_GB2312" w:cs="Times New Roman"/>
          <w:b/>
          <w:spacing w:val="0"/>
          <w:w w:val="100"/>
          <w:sz w:val="28"/>
          <w:szCs w:val="28"/>
        </w:rPr>
        <w:t>公司基本情况</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2" w:firstLineChars="200"/>
        <w:textAlignment w:val="auto"/>
        <w:rPr>
          <w:rFonts w:hint="default" w:ascii="Times New Roman" w:hAnsi="Times New Roman" w:eastAsia="仿宋_GB2312" w:cs="Times New Roman"/>
          <w:b/>
          <w:bCs/>
          <w:spacing w:val="0"/>
          <w:w w:val="100"/>
          <w:sz w:val="28"/>
          <w:szCs w:val="28"/>
          <w:highlight w:val="none"/>
          <w:lang w:val="en-US" w:eastAsia="zh-CN"/>
        </w:rPr>
      </w:pPr>
      <w:bookmarkStart w:id="0" w:name="（一）工商基本信息"/>
      <w:bookmarkEnd w:id="0"/>
      <w:bookmarkStart w:id="1" w:name="_bookmark1"/>
      <w:bookmarkEnd w:id="1"/>
      <w:r>
        <w:rPr>
          <w:rFonts w:hint="default" w:ascii="Times New Roman" w:hAnsi="Times New Roman" w:eastAsia="仿宋_GB2312" w:cs="Times New Roman"/>
          <w:b/>
          <w:bCs/>
          <w:spacing w:val="0"/>
          <w:w w:val="100"/>
          <w:sz w:val="28"/>
          <w:szCs w:val="28"/>
          <w:highlight w:val="none"/>
          <w:lang w:val="en-US" w:eastAsia="zh-CN"/>
        </w:rPr>
        <w:t>（一）基本情况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left="0" w:leftChars="0" w:right="0" w:firstLine="638" w:firstLineChars="228"/>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1、</w:t>
      </w:r>
      <w:r>
        <w:rPr>
          <w:rFonts w:hint="default" w:ascii="Times New Roman" w:hAnsi="Times New Roman" w:eastAsia="仿宋_GB2312" w:cs="Times New Roman"/>
          <w:spacing w:val="0"/>
          <w:w w:val="100"/>
          <w:sz w:val="28"/>
          <w:szCs w:val="28"/>
          <w:highlight w:val="none"/>
        </w:rPr>
        <w:t>荆州市富阳农业科技有限公司</w:t>
      </w:r>
      <w:r>
        <w:rPr>
          <w:rFonts w:hint="default" w:ascii="Times New Roman" w:hAnsi="Times New Roman" w:eastAsia="仿宋_GB2312" w:cs="Times New Roman"/>
          <w:spacing w:val="0"/>
          <w:w w:val="100"/>
          <w:sz w:val="28"/>
          <w:szCs w:val="28"/>
          <w:highlight w:val="none"/>
          <w:lang w:val="en-US" w:eastAsia="zh-CN"/>
        </w:rPr>
        <w:t>成立于2009年4月16日，统一社会信用代码：914210006856399657；法定代表人：张元全；住所：荆州区川店镇太阳村；注册资本：壹仟捌佰万圆整；公司经营范围：农业科技开发、农作物种植；牲畜、家禽（不含种禽）养殖、销售；速冻肉制品采购与销售。（涉及许可经营项目，应取得相关部门许可后方可经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left="0" w:leftChars="0" w:right="0" w:firstLine="638" w:firstLineChars="228"/>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w:t>
      </w:r>
      <w:r>
        <w:rPr>
          <w:rFonts w:hint="default" w:ascii="Times New Roman" w:hAnsi="Times New Roman" w:eastAsia="仿宋_GB2312" w:cs="Times New Roman"/>
          <w:spacing w:val="0"/>
          <w:w w:val="100"/>
          <w:sz w:val="28"/>
          <w:szCs w:val="28"/>
          <w:highlight w:val="none"/>
        </w:rPr>
        <w:t>荆州市富泰食品科技有限公司</w:t>
      </w:r>
      <w:r>
        <w:rPr>
          <w:rFonts w:hint="default" w:ascii="Times New Roman" w:hAnsi="Times New Roman" w:eastAsia="仿宋_GB2312" w:cs="Times New Roman"/>
          <w:spacing w:val="0"/>
          <w:w w:val="100"/>
          <w:sz w:val="28"/>
          <w:szCs w:val="28"/>
          <w:highlight w:val="none"/>
          <w:lang w:val="en-US" w:eastAsia="zh-CN"/>
        </w:rPr>
        <w:t>成立于2014年5月16日，统一社会信用代码：91421000099566804X；法定代表人：张小庆；住所：荆州市荆州区川店镇太阳村；注册资本：壹仟万圆整；公司经营范围：冷鲜肉、源于农业的初级产品的销售。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left="0" w:leftChars="0" w:right="0" w:firstLine="638" w:firstLineChars="228"/>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3、荆州市富阳食品科技有限公司成立于2010年5月17日，统一社会信用代码：91421000553935172E；法定代表人：张小庆；住所：荆州区川店镇太阳村；注册资本：壹仟零伍拾万圆整；公司经营范围：速冻肉制品加工、销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left="0" w:leftChars="0" w:right="0" w:firstLine="638" w:firstLineChars="228"/>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4、荆州市富阳米业股份有限公司成立于2009年9月1日，统一社会信用代码：91421000691788414X；法定代表人：冯庆美；住所：荆州区川店镇太阳村；注册资本：壹仟壹佰万圆整；公司经营范围：源于农业初级产品的销售；水稻的种植；大米加工、销售。（涉及许可经营项目，应取得相关部门许可后方可经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left="0" w:leftChars="0" w:right="0" w:firstLine="638" w:firstLineChars="228"/>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5、荆州市富阳畜禽种业有限公司成立于2010年1月21日，统一社会信用代码：914210006980436507；法定代表人：张小庆；住所：荆州区川店镇太阳村二组；注册资本：叁拾万元整；公司经营范围：葛氏308、艾维菌、双AA佳、伊沙褐父母代生产销售(有效期至2015年5月28日止);肉鸡、蛋鸡养殖、销售。</w:t>
      </w:r>
    </w:p>
    <w:p>
      <w:pPr>
        <w:pStyle w:val="2"/>
        <w:keepNext w:val="0"/>
        <w:keepLines w:val="0"/>
        <w:pageBreakBefore w:val="0"/>
        <w:widowControl w:val="0"/>
        <w:kinsoku/>
        <w:wordWrap/>
        <w:overflowPunct/>
        <w:topLinePunct w:val="0"/>
        <w:autoSpaceDE w:val="0"/>
        <w:autoSpaceDN w:val="0"/>
        <w:bidi w:val="0"/>
        <w:spacing w:line="336" w:lineRule="auto"/>
        <w:ind w:left="0" w:right="0" w:firstLine="560" w:firstLineChars="200"/>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28"/>
          <w:szCs w:val="28"/>
          <w:highlight w:val="none"/>
          <w:lang w:val="en-US" w:eastAsia="zh-CN"/>
        </w:rPr>
        <w:t>6、荆州市富农饲料有限公司成立于2014年5月13日，统一社会信用代码：914210000995649058；法定代表人：冯晓悦；住所：荆州市荆州区川店镇太阳村；注册资本：壹仟零八万圆整；公司经营范围：饲料的生产 、加工与销售,源于农业初级产品的收购与销售,肥料销售。(涉及许可经营项目,应取得相关部门许可后方可经营)。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2" w:firstLineChars="200"/>
        <w:textAlignment w:val="auto"/>
        <w:rPr>
          <w:rFonts w:hint="default" w:ascii="Times New Roman" w:hAnsi="Times New Roman" w:eastAsia="仿宋_GB2312" w:cs="Times New Roman"/>
          <w:b/>
          <w:bCs/>
          <w:spacing w:val="0"/>
          <w:w w:val="100"/>
          <w:sz w:val="28"/>
          <w:szCs w:val="28"/>
          <w:highlight w:val="none"/>
        </w:rPr>
      </w:pPr>
      <w:bookmarkStart w:id="2" w:name="（二）股权结构及变更情况"/>
      <w:bookmarkEnd w:id="2"/>
      <w:bookmarkStart w:id="3" w:name="_bookmark2"/>
      <w:bookmarkEnd w:id="3"/>
      <w:r>
        <w:rPr>
          <w:rFonts w:hint="default" w:ascii="Times New Roman" w:hAnsi="Times New Roman" w:eastAsia="仿宋_GB2312" w:cs="Times New Roman"/>
          <w:b/>
          <w:bCs/>
          <w:spacing w:val="0"/>
          <w:w w:val="100"/>
          <w:sz w:val="28"/>
          <w:szCs w:val="28"/>
          <w:highlight w:val="none"/>
        </w:rPr>
        <w:t>（</w:t>
      </w:r>
      <w:r>
        <w:rPr>
          <w:rFonts w:hint="default" w:ascii="Times New Roman" w:hAnsi="Times New Roman" w:eastAsia="仿宋_GB2312" w:cs="Times New Roman"/>
          <w:b/>
          <w:bCs/>
          <w:spacing w:val="0"/>
          <w:w w:val="100"/>
          <w:sz w:val="28"/>
          <w:szCs w:val="28"/>
          <w:highlight w:val="none"/>
          <w:lang w:val="en-US" w:eastAsia="zh-CN"/>
        </w:rPr>
        <w:t>二</w:t>
      </w:r>
      <w:r>
        <w:rPr>
          <w:rFonts w:hint="default" w:ascii="Times New Roman" w:hAnsi="Times New Roman" w:eastAsia="仿宋_GB2312" w:cs="Times New Roman"/>
          <w:b/>
          <w:bCs/>
          <w:spacing w:val="0"/>
          <w:w w:val="100"/>
          <w:sz w:val="28"/>
          <w:szCs w:val="28"/>
          <w:highlight w:val="none"/>
        </w:rPr>
        <w:t>）</w:t>
      </w:r>
      <w:r>
        <w:rPr>
          <w:rFonts w:hint="default" w:ascii="Times New Roman" w:hAnsi="Times New Roman" w:eastAsia="仿宋_GB2312" w:cs="Times New Roman"/>
          <w:b/>
          <w:bCs/>
          <w:spacing w:val="0"/>
          <w:w w:val="100"/>
          <w:sz w:val="28"/>
          <w:szCs w:val="28"/>
        </w:rPr>
        <w:t>股权结构情况</w:t>
      </w:r>
      <w:bookmarkStart w:id="4" w:name="_Toc1915_WPSOffice_Level2"/>
      <w:r>
        <w:rPr>
          <w:rFonts w:hint="default" w:ascii="Times New Roman" w:hAnsi="Times New Roman" w:eastAsia="仿宋_GB2312" w:cs="Times New Roman"/>
          <w:b/>
          <w:bCs/>
          <w:spacing w:val="0"/>
          <w:w w:val="100"/>
          <w:sz w:val="28"/>
          <w:szCs w:val="28"/>
          <w:lang w:eastAsia="zh-CN"/>
        </w:rPr>
        <w:t>—</w:t>
      </w:r>
      <w:r>
        <w:rPr>
          <w:rFonts w:hint="default" w:ascii="Times New Roman" w:hAnsi="Times New Roman" w:eastAsia="仿宋_GB2312" w:cs="Times New Roman"/>
          <w:b/>
          <w:bCs/>
          <w:spacing w:val="0"/>
          <w:w w:val="100"/>
          <w:sz w:val="28"/>
          <w:szCs w:val="28"/>
          <w:highlight w:val="none"/>
        </w:rPr>
        <w:t>组织</w:t>
      </w:r>
      <w:r>
        <w:rPr>
          <w:rFonts w:hint="default" w:ascii="Times New Roman" w:hAnsi="Times New Roman" w:eastAsia="仿宋_GB2312" w:cs="Times New Roman"/>
          <w:b/>
          <w:bCs/>
          <w:spacing w:val="0"/>
          <w:w w:val="100"/>
          <w:sz w:val="28"/>
          <w:szCs w:val="28"/>
          <w:highlight w:val="none"/>
          <w:lang w:val="en-US" w:eastAsia="zh-CN"/>
        </w:rPr>
        <w:t>结构及财务核算</w:t>
      </w:r>
      <w:r>
        <w:rPr>
          <w:rFonts w:hint="default" w:ascii="Times New Roman" w:hAnsi="Times New Roman" w:eastAsia="仿宋_GB2312" w:cs="Times New Roman"/>
          <w:b/>
          <w:bCs/>
          <w:spacing w:val="0"/>
          <w:w w:val="100"/>
          <w:sz w:val="28"/>
          <w:szCs w:val="28"/>
          <w:highlight w:val="none"/>
        </w:rPr>
        <w:t>情况</w:t>
      </w:r>
      <w:bookmarkEnd w:id="4"/>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rPr>
        <w:t>富阳集团</w:t>
      </w:r>
      <w:r>
        <w:rPr>
          <w:rFonts w:hint="default" w:ascii="Times New Roman" w:hAnsi="Times New Roman" w:eastAsia="仿宋_GB2312" w:cs="Times New Roman"/>
          <w:spacing w:val="0"/>
          <w:w w:val="100"/>
          <w:sz w:val="28"/>
          <w:szCs w:val="28"/>
          <w:highlight w:val="none"/>
          <w:lang w:val="en-US" w:eastAsia="zh-CN"/>
        </w:rPr>
        <w:t>主要</w:t>
      </w:r>
      <w:r>
        <w:rPr>
          <w:rFonts w:hint="default" w:ascii="Times New Roman" w:hAnsi="Times New Roman" w:eastAsia="仿宋_GB2312" w:cs="Times New Roman"/>
          <w:spacing w:val="0"/>
          <w:w w:val="100"/>
          <w:sz w:val="28"/>
          <w:szCs w:val="28"/>
          <w:highlight w:val="none"/>
        </w:rPr>
        <w:t>由荆州市富阳农业科技有限公司（以下简称“富阳农科”）、荆州市富泰食品科技有限公司（以下简称“富泰食品”）</w:t>
      </w:r>
      <w:r>
        <w:rPr>
          <w:rFonts w:hint="default" w:ascii="Times New Roman" w:hAnsi="Times New Roman" w:eastAsia="仿宋_GB2312" w:cs="Times New Roman"/>
          <w:spacing w:val="0"/>
          <w:w w:val="100"/>
          <w:sz w:val="28"/>
          <w:szCs w:val="28"/>
          <w:highlight w:val="none"/>
          <w:lang w:eastAsia="zh-CN"/>
        </w:rPr>
        <w:t>、</w:t>
      </w:r>
      <w:r>
        <w:rPr>
          <w:rFonts w:hint="default" w:ascii="Times New Roman" w:hAnsi="Times New Roman" w:eastAsia="仿宋_GB2312" w:cs="Times New Roman"/>
          <w:spacing w:val="0"/>
          <w:w w:val="100"/>
          <w:sz w:val="28"/>
          <w:szCs w:val="28"/>
          <w:highlight w:val="none"/>
        </w:rPr>
        <w:t>荆州市富阳食品科技有限公司（以下简称“富阳食品”）</w:t>
      </w:r>
      <w:r>
        <w:rPr>
          <w:rFonts w:hint="default" w:ascii="Times New Roman" w:hAnsi="Times New Roman" w:eastAsia="仿宋_GB2312" w:cs="Times New Roman"/>
          <w:spacing w:val="0"/>
          <w:w w:val="100"/>
          <w:sz w:val="28"/>
          <w:szCs w:val="28"/>
          <w:highlight w:val="none"/>
          <w:lang w:eastAsia="zh-CN"/>
        </w:rPr>
        <w:t>、</w:t>
      </w:r>
      <w:r>
        <w:rPr>
          <w:rFonts w:hint="default" w:ascii="Times New Roman" w:hAnsi="Times New Roman" w:eastAsia="仿宋_GB2312" w:cs="Times New Roman"/>
          <w:spacing w:val="0"/>
          <w:w w:val="100"/>
          <w:sz w:val="28"/>
          <w:szCs w:val="28"/>
          <w:highlight w:val="none"/>
        </w:rPr>
        <w:t>荆州市富阳米业股份有限公司（以下简称“富阳米业”）</w:t>
      </w:r>
      <w:r>
        <w:rPr>
          <w:rFonts w:hint="default" w:ascii="Times New Roman" w:hAnsi="Times New Roman" w:eastAsia="仿宋_GB2312" w:cs="Times New Roman"/>
          <w:spacing w:val="0"/>
          <w:w w:val="100"/>
          <w:sz w:val="28"/>
          <w:szCs w:val="28"/>
          <w:highlight w:val="none"/>
          <w:lang w:eastAsia="zh-CN"/>
        </w:rPr>
        <w:t>、</w:t>
      </w:r>
      <w:r>
        <w:rPr>
          <w:rFonts w:hint="default" w:ascii="Times New Roman" w:hAnsi="Times New Roman" w:eastAsia="仿宋_GB2312" w:cs="Times New Roman"/>
          <w:spacing w:val="0"/>
          <w:w w:val="100"/>
          <w:sz w:val="28"/>
          <w:szCs w:val="28"/>
          <w:highlight w:val="none"/>
        </w:rPr>
        <w:t>荆州市富阳畜禽种业有限公司（以下简称“富阳畜禽种业”）</w:t>
      </w:r>
      <w:r>
        <w:rPr>
          <w:rFonts w:hint="default" w:ascii="Times New Roman" w:hAnsi="Times New Roman" w:eastAsia="仿宋_GB2312" w:cs="Times New Roman"/>
          <w:spacing w:val="0"/>
          <w:w w:val="100"/>
          <w:sz w:val="28"/>
          <w:szCs w:val="28"/>
          <w:highlight w:val="none"/>
          <w:lang w:val="en-US" w:eastAsia="zh-CN"/>
        </w:rPr>
        <w:t>和</w:t>
      </w:r>
      <w:r>
        <w:rPr>
          <w:rFonts w:hint="default" w:ascii="Times New Roman" w:hAnsi="Times New Roman" w:eastAsia="仿宋_GB2312" w:cs="Times New Roman"/>
          <w:spacing w:val="0"/>
          <w:w w:val="100"/>
          <w:sz w:val="28"/>
          <w:szCs w:val="28"/>
          <w:highlight w:val="none"/>
        </w:rPr>
        <w:t>荆州市富农饲料有限公司（以下简称“富农饲料”）</w:t>
      </w:r>
      <w:r>
        <w:rPr>
          <w:rFonts w:hint="default" w:ascii="Times New Roman" w:hAnsi="Times New Roman" w:eastAsia="仿宋_GB2312" w:cs="Times New Roman"/>
          <w:spacing w:val="0"/>
          <w:w w:val="100"/>
          <w:sz w:val="28"/>
          <w:szCs w:val="28"/>
          <w:highlight w:val="none"/>
          <w:lang w:val="en-US" w:eastAsia="zh-CN"/>
        </w:rPr>
        <w:t>6家公司组成，系本次法院受理破产重整的6家公司，公司法定代表人分别是张元全、张小庆、张小庆、冯庆美、张小庆、冯晓悦，富阳集团实际控制人系张元全、张小庆父子，张天琴、冯晓悦、冯庆美、张元平均为其家族成员。</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28"/>
          <w:szCs w:val="28"/>
          <w:highlight w:val="none"/>
          <w:lang w:val="en-US" w:eastAsia="zh-CN"/>
        </w:rPr>
        <w:t>富阳集团管理层在财务管理方面，未按照《会计法》、《企业会计制度》及相关法律法规规定进行财务核算，未与管理人进行财务资料和财产的移交，没有提供完整、连续的账簿、记账凭证及财务报表。经审计发现，6家公司在管理、经营、财务、人事等方面交叉混同，公司内部债务相互担保情形，资产、负债无法分立及确定，失去分别承担有限责任的基础，6家公司实际控制人相同，为公平清偿债权人债权，根据管理人的通知，将6家公司实质合并作为“富阳集团”一个实体，对其资产、负债进行审计。</w:t>
      </w:r>
    </w:p>
    <w:p>
      <w:pPr>
        <w:pStyle w:val="5"/>
        <w:keepNext w:val="0"/>
        <w:keepLines w:val="0"/>
        <w:pageBreakBefore w:val="0"/>
        <w:widowControl w:val="0"/>
        <w:tabs>
          <w:tab w:val="left" w:pos="1469"/>
        </w:tabs>
        <w:kinsoku/>
        <w:wordWrap/>
        <w:overflowPunct/>
        <w:topLinePunct w:val="0"/>
        <w:autoSpaceDE w:val="0"/>
        <w:autoSpaceDN w:val="0"/>
        <w:bidi w:val="0"/>
        <w:spacing w:before="0" w:line="336" w:lineRule="auto"/>
        <w:ind w:left="0" w:leftChars="0" w:right="0" w:firstLine="562" w:firstLineChars="200"/>
        <w:textAlignment w:val="auto"/>
        <w:rPr>
          <w:rFonts w:hint="default" w:ascii="Times New Roman" w:hAnsi="Times New Roman" w:eastAsia="仿宋_GB2312" w:cs="Times New Roman"/>
          <w:b/>
          <w:spacing w:val="0"/>
          <w:w w:val="100"/>
          <w:sz w:val="28"/>
          <w:szCs w:val="28"/>
        </w:rPr>
      </w:pPr>
      <w:r>
        <w:rPr>
          <w:rFonts w:hint="default" w:ascii="Times New Roman" w:hAnsi="Times New Roman" w:eastAsia="仿宋_GB2312" w:cs="Times New Roman"/>
          <w:b/>
          <w:spacing w:val="0"/>
          <w:w w:val="100"/>
          <w:sz w:val="28"/>
          <w:szCs w:val="28"/>
        </w:rPr>
        <w:t>二、</w:t>
      </w:r>
      <w:r>
        <w:rPr>
          <w:rFonts w:hint="default" w:ascii="Times New Roman" w:hAnsi="Times New Roman" w:eastAsia="仿宋_GB2312" w:cs="Times New Roman"/>
          <w:b/>
          <w:spacing w:val="0"/>
          <w:w w:val="100"/>
          <w:sz w:val="28"/>
          <w:szCs w:val="28"/>
          <w:lang w:eastAsia="zh-CN"/>
        </w:rPr>
        <w:t>富阳</w:t>
      </w:r>
      <w:r>
        <w:rPr>
          <w:rFonts w:hint="default" w:ascii="Times New Roman" w:hAnsi="Times New Roman" w:eastAsia="仿宋_GB2312" w:cs="Times New Roman"/>
          <w:b/>
          <w:spacing w:val="0"/>
          <w:w w:val="100"/>
          <w:sz w:val="28"/>
          <w:szCs w:val="28"/>
        </w:rPr>
        <w:t>公司资产负债情况</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2" w:firstLineChars="200"/>
        <w:textAlignment w:val="auto"/>
        <w:rPr>
          <w:rFonts w:hint="default" w:ascii="Times New Roman" w:hAnsi="Times New Roman" w:eastAsia="仿宋_GB2312" w:cs="Times New Roman"/>
          <w:b/>
          <w:bCs/>
          <w:spacing w:val="0"/>
          <w:w w:val="100"/>
          <w:sz w:val="28"/>
          <w:szCs w:val="28"/>
          <w:highlight w:val="none"/>
        </w:rPr>
      </w:pPr>
      <w:bookmarkStart w:id="5" w:name="_bookmark17"/>
      <w:bookmarkEnd w:id="5"/>
      <w:bookmarkStart w:id="6" w:name="（一）祥丰公司账面资产情况"/>
      <w:bookmarkEnd w:id="6"/>
      <w:bookmarkStart w:id="7" w:name="_bookmark5"/>
      <w:bookmarkEnd w:id="7"/>
      <w:bookmarkStart w:id="8" w:name="三、祥丰公司偿债能力分析"/>
      <w:bookmarkEnd w:id="8"/>
      <w:r>
        <w:rPr>
          <w:rFonts w:hint="default" w:ascii="Times New Roman" w:hAnsi="Times New Roman" w:eastAsia="仿宋_GB2312" w:cs="Times New Roman"/>
          <w:b/>
          <w:bCs/>
          <w:spacing w:val="0"/>
          <w:w w:val="100"/>
          <w:sz w:val="28"/>
          <w:szCs w:val="28"/>
          <w:highlight w:val="none"/>
          <w:lang w:eastAsia="zh-CN"/>
        </w:rPr>
        <w:t>（</w:t>
      </w:r>
      <w:r>
        <w:rPr>
          <w:rFonts w:hint="default" w:ascii="Times New Roman" w:hAnsi="Times New Roman" w:eastAsia="仿宋_GB2312" w:cs="Times New Roman"/>
          <w:b/>
          <w:bCs/>
          <w:spacing w:val="0"/>
          <w:w w:val="100"/>
          <w:sz w:val="28"/>
          <w:szCs w:val="28"/>
          <w:highlight w:val="none"/>
          <w:lang w:val="en-US" w:eastAsia="zh-CN"/>
        </w:rPr>
        <w:t>一）总体</w:t>
      </w:r>
      <w:r>
        <w:rPr>
          <w:rFonts w:hint="default" w:ascii="Times New Roman" w:hAnsi="Times New Roman" w:eastAsia="仿宋_GB2312" w:cs="Times New Roman"/>
          <w:b/>
          <w:bCs/>
          <w:spacing w:val="0"/>
          <w:w w:val="100"/>
          <w:sz w:val="28"/>
          <w:szCs w:val="28"/>
          <w:highlight w:val="none"/>
        </w:rPr>
        <w:t>审计情况</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napToGrid w:val="0"/>
          <w:spacing w:val="0"/>
          <w:w w:val="100"/>
          <w:sz w:val="28"/>
          <w:szCs w:val="28"/>
          <w:highlight w:val="none"/>
          <w:lang w:val="en-US" w:eastAsia="zh-CN"/>
        </w:rPr>
      </w:pPr>
      <w:r>
        <w:rPr>
          <w:rFonts w:hint="default" w:ascii="Times New Roman" w:hAnsi="Times New Roman" w:eastAsia="仿宋_GB2312" w:cs="Times New Roman"/>
          <w:snapToGrid w:val="0"/>
          <w:spacing w:val="0"/>
          <w:w w:val="100"/>
          <w:sz w:val="28"/>
          <w:szCs w:val="28"/>
          <w:highlight w:val="none"/>
          <w:lang w:val="en-US" w:eastAsia="zh-CN"/>
        </w:rPr>
        <w:t>经审计，截至2022年4月19日，富阳集团资产总额50,657,796.58元，负债总额406,539,260.68元，净资产-355,881,464.10元，资产负债率802.52%。</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2" w:firstLineChars="200"/>
        <w:textAlignment w:val="auto"/>
        <w:rPr>
          <w:rFonts w:hint="default" w:ascii="Times New Roman" w:hAnsi="Times New Roman" w:eastAsia="仿宋_GB2312" w:cs="Times New Roman"/>
          <w:b/>
          <w:bCs/>
          <w:spacing w:val="0"/>
          <w:w w:val="100"/>
          <w:sz w:val="28"/>
          <w:szCs w:val="28"/>
          <w:highlight w:val="none"/>
          <w:lang w:val="en-US" w:eastAsia="zh-CN"/>
        </w:rPr>
      </w:pPr>
      <w:r>
        <w:rPr>
          <w:rFonts w:hint="default" w:ascii="Times New Roman" w:hAnsi="Times New Roman" w:eastAsia="仿宋_GB2312" w:cs="Times New Roman"/>
          <w:b/>
          <w:bCs/>
          <w:spacing w:val="0"/>
          <w:w w:val="100"/>
          <w:sz w:val="28"/>
          <w:szCs w:val="28"/>
          <w:highlight w:val="none"/>
          <w:lang w:val="en-US" w:eastAsia="zh-CN"/>
        </w:rPr>
        <w:t>（二）资产审计情况</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1、设定抵押或担保的资产</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截至2022年4月19日，根据湖北五环资产评估有限公司《资产评估报告》（征求意见稿），确认设定抵押或担保的资产审定金额42,248,590.00元，预计可实现价值42,248,590.00元，具体情况如下：</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土地使用权及房屋建筑物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截至2022年4月19日，根据富阳集团管理人提供的富阳集团不动产登记信息资料，富阳集团已抵押的土地使用权4块，房屋建筑物21栋，根据湖北五环资产评估有限公司《资产评估报告》鄂五环资评字〔2023〕第133号，确认已抵押的土地使用权及房屋建筑物审定金额30,812,870.00元，其中土地使用权7,269,130.00元，房屋建筑物23,543,740.00元，资产预计可实现价值30,812,870.00元，具体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yellow"/>
          <w:lang w:val="en-US" w:eastAsia="zh-CN"/>
        </w:rPr>
      </w:pPr>
      <w:r>
        <w:rPr>
          <w:rFonts w:hint="default" w:ascii="Times New Roman" w:hAnsi="Times New Roman" w:eastAsia="仿宋_GB2312" w:cs="Times New Roman"/>
          <w:spacing w:val="0"/>
          <w:w w:val="100"/>
          <w:sz w:val="28"/>
          <w:szCs w:val="28"/>
          <w:highlight w:val="none"/>
          <w:lang w:val="en-US" w:eastAsia="zh-CN"/>
        </w:rPr>
        <w:t>①荆州市富阳食品科技有限公司(新食品厂)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jc w:val="both"/>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1）土地使用权：位于荆州区川店镇太阳村紫藤路西侧，不动产权证号：鄂（2017）荆州市不动产权第0002444号，证载面积11,107.00 平方米，根据湖北五环资产评估有限公司《资产评估报告》鄂五环资评字〔2023〕第133号，确认该土地使用权审定金额2,181,440.00 元，预计可实现价值 2,181,440.00元。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房屋建筑物：位于荆州区川店镇太阳村紫藤路西侧，不动产权证号：鄂（2017）荆州市不动产权第0002444号，包含屠宰车间及制冷房、行政楼（5层）及冷库（3层）3栋建筑物，根据湖北五环资产评估有限公司《资产评估报告》鄂五环资评字〔2023〕第133号，确认该房屋建筑物审定金额20,320,270.00元，预计可实现价值20,320,270.00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以上土地使用权连同地上房屋建筑物预计可实现价值22,501,710.00元，富阳集团于2017年4月19日将其抵押给湖北荆州农村商业银行股份有限公司川店支行，并办理鄂（2017）荆州市不动产权第0015819号他项权证，最高抵押金额10,000,000.00元；2017年6月27日，二次抵押给湖北荆州农村商业银行股份有限公司川店支行，办理鄂（2017）荆州市不动产权第025126号他项权证，最高抵押金额10,000,000.00元；2017年8月4日，富阳集团再次将其抵押给荆州市天盛担保有限公司，办理鄂（2017）荆州市不动产权第0030684号他项权证，最高抵押金额15,000,000.00元。湖北荆州农村商业银行股份有限公司川店支行为第一、第二顺位抵押权人，荆州市天盛担保有限公司为第三顺位抵押权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②荆州市富阳食品科技有限公司(老食品厂)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1）土地使用权：位于荆州市荆州区川店镇太阳村，不动产权证号：荆州国用（2012）第1010100183号，证载面积7,320.00平方米，根据湖北五环资产评估有限公司《资产评估报告》鄂五环资评字〔2023〕第133号，确认该土地使用权审定金额1,414,320.00元，预计可实现价值1,414,320.00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房屋建筑物：位于荆州市荆州区川店镇太阳村，不动产权证号：荆州房权证荆字第201002359号-第201002362号，包含冷冻库房及车间、门房、二层办公楼、U型冷冻主库房4栋建筑物，根据湖北五环资产评估有限公司《资产评估报告》鄂五环资评字〔2023〕第133号，确认房屋建筑物审定金额1,477,410.00元，预计可实现价值1,477,410.00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以上土地使用权连同地上房屋建筑物预计可实现价值 2,891,730.00 元，富阳集团分别于2017年8月11日、2017年8月25日两次抵押给荆州市天盛担保有限公司，并办理抵押权登记，鄂（2017）荆州市不动产权第0031486号他项权证最高抵押金额为7,500,000.00元；鄂（2017）荆州市不动产权第0034034号他项权证最高抵押金额2,500,000.00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③荆州市富阳畜禽种业有限公司</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1）土地使用权：位于荆州市荆州区川店镇太阳村，不动产权证号：荆州国用（2012）第1010100182号，证载面积15,981.00 平方米，根据湖北五环资产评估有限公司《资产评估报告》鄂五环资评字〔2023〕第133号，确认该土地使用权审定金额3,087,740.00元，预计可实现价值3,087,740.00元。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房屋建筑物：位于荆州区川店镇太阳村一组，不动产权证号：荆州房权证荆字第201303875号-第201303879号，包含员工宿舍、育雏室、种苗房、种鸡舍、钢构大棚(库房)等14栋建筑物，根据湖北五环资产评估有限公司《资产评估报告》鄂五环资评字〔2023〕第133号，房屋建筑物审定金额1,746,060.00元，预计可实现价值1,746,060.00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以上土地使用权连同地上房屋建筑物预计可实现价值4,833,800.00元，富阳集团于2016年9月6日将其抵押给湖北荆州农村商业银行股份有限公司川店支行，并办理鄂（2016）荆州市不动产证明第0020847号他项权证，最高抵押金额4,150,000.00元，系第一顺位抵押。2018年8月16日抵押给湖北正大投资担保有限公司，办理鄂（2018）荆州市不动产证明第0031813号他项权证，最高抵押金额5,000,000.00元，系第二顺位抵押。</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④荆州市富阳米业股份有限公司</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土地使用权：位于荆州市荆州区川店镇太阳村，不动产权证号：荆州国用（2012）第1010100181号，证载面积3,031.00 平方米，根据湖北五环资产评估有限公司《资产评估报告》鄂五环资评字〔2023〕第133号，确认该土地使用权审定金额585,630.00元，预计可实现价值585,630.00元。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以上①-④项土地使用权及房屋建筑物预计可实现价值30,812,870.00元，其中土地使用权7,269,130.00元、房屋建筑物23,543,740.00元，最高抵押金额合计54,150,000.00元。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48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4"/>
          <w:szCs w:val="24"/>
          <w:highlight w:val="none"/>
          <w:lang w:val="en-US" w:eastAsia="zh-CN"/>
        </w:rPr>
        <w:t>详见附表2-1：富阳集团设定抵押土地使用权、房屋建筑物明细表。</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（2）机器设备</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截至2022年4月19日，根据富阳集团管理人提供的富阳集团动产抵押登记资料及债权人申报资料，经湖北五环资产评估有限公司《资产评估报告》鄂五环资评字〔2023〕第133号评估确认，资产审定金额11,435,720.00 元，预计可实现价值11,435,720.00元，具体情况如下：</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①2016年6月30日，荆州市富阳食品科技有限公司与湖北金控融资租赁有限公司签订金控租赁购字第【2016】01号《买卖合同》及金控租赁租字第【2016】01号《融资租赁合同》，标的物为鸡宰杀生产线和冷库及配套设备、饲料生产设备，设备购买价值38,234,140.60元。张元全及配偶张天琴、张小庆及配偶冯晓悦提供个人连带责任保证；荆州富桂花卉苗木有限公司、富农饲料、富泰食品、富阳米业及富阳农业提供连带责任保证；张小庆、李燚、冯晓月、张元平、张天琴等人及富阳集团公司以其持有的富阳集团股权作股权质押担保。</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2017年5月18日，荆州市富阳食品科技有限公司与湖北金控融资租赁有限公司签订金控租赁购字第【2017】01号《买卖合同》及金控租赁租字第【2017】01号《融资租赁合同》，租赁物为制冷系统设备，设备购买价值5,067,300.00元。张元全及配偶张天琴、张小庆及配偶冯晓悦提供个人连带责任保证；荆州富桂花卉苗木有限公司、富农饲料提供连带责任担保。</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对于以上两次融资租赁设备买卖业务，荆州市富阳食品科技有限公司与湖北金控融资租赁有限公司分别于2016年6月30日、2017年5月18日签订《租赁物件所有权转让确认书》，富阳食品科技向湖北金控融资租赁有限公司支付合同全部价款之时，租赁物所有权转移至富阳食品科技公司名下。</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2017年5月18日，湖北金控融资租赁有限公司与荆州市古城国有投资有限公司签订《合作协议》（编号：JKZL＆JZGC2017），对于荆州市富阳食品科技有限公司（承租人）与湖北金控融资租赁有限公司签定的金控租赁购字第【2016】01号、金控租赁购字第【2017】01号两笔融资租赁业务，约定“若承租人未能按租赁合同的约定支付任一期或多期租金，为避免承租人信用受损，荆州市古城国有投资有限公司自愿在承租人租金出现逾期后的三个工作日内代承租人向湖北金控融资租赁有限公司支付逾期租金。待承租人现金流状况好转后再由承租人向乙方偿还该款项”。</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因富阳食品科技公司到期无力偿还款项，湖北金控融资租赁有限公司起诉荆州市富阳食品科技有限公司及荆州市古城国有投资有限公司、富阳集团、富阳集团股东等保证人。根据湖北省武汉市中级人民法院（2019）鄂01民初5166号《民事判决书》判决：“荆州市富阳食品科技有限公司于本判决生效之日起十日内，向湖北金控融资租赁有限公司偿还金控租赁租字第【2016】01号的《融资租赁合同》及金控租赁租字第2016【01】号-补01的《&lt;融资租赁合同&gt;之补充协议》项下未付租金43,666,754.96元，并支付截至2019年6月5日止的违约金131,984.48元（余下违约金以43,666,754.96元为基数，按照年利率8%的标准，从2019年6月6日起至实际清偿完毕之日止）；荆州市富阳食品科技有限公司于本判决生效之日起十日内，向湖北金控融资租赁有限公司偿还金控租赁租字第【2017】01号的《融资租赁合同》项下未付租金5,972,475.04元，并支付截至2019年6月5日止的违约金21,479.45元（余下违约金以5,972,475.04元为基数，按照年利率8%的标准，从2019年6月6日起至实际清偿完毕之日止）；荆州市古城国有投资有限责任公司对上述第一项、第二项判决，在荆州市富阳食品科技有限公司依法强制执行仍不能履行债务后，在不能履行的范围内，承担一般保证责任……”因富阳食品科技及其他保证人未履行偿债、担保义务，2021年4月25日湖北省武汉市中级人民法院强制划扣58,436,711.35元（扣减相关执行费用后金额）以清偿湖北金控融资租赁有限公司货款。荆州市古城国有投资有限公司因承担保证责任而承继（2019）鄂01民初5166号民事判决书确认的原湖北金控融资租赁公司享有的动产抵押物优先受偿权并有权主张抵押物所有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经湖北五环资产评估有限公司《资产评估报告》鄂五环资评字〔2023〕第133号评估确认，以上资产共计191项，预计可实现价值11,435,720.00元，详见附表：2-2富阳集团设定抵押或担保机器设备明细表，其中金控租赁购字第【2016】01号买卖合同标的物对应附表：2-2一、荆州市富阳食品科技有限公司（新食品厂）、三、荆州富农饲料有限公司部分，共计175项设备，预计可实现价值11,229,310.00 元；金控租赁购字第【2017】01号融资租赁合同标的物对应附表：2-2二、荆州市富阳食品科技有限公司（老食品厂）部分，共计16项资产，预计可实现价值 206,410.00 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②2017年7月5日，荆州市富阳食品科技有限公司与荆州市捷盛资产管理有限公司签订合同编号为（2017）年借款抵押01号《抵押合同》，抵押人荆州市富阳食品科技有限公司以鸡宰杀生产线和冷库及配套设备、饲料生产设备（同金控租赁购字第【2016】01号买卖合同标的物，设备购买价值38,234,140.60元）作为抵押物，对债权人荆州市捷盛资产管理有限公司2015年11月至2017年3月期间累计3220万元借款进行担保，并于同日办理（2017）荆工商押登记字第64号《动产抵押登记书》。</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经湖北五环资产评估有限公司《资产评估报告》鄂五环资评字〔2023〕第133号确认，以上资产共计175项设备，预计可实现价值11,229,310.00元，抵押顺位在荆州市古城国有投资有限公司之后。</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2、货币资金</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截至2022年4月19日，富阳集团货币资金8,816.58 元，具体情况如下：</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根据富阳集团管理人提供的富阳集团银行流水，富阳集团共有银行账户30户（荆州富阳农业科技有限公司6户，荆州富泰食品科技有限公司2户，荆州市富阳食品科技有限公司5户，荆州市富阳米业股份有限公司6户，荆州市富阳畜禽种业有限公司7户，荆州富农饲料有限公司4户），其中，25个银行账户余额均为0元，5个银行账户余额合计8,816.58 元，分别为荆州富阳农业科技有限公司汉口银行股份有限公司荆州分行（618011000001223）户300.91元、中国农业银行股份有限公司荆州分行（17261401040001350）户42.07元；荆州市富阳米业股份有限公司汉口银行股份有限公司荆州分行（618011000 016890）户7,547.06元、湖北荆州农村商业银行股份有限公司川店支行（8201 0000002540236）户426.54元；荆州市富阳畜禽种业有限公司湖北荆州农村商业银行股份有限公司川店支行（82010000001539005）户500.00元。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480" w:firstLineChars="200"/>
        <w:textAlignment w:val="auto"/>
        <w:rPr>
          <w:rFonts w:hint="default" w:ascii="Times New Roman" w:hAnsi="Times New Roman" w:eastAsia="仿宋_GB2312" w:cs="Times New Roman"/>
          <w:spacing w:val="0"/>
          <w:w w:val="100"/>
          <w:sz w:val="24"/>
          <w:szCs w:val="24"/>
          <w:highlight w:val="none"/>
          <w:lang w:val="en-US" w:eastAsia="zh-CN"/>
        </w:rPr>
      </w:pPr>
      <w:r>
        <w:rPr>
          <w:rFonts w:hint="default" w:ascii="Times New Roman" w:hAnsi="Times New Roman" w:eastAsia="仿宋_GB2312" w:cs="Times New Roman"/>
          <w:spacing w:val="0"/>
          <w:w w:val="100"/>
          <w:sz w:val="24"/>
          <w:szCs w:val="24"/>
          <w:highlight w:val="none"/>
          <w:lang w:val="en-US" w:eastAsia="zh-CN"/>
        </w:rPr>
        <w:t>详见附表3：富阳集团银行存款明细表。</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3、未抵押实物资产</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截至2022年4月19日，根据湖北五环资产评估有限公司《资产评估报告》鄂五环资评字〔2023〕第133号，确认未抵押实物资产审定金额8,400,390.00元，预计可实现价值8,400,390.00元。具体情况如下：</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b w:val="0"/>
          <w:bCs w:val="0"/>
          <w:spacing w:val="0"/>
          <w:w w:val="100"/>
          <w:sz w:val="28"/>
          <w:szCs w:val="28"/>
          <w:highlight w:val="none"/>
          <w:lang w:val="en-US" w:eastAsia="zh-CN"/>
        </w:rPr>
      </w:pPr>
      <w:r>
        <w:rPr>
          <w:rFonts w:hint="default" w:ascii="Times New Roman" w:hAnsi="Times New Roman" w:eastAsia="仿宋_GB2312" w:cs="Times New Roman"/>
          <w:b w:val="0"/>
          <w:bCs w:val="0"/>
          <w:spacing w:val="0"/>
          <w:w w:val="100"/>
          <w:sz w:val="28"/>
          <w:szCs w:val="28"/>
          <w:highlight w:val="none"/>
          <w:lang w:val="en-US" w:eastAsia="zh-CN"/>
        </w:rPr>
        <w:t>（1）房屋建筑物及构建物</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b w:val="0"/>
          <w:bCs w:val="0"/>
          <w:spacing w:val="0"/>
          <w:w w:val="100"/>
          <w:sz w:val="28"/>
          <w:szCs w:val="28"/>
          <w:highlight w:val="none"/>
          <w:lang w:val="en-US" w:eastAsia="zh-CN"/>
        </w:rPr>
      </w:pPr>
      <w:r>
        <w:rPr>
          <w:rFonts w:hint="default" w:ascii="Times New Roman" w:hAnsi="Times New Roman" w:eastAsia="仿宋_GB2312" w:cs="Times New Roman"/>
          <w:b w:val="0"/>
          <w:bCs w:val="0"/>
          <w:spacing w:val="0"/>
          <w:w w:val="100"/>
          <w:sz w:val="28"/>
          <w:szCs w:val="28"/>
          <w:highlight w:val="none"/>
          <w:lang w:val="en-US" w:eastAsia="zh-CN"/>
        </w:rPr>
        <w:t>截至2022年4月19日，根据湖北五环资产评估有限公司</w:t>
      </w:r>
      <w:r>
        <w:rPr>
          <w:rFonts w:hint="default" w:ascii="Times New Roman" w:hAnsi="Times New Roman" w:eastAsia="仿宋_GB2312" w:cs="Times New Roman"/>
          <w:spacing w:val="0"/>
          <w:w w:val="100"/>
          <w:sz w:val="28"/>
          <w:szCs w:val="28"/>
          <w:highlight w:val="none"/>
          <w:lang w:val="en-US" w:eastAsia="zh-CN"/>
        </w:rPr>
        <w:t>《资产评估报告》鄂五环资评字〔2023〕第133号</w:t>
      </w:r>
      <w:r>
        <w:rPr>
          <w:rFonts w:hint="default" w:ascii="Times New Roman" w:hAnsi="Times New Roman" w:eastAsia="仿宋_GB2312" w:cs="Times New Roman"/>
          <w:b w:val="0"/>
          <w:bCs w:val="0"/>
          <w:spacing w:val="0"/>
          <w:w w:val="100"/>
          <w:sz w:val="28"/>
          <w:szCs w:val="28"/>
          <w:highlight w:val="none"/>
          <w:lang w:val="en-US" w:eastAsia="zh-CN"/>
        </w:rPr>
        <w:t>，确认88项资产审定金额6,337,380.00元，其中36栋房屋建筑物价值4,332,870.00元、52项构筑物价值2,004,510.00元，预计可实现价值6,337,380.00元。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480" w:firstLineChars="200"/>
        <w:textAlignment w:val="auto"/>
        <w:rPr>
          <w:rFonts w:hint="default" w:ascii="Times New Roman" w:hAnsi="Times New Roman" w:eastAsia="仿宋_GB2312" w:cs="Times New Roman"/>
          <w:b w:val="0"/>
          <w:bCs w:val="0"/>
          <w:spacing w:val="0"/>
          <w:w w:val="100"/>
          <w:sz w:val="24"/>
          <w:szCs w:val="24"/>
          <w:highlight w:val="none"/>
          <w:lang w:val="en-US" w:eastAsia="zh-CN"/>
        </w:rPr>
      </w:pPr>
      <w:r>
        <w:rPr>
          <w:rFonts w:hint="default" w:ascii="Times New Roman" w:hAnsi="Times New Roman" w:eastAsia="仿宋_GB2312" w:cs="Times New Roman"/>
          <w:b w:val="0"/>
          <w:bCs w:val="0"/>
          <w:spacing w:val="0"/>
          <w:w w:val="100"/>
          <w:sz w:val="24"/>
          <w:szCs w:val="24"/>
          <w:highlight w:val="none"/>
          <w:lang w:val="en-US" w:eastAsia="zh-CN"/>
        </w:rPr>
        <w:t>详见附表2-3：富阳集团未设定抵押或担保房屋建筑物、构筑物明细表。</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b w:val="0"/>
          <w:bCs w:val="0"/>
          <w:spacing w:val="0"/>
          <w:w w:val="100"/>
          <w:sz w:val="28"/>
          <w:szCs w:val="28"/>
          <w:highlight w:val="none"/>
          <w:lang w:val="en-US" w:eastAsia="zh-CN"/>
        </w:rPr>
      </w:pPr>
      <w:r>
        <w:rPr>
          <w:rFonts w:hint="default" w:ascii="Times New Roman" w:hAnsi="Times New Roman" w:eastAsia="仿宋_GB2312" w:cs="Times New Roman"/>
          <w:b w:val="0"/>
          <w:bCs w:val="0"/>
          <w:spacing w:val="0"/>
          <w:w w:val="100"/>
          <w:sz w:val="28"/>
          <w:szCs w:val="28"/>
          <w:highlight w:val="none"/>
          <w:lang w:val="en-US" w:eastAsia="zh-CN"/>
        </w:rPr>
        <w:t>（2）机器设备</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b w:val="0"/>
          <w:bCs w:val="0"/>
          <w:spacing w:val="0"/>
          <w:w w:val="100"/>
          <w:sz w:val="28"/>
          <w:szCs w:val="28"/>
          <w:highlight w:val="none"/>
          <w:lang w:val="en-US" w:eastAsia="zh-CN"/>
        </w:rPr>
      </w:pPr>
      <w:r>
        <w:rPr>
          <w:rFonts w:hint="default" w:ascii="Times New Roman" w:hAnsi="Times New Roman" w:eastAsia="仿宋_GB2312" w:cs="Times New Roman"/>
          <w:b w:val="0"/>
          <w:bCs w:val="0"/>
          <w:spacing w:val="0"/>
          <w:w w:val="100"/>
          <w:sz w:val="28"/>
          <w:szCs w:val="28"/>
          <w:highlight w:val="none"/>
          <w:lang w:val="en-US" w:eastAsia="zh-CN"/>
        </w:rPr>
        <w:t>截至2022年4月19日，根据湖北五环资产评估有限公司</w:t>
      </w:r>
      <w:r>
        <w:rPr>
          <w:rFonts w:hint="default" w:ascii="Times New Roman" w:hAnsi="Times New Roman" w:eastAsia="仿宋_GB2312" w:cs="Times New Roman"/>
          <w:spacing w:val="0"/>
          <w:w w:val="100"/>
          <w:sz w:val="28"/>
          <w:szCs w:val="28"/>
          <w:highlight w:val="none"/>
          <w:lang w:val="en-US" w:eastAsia="zh-CN"/>
        </w:rPr>
        <w:t>《资产评估报告》鄂五环资评字〔2023〕第133号</w:t>
      </w:r>
      <w:r>
        <w:rPr>
          <w:rFonts w:hint="default" w:ascii="Times New Roman" w:hAnsi="Times New Roman" w:eastAsia="仿宋_GB2312" w:cs="Times New Roman"/>
          <w:b w:val="0"/>
          <w:bCs w:val="0"/>
          <w:spacing w:val="0"/>
          <w:w w:val="100"/>
          <w:sz w:val="28"/>
          <w:szCs w:val="28"/>
          <w:highlight w:val="none"/>
          <w:lang w:val="en-US" w:eastAsia="zh-CN"/>
        </w:rPr>
        <w:t>，确认机器设备审定金额1,965,290.00元，其中荆州市富阳食品科技有限公司设备价值1,199,580.00元、荆州富农饲料有限公司设备价值75,920.00元、荆州富阳农业科技有限公司设备价值 103,400.00元、富阳畜禽种业有限公司设备价值213,930.00元、荆州市富阳米业股份有限公司设备价值372,460.00元，预计可实现价值1,965,290.00元。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480" w:firstLineChars="200"/>
        <w:textAlignment w:val="auto"/>
        <w:rPr>
          <w:rFonts w:hint="default" w:ascii="Times New Roman" w:hAnsi="Times New Roman" w:eastAsia="仿宋_GB2312" w:cs="Times New Roman"/>
          <w:b w:val="0"/>
          <w:bCs w:val="0"/>
          <w:spacing w:val="0"/>
          <w:w w:val="100"/>
          <w:sz w:val="24"/>
          <w:szCs w:val="24"/>
          <w:highlight w:val="none"/>
          <w:lang w:val="en-US" w:eastAsia="zh-CN"/>
        </w:rPr>
      </w:pPr>
      <w:r>
        <w:rPr>
          <w:rFonts w:hint="default" w:ascii="Times New Roman" w:hAnsi="Times New Roman" w:eastAsia="仿宋_GB2312" w:cs="Times New Roman"/>
          <w:b w:val="0"/>
          <w:bCs w:val="0"/>
          <w:spacing w:val="0"/>
          <w:w w:val="100"/>
          <w:sz w:val="24"/>
          <w:szCs w:val="24"/>
          <w:highlight w:val="none"/>
          <w:lang w:val="en-US" w:eastAsia="zh-CN"/>
        </w:rPr>
        <w:t>详见附表2-4：富阳集团未设定抵押或担保机器设备明细表。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leftChars="200" w:right="0"/>
        <w:textAlignment w:val="auto"/>
        <w:rPr>
          <w:rFonts w:hint="default" w:ascii="Times New Roman" w:hAnsi="Times New Roman" w:eastAsia="仿宋_GB2312" w:cs="Times New Roman"/>
          <w:b w:val="0"/>
          <w:bCs w:val="0"/>
          <w:spacing w:val="0"/>
          <w:w w:val="100"/>
          <w:sz w:val="28"/>
          <w:szCs w:val="28"/>
          <w:highlight w:val="none"/>
          <w:lang w:val="en-US" w:eastAsia="zh-CN"/>
        </w:rPr>
      </w:pPr>
      <w:r>
        <w:rPr>
          <w:rFonts w:hint="default" w:ascii="Times New Roman" w:hAnsi="Times New Roman" w:eastAsia="仿宋_GB2312" w:cs="Times New Roman"/>
          <w:b w:val="0"/>
          <w:bCs w:val="0"/>
          <w:spacing w:val="0"/>
          <w:w w:val="100"/>
          <w:sz w:val="28"/>
          <w:szCs w:val="28"/>
          <w:highlight w:val="none"/>
          <w:lang w:val="en-US" w:eastAsia="zh-CN"/>
        </w:rPr>
        <w:t>（3）办公设备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b w:val="0"/>
          <w:bCs w:val="0"/>
          <w:spacing w:val="0"/>
          <w:w w:val="100"/>
          <w:sz w:val="28"/>
          <w:szCs w:val="28"/>
          <w:highlight w:val="none"/>
          <w:lang w:val="en-US" w:eastAsia="zh-CN"/>
        </w:rPr>
      </w:pPr>
      <w:r>
        <w:rPr>
          <w:rFonts w:hint="default" w:ascii="Times New Roman" w:hAnsi="Times New Roman" w:eastAsia="仿宋_GB2312" w:cs="Times New Roman"/>
          <w:b w:val="0"/>
          <w:bCs w:val="0"/>
          <w:spacing w:val="0"/>
          <w:w w:val="100"/>
          <w:sz w:val="28"/>
          <w:szCs w:val="28"/>
          <w:highlight w:val="none"/>
          <w:lang w:val="en-US" w:eastAsia="zh-CN"/>
        </w:rPr>
        <w:t>截至2022年4月19日，根据湖北五环资产评估有限公司《资产评估报告》鄂五环资评字〔2023〕第133号，确认办公设备审定金额53,820.00元，资产预计可实现价值53,820.00元，均为荆州市富阳食品科技有限公司资产。</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480" w:firstLineChars="200"/>
        <w:textAlignment w:val="auto"/>
        <w:rPr>
          <w:rFonts w:hint="default" w:ascii="Times New Roman" w:hAnsi="Times New Roman" w:eastAsia="仿宋_GB2312" w:cs="Times New Roman"/>
          <w:b w:val="0"/>
          <w:bCs w:val="0"/>
          <w:spacing w:val="0"/>
          <w:w w:val="100"/>
          <w:sz w:val="24"/>
          <w:szCs w:val="24"/>
          <w:highlight w:val="none"/>
          <w:lang w:val="en-US" w:eastAsia="zh-CN"/>
        </w:rPr>
      </w:pPr>
      <w:r>
        <w:rPr>
          <w:rFonts w:hint="default" w:ascii="Times New Roman" w:hAnsi="Times New Roman" w:eastAsia="仿宋_GB2312" w:cs="Times New Roman"/>
          <w:b w:val="0"/>
          <w:bCs w:val="0"/>
          <w:spacing w:val="0"/>
          <w:w w:val="100"/>
          <w:sz w:val="24"/>
          <w:szCs w:val="24"/>
          <w:highlight w:val="none"/>
          <w:lang w:val="en-US" w:eastAsia="zh-CN"/>
        </w:rPr>
        <w:t>详见附表2-5：</w:t>
      </w:r>
      <w:r>
        <w:rPr>
          <w:rFonts w:hint="default" w:ascii="Times New Roman" w:hAnsi="Times New Roman" w:eastAsia="仿宋_GB2312" w:cs="Times New Roman"/>
          <w:bCs/>
          <w:color w:val="1C1B10"/>
          <w:spacing w:val="0"/>
          <w:w w:val="100"/>
          <w:sz w:val="24"/>
          <w:szCs w:val="24"/>
          <w:highlight w:val="none"/>
          <w:lang w:val="en-US" w:eastAsia="zh-CN"/>
        </w:rPr>
        <w:t>富阳集团未设定抵押或担保办公设备明细表。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leftChars="200" w:right="0"/>
        <w:textAlignment w:val="auto"/>
        <w:rPr>
          <w:rFonts w:hint="default" w:ascii="Times New Roman" w:hAnsi="Times New Roman" w:eastAsia="仿宋_GB2312" w:cs="Times New Roman"/>
          <w:b w:val="0"/>
          <w:bCs w:val="0"/>
          <w:spacing w:val="0"/>
          <w:w w:val="100"/>
          <w:sz w:val="28"/>
          <w:szCs w:val="28"/>
          <w:highlight w:val="none"/>
          <w:lang w:val="en-US" w:eastAsia="zh-CN"/>
        </w:rPr>
      </w:pPr>
      <w:r>
        <w:rPr>
          <w:rFonts w:hint="default" w:ascii="Times New Roman" w:hAnsi="Times New Roman" w:eastAsia="仿宋_GB2312" w:cs="Times New Roman"/>
          <w:b w:val="0"/>
          <w:bCs w:val="0"/>
          <w:spacing w:val="0"/>
          <w:w w:val="100"/>
          <w:sz w:val="28"/>
          <w:szCs w:val="28"/>
          <w:highlight w:val="none"/>
          <w:lang w:val="en-US" w:eastAsia="zh-CN"/>
        </w:rPr>
        <w:t>（4）林木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b w:val="0"/>
          <w:bCs w:val="0"/>
          <w:spacing w:val="0"/>
          <w:w w:val="100"/>
          <w:sz w:val="28"/>
          <w:szCs w:val="28"/>
          <w:highlight w:val="none"/>
          <w:lang w:val="en-US" w:eastAsia="zh-CN"/>
        </w:rPr>
      </w:pPr>
      <w:r>
        <w:rPr>
          <w:rFonts w:hint="default" w:ascii="Times New Roman" w:hAnsi="Times New Roman" w:eastAsia="仿宋_GB2312" w:cs="Times New Roman"/>
          <w:b w:val="0"/>
          <w:bCs w:val="0"/>
          <w:spacing w:val="0"/>
          <w:w w:val="100"/>
          <w:sz w:val="28"/>
          <w:szCs w:val="28"/>
          <w:highlight w:val="none"/>
          <w:lang w:val="en-US" w:eastAsia="zh-CN"/>
        </w:rPr>
        <w:t>截至2022年4月19日，根据湖北五环资产评估有限公司</w:t>
      </w:r>
      <w:r>
        <w:rPr>
          <w:rFonts w:hint="default" w:ascii="Times New Roman" w:hAnsi="Times New Roman" w:eastAsia="仿宋_GB2312" w:cs="Times New Roman"/>
          <w:spacing w:val="0"/>
          <w:w w:val="100"/>
          <w:sz w:val="28"/>
          <w:szCs w:val="28"/>
          <w:highlight w:val="none"/>
          <w:lang w:val="en-US" w:eastAsia="zh-CN"/>
        </w:rPr>
        <w:t>《资产评估报告》鄂五环资评字〔2023〕第133号</w:t>
      </w:r>
      <w:r>
        <w:rPr>
          <w:rFonts w:hint="default" w:ascii="Times New Roman" w:hAnsi="Times New Roman" w:eastAsia="仿宋_GB2312" w:cs="Times New Roman"/>
          <w:b w:val="0"/>
          <w:bCs w:val="0"/>
          <w:spacing w:val="0"/>
          <w:w w:val="100"/>
          <w:sz w:val="28"/>
          <w:szCs w:val="28"/>
          <w:highlight w:val="none"/>
          <w:lang w:val="en-US" w:eastAsia="zh-CN"/>
        </w:rPr>
        <w:t>，确认林木资产审定金额43,900.00元，其中荆州市富阳米业股份有限公司林木价值15,900.00元、荆州富阳农业科技有限公司林木价值28,000.00元，预计可实现价值43,900.00元。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480" w:firstLineChars="200"/>
        <w:textAlignment w:val="auto"/>
        <w:rPr>
          <w:rFonts w:hint="default" w:ascii="Times New Roman" w:hAnsi="Times New Roman" w:eastAsia="仿宋_GB2312" w:cs="Times New Roman"/>
          <w:b w:val="0"/>
          <w:bCs w:val="0"/>
          <w:spacing w:val="0"/>
          <w:w w:val="100"/>
          <w:sz w:val="24"/>
          <w:szCs w:val="24"/>
          <w:highlight w:val="none"/>
          <w:lang w:val="en-US" w:eastAsia="zh-CN"/>
        </w:rPr>
      </w:pPr>
      <w:r>
        <w:rPr>
          <w:rFonts w:hint="default" w:ascii="Times New Roman" w:hAnsi="Times New Roman" w:eastAsia="仿宋_GB2312" w:cs="Times New Roman"/>
          <w:b w:val="0"/>
          <w:bCs w:val="0"/>
          <w:spacing w:val="0"/>
          <w:w w:val="100"/>
          <w:sz w:val="24"/>
          <w:szCs w:val="24"/>
          <w:highlight w:val="none"/>
          <w:lang w:val="en-US" w:eastAsia="zh-CN"/>
        </w:rPr>
        <w:t>详见附表2-6：富阳集团未设定抵押或担保林木明细表。</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2"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b/>
          <w:bCs/>
          <w:spacing w:val="0"/>
          <w:w w:val="100"/>
          <w:sz w:val="28"/>
          <w:szCs w:val="28"/>
          <w:highlight w:val="none"/>
          <w:lang w:val="en-US" w:eastAsia="zh-CN"/>
        </w:rPr>
        <w:t>（三）负债审计情况</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截至2022年4月19日，富阳集团负债总额406,539,260.68元，具体情况如下：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1</w:t>
      </w:r>
      <w:r>
        <w:rPr>
          <w:rFonts w:hint="default" w:ascii="Times New Roman" w:hAnsi="Times New Roman" w:eastAsia="仿宋_GB2312" w:cs="Times New Roman"/>
          <w:spacing w:val="0"/>
          <w:w w:val="100"/>
          <w:sz w:val="28"/>
          <w:szCs w:val="28"/>
          <w:highlight w:val="none"/>
          <w:lang w:val="en-US" w:eastAsia="zh-CN"/>
        </w:rPr>
        <w:t>、设定抵押或担保债务</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jc w:val="both"/>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截至2022年4月19日，富阳集团债权人申报抵押权优先债权本金175,082,752.96元，利息33,975,323.24元，其他费用8,163,025.00元，合计217,221,101.20元，经管理人审计确认抵押权优先债权209,427,369.46元，根据湖北五环资产评估有限公司《资产评估报告》鄂五环资评字〔2023〕第133号，通过对抵押物拍卖变卖，预计可实现优先债权42,248,590.00元，将无法优先清偿的部分167,178,779.46元确认为普通债权。具体情况如下：</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荆州市古城国有投资有限公司：申报债权本金60,990,547.35元、利息776,960.00元，合计61,767,507.35元。根据湖北省武汉市中级人民法院（2019）鄂01民初5166号《民事判决书》判决，经管理人审核确认，荆州市古城国有投资有限公司债权61,763,250.03元，其中本金60,990,547.35元、利息772,702.68元。根据湖北五环资产评估有限公司《资产评估报告》鄂五环资评字〔2023〕第133号，抵押物预计可变现金额11,435,720.00元，管理人审核确认优先债权11,435,720.00元，将无法优先清偿部分50,327,530.03元确认为普通债权。具体原因详见本报告（一）资产审计情况1、设定抵押或担保的资产（2）机器设备第①部分。</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36" w:lineRule="auto"/>
        <w:ind w:left="70" w:leftChars="0" w:right="0" w:firstLine="560" w:firstLineChars="0"/>
        <w:jc w:val="both"/>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荆州市捷盛资产管理有限公司：申报债权本金62,624,800.00元、利息18,521,202.00元，合计81,146,002.00元 。经管理人审核确认，荆州市捷盛资产管理有限公司债权77,806,071.23元，其中动产抵押担保债权6,170,000.00元、动产抵押、股权质押混合担保债权59,345,769.86元，股权质押担保债权12,290,301.37元。由于被抵押的机器设备预计可实现价值不足以清偿顺位在前抵押权人，用于出质的三黄鸡、蛋鸡等存货及荆州富农饲料有限公司因被荆州市荆州区人民法院裁定破产重整股权无变现价值，确认普通债权77,806,071.23元，具体原因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①根据2017年7月5日（2017）荆工商押登字第64号抵押登记证，动产设备抵押物系金控租赁购字第【2016】01号买卖合同标的物，同债权人荆州市古城国有投资有限公司动产抵押物重复，抵押权顺位在荆州市古城国有投资有限公司之后，根据湖北五环资产评估有限公司《资产评估报告》鄂五环资评字〔2023〕第133号，抵押物预计可实现价值11,229,310.00元，不足以清偿荆州市古城国有投资有限公司债权，无法获得优先清偿，只能作为普通债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②根据2017年6月21日20170024号《仓单质押合同》，荆州市富阳食品科技有限公司以冷库的三黄鸡、蛋鸡为出质物（原价值2400万元），担保20170024、20170029主合同项下本金1900万元及利息、违约金等费用。经现场勘验、盘点，未见该抵押物，无变现价值，不能确认抵押债权金额，确认为普通债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③根据2016年1月14日（荆工商）股质设立准字（2016）第15号、（荆工商）股质设立准字（2016）第16号《股权出质设立登记核准通知书》，荆州富阳农业科技有限公司、冯晓悦以荆州富农饲料有限公司的510万元、490万元股权作为质押担保，因荆州富农饲料有限公司被荆州市荆州区人民法院裁定破产重整，出质股权无价值，确认为普通债权。</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36" w:lineRule="auto"/>
        <w:ind w:left="70" w:leftChars="0" w:right="0" w:firstLine="560" w:firstLineChars="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湖北荆州农村商业银行股份有限公司（川店支行）：申报债权本金15,200,000.00元、利息5,892,500.00元、其他费用1,473,700.00元，合计22,566,200.00元 。经管理人审核确认，湖北荆州农村商业银行股份有限公司（川店支行）债权21,801,691.47元，其中动产质押债权1,780,361.32元，不动产抵押担保债权20,021,330.15元。管理人审核确认优先债权金额14,150,000.00元，确认普通债权金额7,651,691.47元，具体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①动产质押债务：根据2015年12月7日（2015）荆工商押登字第139号《动产抵押登记证》，荆州市富阳食品科技有限公司以仓库三黄鸡、蛋鸡、鸡脯、鸡肫共计26866件（当时市价4,087,500.00元）为质押物，湖北荆州农村商业银行股份有限公司（川店支行）在拍卖变卖上述存货价款1,500,000.00元的范围内优先受偿。经现场勘验、盘点，未见该抵押物，且无变现价值，不能确认抵押债权金额，确认为普通债权1,780,361.32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②不动产抵押担保债务：根据鄂（2017）荆州市不动产证明第0015819号他项权证，荆州市富阳食品科技有限公司以位于荆州区川店镇太阳村紫藤路西侧第3栋不动产（不动产权证号：鄂2017荆州市不动产权第0002444号）折价、拍卖变卖所得价款在10,000,000.00元限额内优先受偿；根据鄂（2016）荆州市不动产证明第0020847号他项权证，荆州市富阳畜禽种业有限公司以位于荆州区川店镇太阳村2组房产（房产证号：荆州房权证荆字第201303875-201303879号）及土地使用权（权证号：荆州国用（2012）第1010100182号）折价、拍卖变卖所得价款在4,150,000.00元限额内优先受偿，经湖北五环资产评估有限公司《资产评估报告》鄂五环资评字〔2023〕第133号评估确认，以上两项抵押登记对应的不动产预计可实现价值分别为22,501,710.00元、4,833,800.00元，合计27,335,510.00元，高于最高抵押金额。管理人审核确认不动产抵押担保债权20,021,330.15元，其中优先债权金额14,150,000.00元，普通债权5,871,330.15元。</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36" w:lineRule="auto"/>
        <w:ind w:left="70" w:leftChars="0" w:right="0" w:firstLine="560" w:firstLineChars="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湖北大正投资融资担保有限公司：申报本金11,010,854.22元、利息4,365,743.24元、其他费用5,986.00元，合计15,382,583.46元。经管理人审核确认湖北大正投资融资担保有限公司不动产抵押担保债11,697,548.33元。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根据鄂（2018）荆州市不动产证明第0031813号他项权证，荆州市富阳畜禽种业有限公司以其房屋（荆州房权第201303875号-879号，第二顺位抵押）、土地使用权（荆州国用（2012）第1010100182号，第二顺位抵押）向抵押权人湖北大正投资担保有限公司提供最高额5,000,000.00元抵押担保。第一顺位抵押权人湖北荆州农村商业银行股份有限公司（川店支行）在4,150,000.00元限额内优先受偿，根据湖北五环资产评估有限公司《资产评估报告》鄂五环资评字〔2023〕第133号，抵押不动产预计可实现价值4,833,800.00元，扣除第一顺位权利人清偿价值4,150,000.00元后，预计剩余可清偿价值683,800.00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根据荆州他项（2014）第100260号权证，荆州市富阳米业有限公司以土地使用权（荆州国用（2012）第1010100181号）向湖北大正投资融资担保有限公司作抵押担保，根据湖北五环资产评估有限公司《资产评估报告》鄂五环资评字〔2023〕第133号，评估价值585,630.00元，预计可实现价值585,630.00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综上，管理人确认湖北大正投资融资担保有限公司优先债1,269,430.00元（683,800.00+585,630.00），确认普通债权10,428,118.33元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5）荆州市天盛融资担保有限公司：申报本金25,256,551.39元、利息4,418,918.00元、其他费用6,683,339.00元，合计36,358,808.39元。经管理人审核确认，荆州市天盛融资担保有限公司不动产抵押担保债权36,358,808.39元，根据湖北五环资产评估有限公司《资产评估报告》鄂五环资评字〔2023〕第133号，通过对抵押物拍卖变卖，预计可实现优先债权15,393,440.00元，将无法优先清偿的部分20,965,368.39元确认为普通债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根据鄂（2017）荆州市不动产证明第0034034号、鄂（2017）荆州市不动产权第0031486号抵押权证，荆州市富阳食品科技有限公司以国有建设用地使用权[荆州国用（2012）第1010100183号]和房屋（荆州房权证荆字第201002359号-201002362号）拍卖变卖价款在2,500,000.00元、7,500,000.00元范围内优先受偿。经湖北五环资产评估有限公司《资产评估报告》鄂五环资评字〔2023〕第133号评估确认，以上抵押不动产评估价值2,891,730.00元，预计可实现价值2,891,730.00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根据鄂（2017）荆州市不动产证明第0030684号抵押权证，富阳食品科技公司以其所有的位于荆州区川店镇太阳村紫藤路西侧3栋国有建设用地使用权和房屋所有权（鄂2017荆州市不动产权第0002444号）在拍卖变卖15,000,000.00元范围内第三顺位受偿。根据湖北五环资产评估有限公司《资产评估报告》鄂五环资评字〔2023〕第133号，以上抵押不动产预计可实现价值22,501,710.00元，第一、第二顺位抵押权人均为湖北荆州农村商业银行股份有限公司川店支行，抵押权证分别为鄂（2017）荆州市不动产权第0015819号、鄂（2017）荆州市不动产权第0025126号，抵押金额分别为10,000,000.00元、10,000,000.00元，由于第二顺位抵押权人未申报债权，扣除第一顺位抵押金额10,000,000.00元，剩余抵押价值12,501,710.00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综上，管理人确认荆州市天盛融资担保有限公司优先债权15,393,440.00元（2,891,730.00+12,501,710.00），确认普通债权20,965,368.39元。</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2、应付职工费用</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截至2022年4月19日，应付178名职工及农民工工资5,248,591.00 元，系根据荆州区劳动保障监察大队提供的《荆州市荆州区劳动保障监察大队农民工工资登记表》、《富阳劳动人事争议执行案件明细表》确认。</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根据荆州市社会养老保险局在管理人《关于调取荆州富阳农业科技有限公司等六公司欠缴社保费用的函》上回复批注，富阳集团未在荆州市社会养老保险局开设社保账户，富阳集团不欠付职工社会保险费用。</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3、应付税费</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截至2022年4月19日，应付税费0元，根据国家税务总局荆州市税务局对管理人《关于调取荆州富阳农业科技有限公司等六公司欠缴税金的函》回复，富阳集团无欠缴税款。</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4、普通债务</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截至2022年4月19日，112名债权人申报债权193,850,191.27元，管理人审核确认112名债权人债权187,423,800.22元，5名抵押债权人抵押债权转普通债权167,178,779.46元</w:t>
      </w:r>
      <w:r>
        <w:rPr>
          <w:rFonts w:hint="eastAsia" w:ascii="Times New Roman" w:hAnsi="Times New Roman" w:eastAsia="仿宋_GB2312" w:cs="Times New Roman"/>
          <w:spacing w:val="0"/>
          <w:w w:val="100"/>
          <w:sz w:val="28"/>
          <w:szCs w:val="28"/>
          <w:highlight w:val="none"/>
          <w:lang w:val="en-US" w:eastAsia="zh-CN"/>
        </w:rPr>
        <w:t>（</w:t>
      </w:r>
      <w:r>
        <w:rPr>
          <w:rFonts w:hint="default" w:ascii="Times New Roman" w:hAnsi="Times New Roman" w:eastAsia="仿宋_GB2312" w:cs="Times New Roman"/>
          <w:spacing w:val="0"/>
          <w:w w:val="100"/>
          <w:sz w:val="28"/>
          <w:szCs w:val="28"/>
          <w:highlight w:val="none"/>
          <w:lang w:val="en-US" w:eastAsia="zh-CN"/>
        </w:rPr>
        <w:t>具体原因见 （二）负债审计情况1、设定抵押或担保债务部分</w:t>
      </w:r>
      <w:r>
        <w:rPr>
          <w:rFonts w:hint="eastAsia" w:ascii="Times New Roman" w:hAnsi="Times New Roman" w:eastAsia="仿宋_GB2312" w:cs="Times New Roman"/>
          <w:spacing w:val="0"/>
          <w:w w:val="100"/>
          <w:sz w:val="28"/>
          <w:szCs w:val="28"/>
          <w:highlight w:val="none"/>
          <w:lang w:val="en-US" w:eastAsia="zh-CN"/>
        </w:rPr>
        <w:t>）</w:t>
      </w:r>
      <w:r>
        <w:rPr>
          <w:rFonts w:hint="default" w:ascii="Times New Roman" w:hAnsi="Times New Roman" w:eastAsia="仿宋_GB2312" w:cs="Times New Roman"/>
          <w:spacing w:val="0"/>
          <w:w w:val="100"/>
          <w:sz w:val="28"/>
          <w:szCs w:val="28"/>
          <w:highlight w:val="none"/>
          <w:lang w:val="en-US" w:eastAsia="zh-CN"/>
        </w:rPr>
        <w:t>，合计确认普通债权354,602,579.68元 。</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480" w:firstLineChars="200"/>
        <w:jc w:val="both"/>
        <w:textAlignment w:val="auto"/>
        <w:rPr>
          <w:rFonts w:hint="default" w:ascii="Times New Roman" w:hAnsi="Times New Roman" w:eastAsia="仿宋_GB2312" w:cs="Times New Roman"/>
          <w:spacing w:val="0"/>
          <w:w w:val="100"/>
          <w:sz w:val="24"/>
          <w:szCs w:val="24"/>
          <w:highlight w:val="none"/>
          <w:lang w:val="en-US" w:eastAsia="zh-CN"/>
        </w:rPr>
      </w:pPr>
      <w:r>
        <w:rPr>
          <w:rFonts w:hint="default" w:ascii="Times New Roman" w:hAnsi="Times New Roman" w:eastAsia="仿宋_GB2312" w:cs="Times New Roman"/>
          <w:spacing w:val="0"/>
          <w:w w:val="100"/>
          <w:sz w:val="24"/>
          <w:szCs w:val="24"/>
          <w:highlight w:val="none"/>
          <w:lang w:val="en-US" w:eastAsia="zh-CN"/>
        </w:rPr>
        <w:t>注：5名抵押债权债权人中有2人同时申报并确认普通债权，合计人数115人（112-2+5=115）。按债权内容性质划分，其中3人各审定债权2项，1人审定债权3项，下表按120笔计算。</w:t>
      </w:r>
    </w:p>
    <w:p>
      <w:pPr>
        <w:keepNext w:val="0"/>
        <w:keepLines w:val="0"/>
        <w:pageBreakBefore w:val="0"/>
        <w:widowControl w:val="0"/>
        <w:kinsoku/>
        <w:wordWrap/>
        <w:overflowPunct/>
        <w:topLinePunct w:val="0"/>
        <w:autoSpaceDE w:val="0"/>
        <w:autoSpaceDN w:val="0"/>
        <w:bidi w:val="0"/>
        <w:adjustRightInd w:val="0"/>
        <w:snapToGrid w:val="0"/>
        <w:spacing w:line="336" w:lineRule="auto"/>
        <w:ind w:right="0" w:firstLine="480" w:firstLineChars="200"/>
        <w:textAlignment w:val="auto"/>
        <w:rPr>
          <w:rFonts w:hint="default" w:ascii="Times New Roman" w:hAnsi="Times New Roman" w:eastAsia="仿宋_GB2312" w:cs="Times New Roman"/>
          <w:spacing w:val="0"/>
          <w:w w:val="100"/>
          <w:sz w:val="24"/>
          <w:szCs w:val="24"/>
          <w:highlight w:val="none"/>
          <w:lang w:val="en-US" w:eastAsia="zh-CN"/>
        </w:rPr>
      </w:pPr>
      <w:r>
        <w:rPr>
          <w:rFonts w:hint="default" w:ascii="Times New Roman" w:hAnsi="Times New Roman" w:eastAsia="仿宋_GB2312" w:cs="Times New Roman"/>
          <w:spacing w:val="0"/>
          <w:w w:val="100"/>
          <w:sz w:val="24"/>
          <w:szCs w:val="24"/>
          <w:highlight w:val="none"/>
          <w:lang w:val="en-US" w:eastAsia="zh-CN"/>
        </w:rPr>
        <w:t>详见附表4-2：富阳集团普通债务明细表。</w:t>
      </w:r>
    </w:p>
    <w:p>
      <w:pPr>
        <w:keepNext w:val="0"/>
        <w:keepLines w:val="0"/>
        <w:pageBreakBefore w:val="0"/>
        <w:numPr>
          <w:ilvl w:val="0"/>
          <w:numId w:val="4"/>
        </w:numPr>
        <w:kinsoku/>
        <w:wordWrap/>
        <w:overflowPunct/>
        <w:topLinePunct w:val="0"/>
        <w:bidi w:val="0"/>
        <w:adjustRightInd w:val="0"/>
        <w:snapToGrid w:val="0"/>
        <w:spacing w:line="336" w:lineRule="auto"/>
        <w:ind w:right="0" w:firstLine="560" w:firstLineChars="200"/>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 xml:space="preserve">根据债权内容分类，明细如下表：  </w:t>
      </w:r>
    </w:p>
    <w:tbl>
      <w:tblPr>
        <w:tblStyle w:val="3"/>
        <w:tblW w:w="10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1140"/>
        <w:gridCol w:w="814"/>
        <w:gridCol w:w="951"/>
        <w:gridCol w:w="1547"/>
        <w:gridCol w:w="80"/>
        <w:gridCol w:w="1348"/>
        <w:gridCol w:w="88"/>
        <w:gridCol w:w="1321"/>
        <w:gridCol w:w="19"/>
        <w:gridCol w:w="1624"/>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489" w:type="dxa"/>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18"/>
                <w:szCs w:val="18"/>
                <w:highlight w:val="none"/>
                <w:u w:val="none"/>
              </w:rPr>
            </w:pPr>
          </w:p>
        </w:tc>
        <w:tc>
          <w:tcPr>
            <w:tcW w:w="1140" w:type="dxa"/>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18"/>
                <w:szCs w:val="18"/>
                <w:highlight w:val="none"/>
                <w:u w:val="none"/>
              </w:rPr>
            </w:pPr>
          </w:p>
        </w:tc>
        <w:tc>
          <w:tcPr>
            <w:tcW w:w="814" w:type="dxa"/>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18"/>
                <w:szCs w:val="18"/>
                <w:highlight w:val="none"/>
                <w:u w:val="none"/>
              </w:rPr>
            </w:pPr>
          </w:p>
        </w:tc>
        <w:tc>
          <w:tcPr>
            <w:tcW w:w="951" w:type="dxa"/>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18"/>
                <w:szCs w:val="18"/>
                <w:highlight w:val="none"/>
                <w:u w:val="none"/>
              </w:rPr>
            </w:pPr>
          </w:p>
        </w:tc>
        <w:tc>
          <w:tcPr>
            <w:tcW w:w="1627" w:type="dxa"/>
            <w:gridSpan w:val="2"/>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18"/>
                <w:szCs w:val="18"/>
                <w:highlight w:val="none"/>
                <w:u w:val="none"/>
              </w:rPr>
            </w:pPr>
          </w:p>
        </w:tc>
        <w:tc>
          <w:tcPr>
            <w:tcW w:w="1436" w:type="dxa"/>
            <w:gridSpan w:val="2"/>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18"/>
                <w:szCs w:val="18"/>
                <w:highlight w:val="none"/>
                <w:u w:val="none"/>
              </w:rPr>
            </w:pPr>
          </w:p>
        </w:tc>
        <w:tc>
          <w:tcPr>
            <w:tcW w:w="1321" w:type="dxa"/>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18"/>
                <w:szCs w:val="18"/>
                <w:highlight w:val="none"/>
                <w:u w:val="none"/>
              </w:rPr>
            </w:pPr>
          </w:p>
        </w:tc>
        <w:tc>
          <w:tcPr>
            <w:tcW w:w="1643" w:type="dxa"/>
            <w:gridSpan w:val="2"/>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18"/>
                <w:szCs w:val="18"/>
                <w:highlight w:val="none"/>
                <w:u w:val="none"/>
              </w:rPr>
            </w:pPr>
          </w:p>
        </w:tc>
        <w:tc>
          <w:tcPr>
            <w:tcW w:w="936"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序号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内容</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债权人数量</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人数占比</w:t>
            </w:r>
          </w:p>
        </w:tc>
        <w:tc>
          <w:tcPr>
            <w:tcW w:w="602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审定金额</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金额占比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本金</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利息</w:t>
            </w:r>
          </w:p>
        </w:tc>
        <w:tc>
          <w:tcPr>
            <w:tcW w:w="1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其他</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合计</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货款</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lang w:val="en-US"/>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20.83%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28,211,438.20</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7,421,270.99</w:t>
            </w:r>
          </w:p>
        </w:tc>
        <w:tc>
          <w:tcPr>
            <w:tcW w:w="14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190,305.00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35,823,014.19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工程款</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5.00%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10,627,349.83</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18"/>
                <w:szCs w:val="18"/>
                <w:highlight w:val="none"/>
                <w:u w:val="none"/>
              </w:rPr>
            </w:pPr>
          </w:p>
        </w:tc>
        <w:tc>
          <w:tcPr>
            <w:tcW w:w="14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18"/>
                <w:szCs w:val="18"/>
                <w:highlight w:val="none"/>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10,627,349.83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养殖户押金</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lang w:val="en-US"/>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3,018,926.00</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464,372.45</w:t>
            </w:r>
          </w:p>
        </w:tc>
        <w:tc>
          <w:tcPr>
            <w:tcW w:w="14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23,660.00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3,506,958.45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lang w:val="en-US"/>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借款</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lang w:val="en-US"/>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34.17%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207,287,767.18</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89,516,422.88</w:t>
            </w:r>
          </w:p>
        </w:tc>
        <w:tc>
          <w:tcPr>
            <w:tcW w:w="14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7,841,067.15</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304,645,257.21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合计</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lang w:val="en-US"/>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120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100.00%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249,145,481.21</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97,402,066.32</w:t>
            </w:r>
          </w:p>
        </w:tc>
        <w:tc>
          <w:tcPr>
            <w:tcW w:w="14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8,055,032.15</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354,602,579.68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100.00%</w:t>
            </w:r>
          </w:p>
        </w:tc>
      </w:tr>
    </w:tbl>
    <w:p>
      <w:pPr>
        <w:keepNext w:val="0"/>
        <w:keepLines w:val="0"/>
        <w:pageBreakBefore w:val="0"/>
        <w:numPr>
          <w:ilvl w:val="0"/>
          <w:numId w:val="0"/>
        </w:numPr>
        <w:kinsoku/>
        <w:wordWrap/>
        <w:overflowPunct/>
        <w:topLinePunct w:val="0"/>
        <w:bidi w:val="0"/>
        <w:adjustRightInd w:val="0"/>
        <w:snapToGrid w:val="0"/>
        <w:spacing w:line="336" w:lineRule="auto"/>
        <w:ind w:right="0" w:firstLine="560" w:firstLineChars="200"/>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（2）债权人身份按单位或个人分类，明细如下表：</w:t>
      </w:r>
    </w:p>
    <w:tbl>
      <w:tblPr>
        <w:tblStyle w:val="3"/>
        <w:tblW w:w="104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1144"/>
        <w:gridCol w:w="811"/>
        <w:gridCol w:w="1582"/>
        <w:gridCol w:w="584"/>
        <w:gridCol w:w="1558"/>
        <w:gridCol w:w="881"/>
        <w:gridCol w:w="616"/>
        <w:gridCol w:w="1567"/>
        <w:gridCol w:w="1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621" w:type="dxa"/>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22"/>
                <w:szCs w:val="22"/>
                <w:highlight w:val="none"/>
                <w:u w:val="none"/>
              </w:rPr>
            </w:pPr>
          </w:p>
        </w:tc>
        <w:tc>
          <w:tcPr>
            <w:tcW w:w="1144" w:type="dxa"/>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22"/>
                <w:szCs w:val="22"/>
                <w:highlight w:val="none"/>
                <w:u w:val="none"/>
              </w:rPr>
            </w:pPr>
          </w:p>
        </w:tc>
        <w:tc>
          <w:tcPr>
            <w:tcW w:w="811" w:type="dxa"/>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22"/>
                <w:szCs w:val="22"/>
                <w:highlight w:val="none"/>
                <w:u w:val="none"/>
              </w:rPr>
            </w:pPr>
          </w:p>
        </w:tc>
        <w:tc>
          <w:tcPr>
            <w:tcW w:w="1582" w:type="dxa"/>
            <w:tcBorders>
              <w:top w:val="nil"/>
              <w:left w:val="nil"/>
              <w:bottom w:val="single" w:color="auto" w:sz="4" w:space="0"/>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22"/>
                <w:szCs w:val="22"/>
                <w:highlight w:val="none"/>
                <w:u w:val="none"/>
              </w:rPr>
            </w:pPr>
          </w:p>
        </w:tc>
        <w:tc>
          <w:tcPr>
            <w:tcW w:w="584" w:type="dxa"/>
            <w:tcBorders>
              <w:top w:val="nil"/>
              <w:left w:val="nil"/>
              <w:bottom w:val="single" w:color="auto" w:sz="4" w:space="0"/>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22"/>
                <w:szCs w:val="22"/>
                <w:highlight w:val="none"/>
                <w:u w:val="none"/>
              </w:rPr>
            </w:pPr>
          </w:p>
        </w:tc>
        <w:tc>
          <w:tcPr>
            <w:tcW w:w="1558" w:type="dxa"/>
            <w:tcBorders>
              <w:top w:val="nil"/>
              <w:left w:val="nil"/>
              <w:bottom w:val="single" w:color="auto" w:sz="4" w:space="0"/>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22"/>
                <w:szCs w:val="22"/>
                <w:highlight w:val="none"/>
                <w:u w:val="none"/>
              </w:rPr>
            </w:pPr>
          </w:p>
        </w:tc>
        <w:tc>
          <w:tcPr>
            <w:tcW w:w="881" w:type="dxa"/>
            <w:tcBorders>
              <w:top w:val="nil"/>
              <w:left w:val="nil"/>
              <w:bottom w:val="single" w:color="auto" w:sz="4" w:space="0"/>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22"/>
                <w:szCs w:val="22"/>
                <w:highlight w:val="none"/>
                <w:u w:val="none"/>
              </w:rPr>
            </w:pPr>
          </w:p>
        </w:tc>
        <w:tc>
          <w:tcPr>
            <w:tcW w:w="616" w:type="dxa"/>
            <w:tcBorders>
              <w:top w:val="nil"/>
              <w:left w:val="nil"/>
              <w:bottom w:val="single" w:color="auto" w:sz="4" w:space="0"/>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22"/>
                <w:szCs w:val="22"/>
                <w:highlight w:val="none"/>
                <w:u w:val="none"/>
              </w:rPr>
            </w:pPr>
          </w:p>
        </w:tc>
        <w:tc>
          <w:tcPr>
            <w:tcW w:w="1567" w:type="dxa"/>
            <w:tcBorders>
              <w:top w:val="nil"/>
              <w:left w:val="nil"/>
              <w:bottom w:val="single" w:color="auto" w:sz="4" w:space="0"/>
              <w:right w:val="nil"/>
            </w:tcBorders>
            <w:shd w:val="clear" w:color="auto" w:fill="auto"/>
            <w:noWrap/>
            <w:vAlign w:val="center"/>
          </w:tcPr>
          <w:p>
            <w:pPr>
              <w:keepNext w:val="0"/>
              <w:keepLines w:val="0"/>
              <w:pageBreakBefore w:val="0"/>
              <w:kinsoku/>
              <w:wordWrap/>
              <w:overflowPunct/>
              <w:topLinePunct w:val="0"/>
              <w:bidi w:val="0"/>
              <w:spacing w:line="336" w:lineRule="auto"/>
              <w:ind w:right="0"/>
              <w:rPr>
                <w:rFonts w:hint="default" w:ascii="Times New Roman" w:hAnsi="Times New Roman" w:eastAsia="仿宋_GB2312" w:cs="Times New Roman"/>
                <w:i w:val="0"/>
                <w:iCs w:val="0"/>
                <w:color w:val="000000"/>
                <w:spacing w:val="0"/>
                <w:w w:val="100"/>
                <w:sz w:val="22"/>
                <w:szCs w:val="22"/>
                <w:highlight w:val="none"/>
                <w:u w:val="none"/>
              </w:rPr>
            </w:pPr>
          </w:p>
        </w:tc>
        <w:tc>
          <w:tcPr>
            <w:tcW w:w="1037" w:type="dxa"/>
            <w:tcBorders>
              <w:top w:val="nil"/>
              <w:left w:val="nil"/>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序号</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内容</w:t>
            </w:r>
          </w:p>
        </w:tc>
        <w:tc>
          <w:tcPr>
            <w:tcW w:w="81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债权人数量</w:t>
            </w:r>
          </w:p>
        </w:tc>
        <w:tc>
          <w:tcPr>
            <w:tcW w:w="15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审定金额</w:t>
            </w:r>
          </w:p>
        </w:tc>
        <w:tc>
          <w:tcPr>
            <w:tcW w:w="30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其中单位债权人：</w:t>
            </w:r>
          </w:p>
        </w:tc>
        <w:tc>
          <w:tcPr>
            <w:tcW w:w="32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其中个人债权人：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81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15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数量</w:t>
            </w:r>
          </w:p>
        </w:tc>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金额</w:t>
            </w:r>
          </w:p>
        </w:tc>
        <w:tc>
          <w:tcPr>
            <w:tcW w:w="8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金额占比</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数量</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金额</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金额占比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货款</w:t>
            </w:r>
          </w:p>
        </w:tc>
        <w:tc>
          <w:tcPr>
            <w:tcW w:w="81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25</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35,823,014.19</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w:t>
            </w:r>
          </w:p>
        </w:tc>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31,222,524.19</w:t>
            </w:r>
          </w:p>
        </w:tc>
        <w:tc>
          <w:tcPr>
            <w:tcW w:w="8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87.16%</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19</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4,600,490.00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工程款</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6</w:t>
            </w:r>
          </w:p>
        </w:tc>
        <w:tc>
          <w:tcPr>
            <w:tcW w:w="158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10,627,349.83</w:t>
            </w:r>
          </w:p>
        </w:tc>
        <w:tc>
          <w:tcPr>
            <w:tcW w:w="58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w:t>
            </w:r>
          </w:p>
        </w:tc>
        <w:tc>
          <w:tcPr>
            <w:tcW w:w="155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6,933,369.83</w:t>
            </w:r>
          </w:p>
        </w:tc>
        <w:tc>
          <w:tcPr>
            <w:tcW w:w="88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65.24%</w:t>
            </w:r>
          </w:p>
        </w:tc>
        <w:tc>
          <w:tcPr>
            <w:tcW w:w="6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w:t>
            </w:r>
          </w:p>
        </w:tc>
        <w:tc>
          <w:tcPr>
            <w:tcW w:w="15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3,693,980.00</w:t>
            </w:r>
          </w:p>
        </w:tc>
        <w:tc>
          <w:tcPr>
            <w:tcW w:w="10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养殖户押金</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48</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3,506,958.45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1,552,018.45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44.26%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46</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1,954,940.00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lang w:val="en-US"/>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借款</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304,645,257.21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8</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210,881,842.43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69.22%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93,763,414.78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合计</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120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354,602,579.68</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lang w:val="en-US"/>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17</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250,589,754.89</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70.67%</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lang w:val="en-US"/>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103</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104,012,824.78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29.33%</w:t>
            </w:r>
          </w:p>
        </w:tc>
      </w:tr>
    </w:tbl>
    <w:p>
      <w:pPr>
        <w:keepNext w:val="0"/>
        <w:keepLines w:val="0"/>
        <w:pageBreakBefore w:val="0"/>
        <w:numPr>
          <w:ilvl w:val="0"/>
          <w:numId w:val="0"/>
        </w:numPr>
        <w:kinsoku/>
        <w:wordWrap/>
        <w:overflowPunct/>
        <w:topLinePunct w:val="0"/>
        <w:bidi w:val="0"/>
        <w:adjustRightInd w:val="0"/>
        <w:snapToGrid w:val="0"/>
        <w:spacing w:line="336" w:lineRule="auto"/>
        <w:ind w:right="0" w:firstLine="560" w:firstLineChars="200"/>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（3）根据债务金额大小分类，明细如下表：</w:t>
      </w:r>
    </w:p>
    <w:tbl>
      <w:tblPr>
        <w:tblStyle w:val="3"/>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7"/>
        <w:gridCol w:w="3857"/>
        <w:gridCol w:w="842"/>
        <w:gridCol w:w="1786"/>
        <w:gridCol w:w="1251"/>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序号</w:t>
            </w:r>
          </w:p>
        </w:tc>
        <w:tc>
          <w:tcPr>
            <w:tcW w:w="38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债权人名称</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债权人数量</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审定金额</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分类占比</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总占比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3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一</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货款</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25</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35,823,014.19</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其中：1</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湖北荣隆长棉业股份有限公司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28,987,222.05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80.92%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武汉弘拓建材贸易有限公司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1,356,723.14</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3.79%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3</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邓都喜</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1,352,941.00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3.78%</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童贵明</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877,007.00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2.45%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5</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冯天武</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658,000.00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1.84%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6</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田菊梅</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592,810.00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1.65%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7</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其它</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19</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1,998,311.00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5.58%</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18"/>
                <w:szCs w:val="18"/>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二</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工程款</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6</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10,627,349.83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其中：1</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荆门木子堂农业旅游观光有限公司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6,933,369.83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65.24%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张传林</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2,190,000.00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20.61%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3</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王三春</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525,980.00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4.95%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其他</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978,000.00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9.20%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18"/>
                <w:szCs w:val="18"/>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三</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养殖户押金</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48</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3,506,958.45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其中：1</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松滋市夹马槽生态农业合作社</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949,246.93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27.07%</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松滋市陈店镇天星观土鸡生态养殖专业合作社</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602,771.52</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17.19%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3</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叶新宇</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190,011.00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5.42%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其他</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45</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1,764,929.00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50.33%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18"/>
                <w:szCs w:val="18"/>
                <w:highlight w:val="none"/>
                <w:u w:val="none"/>
              </w:rPr>
            </w:pP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b/>
                <w:bCs/>
                <w:i w:val="0"/>
                <w:iCs w:val="0"/>
                <w:color w:val="000000"/>
                <w:spacing w:val="0"/>
                <w:w w:val="100"/>
                <w:sz w:val="18"/>
                <w:szCs w:val="18"/>
                <w:highlight w:val="none"/>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b/>
                <w:bCs/>
                <w:i w:val="0"/>
                <w:iCs w:val="0"/>
                <w:color w:val="000000"/>
                <w:spacing w:val="0"/>
                <w:w w:val="100"/>
                <w:sz w:val="18"/>
                <w:szCs w:val="18"/>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b/>
                <w:bCs/>
                <w:i w:val="0"/>
                <w:iCs w:val="0"/>
                <w:color w:val="000000"/>
                <w:spacing w:val="0"/>
                <w:w w:val="100"/>
                <w:sz w:val="18"/>
                <w:szCs w:val="18"/>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b/>
                <w:bCs/>
                <w:i w:val="0"/>
                <w:iCs w:val="0"/>
                <w:color w:val="000000"/>
                <w:spacing w:val="0"/>
                <w:w w:val="100"/>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四</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lang w:val="en-US"/>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借款</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41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304,645,257.21</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100.00%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其中：1</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荆州市捷盛资产管理有限公司（抵押债权转为普通债权）</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77,806,071.23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25.54%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2</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荆州市古城国有投资有限公司（抵押债权转为普通债权）</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50,327,530.03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16.52%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3</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Style w:val="7"/>
                <w:rFonts w:hint="default" w:ascii="Times New Roman" w:hAnsi="Times New Roman" w:eastAsia="仿宋_GB2312" w:cs="Times New Roman"/>
                <w:spacing w:val="0"/>
                <w:w w:val="100"/>
                <w:highlight w:val="none"/>
                <w:lang w:val="en-US" w:eastAsia="zh-CN" w:bidi="ar"/>
              </w:rPr>
              <w:t>湖北大正投资融资担保有限公司(抵押债权转为普通债权)</w:t>
            </w:r>
          </w:p>
        </w:tc>
        <w:tc>
          <w:tcPr>
            <w:tcW w:w="842"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lang w:val="en-US"/>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10,428,118.33</w:t>
            </w:r>
          </w:p>
        </w:tc>
        <w:tc>
          <w:tcPr>
            <w:tcW w:w="125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11.52%</w:t>
            </w:r>
          </w:p>
        </w:tc>
        <w:tc>
          <w:tcPr>
            <w:tcW w:w="109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湖北大正投资融资担保有限公司（普通债权）</w:t>
            </w:r>
          </w:p>
        </w:tc>
        <w:tc>
          <w:tcPr>
            <w:tcW w:w="842"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24,670,004.89</w:t>
            </w:r>
          </w:p>
        </w:tc>
        <w:tc>
          <w:tcPr>
            <w:tcW w:w="125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p>
        </w:tc>
        <w:tc>
          <w:tcPr>
            <w:tcW w:w="109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4</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苏小蓉（刘系发）</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32,119,887.45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10.54%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5</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lang w:val="en-US"/>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荆州市天盛融资担保有限公司（抵押债权转为普通债权）</w:t>
            </w:r>
          </w:p>
        </w:tc>
        <w:tc>
          <w:tcPr>
            <w:tcW w:w="84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lang w:val="en-US"/>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20,965,368.39</w:t>
            </w:r>
          </w:p>
        </w:tc>
        <w:tc>
          <w:tcPr>
            <w:tcW w:w="125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8.11%</w:t>
            </w:r>
          </w:p>
        </w:tc>
        <w:tc>
          <w:tcPr>
            <w:tcW w:w="109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荆州市天盛融资担保有限公司（普通债权）</w:t>
            </w:r>
          </w:p>
        </w:tc>
        <w:tc>
          <w:tcPr>
            <w:tcW w:w="84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3,751,130.00</w:t>
            </w:r>
          </w:p>
        </w:tc>
        <w:tc>
          <w:tcPr>
            <w:tcW w:w="125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p>
        </w:tc>
        <w:tc>
          <w:tcPr>
            <w:tcW w:w="109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6</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曾四平</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23,474,389.27</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7.71%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7</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湖北荆州农村商业银行股份有限公司 （川店支行）(抵押债权转为普通债权)</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7,651,691.47</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3.59%</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18"/>
                <w:szCs w:val="18"/>
                <w:highlight w:val="none"/>
                <w:u w:val="none"/>
              </w:rPr>
            </w:pP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湖北荆州农村商业银行股份有限公司 （川店支行）(普通债权)</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3,281,300.00</w:t>
            </w: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18"/>
                <w:szCs w:val="18"/>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8</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lang w:val="en-US"/>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周家友</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8,067,032.33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2.65%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9</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陆光友</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8,000,000.00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2.63%</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10</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湖北荣隆长棉业股份有限公司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7,418,398.09</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2.44%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11</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姚治明</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6,378,393.15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2.09%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lang w:val="en-US"/>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12</w:t>
            </w: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lef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其他</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i w:val="0"/>
                <w:iCs w:val="0"/>
                <w:color w:val="000000"/>
                <w:spacing w:val="0"/>
                <w:w w:val="100"/>
                <w:sz w:val="18"/>
                <w:szCs w:val="18"/>
                <w:highlight w:val="none"/>
                <w:u w:val="none"/>
                <w:lang w:val="en-US"/>
              </w:rPr>
            </w:pPr>
            <w:r>
              <w:rPr>
                <w:rFonts w:hint="default" w:ascii="Times New Roman" w:hAnsi="Times New Roman" w:eastAsia="仿宋_GB2312" w:cs="Times New Roman"/>
                <w:i w:val="0"/>
                <w:iCs w:val="0"/>
                <w:color w:val="000000"/>
                <w:spacing w:val="0"/>
                <w:w w:val="100"/>
                <w:kern w:val="0"/>
                <w:sz w:val="18"/>
                <w:szCs w:val="18"/>
                <w:highlight w:val="none"/>
                <w:u w:val="none"/>
                <w:lang w:val="en-US" w:eastAsia="zh-CN" w:bidi="ar"/>
              </w:rPr>
              <w:t>30</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20,305,942.58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6.67%</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i w:val="0"/>
                <w:iCs w:val="0"/>
                <w:color w:val="000000"/>
                <w:spacing w:val="0"/>
                <w:w w:val="100"/>
                <w:sz w:val="18"/>
                <w:szCs w:val="18"/>
                <w:highlight w:val="none"/>
                <w:u w:val="none"/>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center"/>
              <w:rPr>
                <w:rFonts w:hint="default" w:ascii="Times New Roman" w:hAnsi="Times New Roman" w:eastAsia="仿宋_GB2312" w:cs="Times New Roman"/>
                <w:i w:val="0"/>
                <w:iCs w:val="0"/>
                <w:color w:val="000000"/>
                <w:spacing w:val="0"/>
                <w:w w:val="100"/>
                <w:sz w:val="18"/>
                <w:szCs w:val="18"/>
                <w:highlight w:val="none"/>
                <w:u w:val="none"/>
              </w:rPr>
            </w:pPr>
          </w:p>
        </w:tc>
        <w:tc>
          <w:tcPr>
            <w:tcW w:w="3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合计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center"/>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highlight w:val="none"/>
                <w:u w:val="none"/>
                <w:lang w:val="en-US" w:eastAsia="zh-CN" w:bidi="ar"/>
              </w:rPr>
              <w:t>120</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336" w:lineRule="auto"/>
              <w:ind w:right="0"/>
              <w:jc w:val="right"/>
              <w:textAlignment w:val="center"/>
              <w:rPr>
                <w:rFonts w:hint="default" w:ascii="Times New Roman" w:hAnsi="Times New Roman" w:eastAsia="仿宋_GB2312" w:cs="Times New Roman"/>
                <w:b/>
                <w:bCs/>
                <w:i w:val="0"/>
                <w:iCs w:val="0"/>
                <w:color w:val="000000"/>
                <w:spacing w:val="0"/>
                <w:w w:val="100"/>
                <w:sz w:val="18"/>
                <w:szCs w:val="18"/>
                <w:highlight w:val="none"/>
                <w:u w:val="none"/>
              </w:rPr>
            </w:pPr>
            <w:r>
              <w:rPr>
                <w:rFonts w:hint="default" w:ascii="Times New Roman" w:hAnsi="Times New Roman" w:eastAsia="仿宋_GB2312" w:cs="Times New Roman"/>
                <w:b/>
                <w:bCs/>
                <w:i w:val="0"/>
                <w:iCs w:val="0"/>
                <w:color w:val="000000"/>
                <w:spacing w:val="0"/>
                <w:w w:val="100"/>
                <w:kern w:val="0"/>
                <w:sz w:val="18"/>
                <w:szCs w:val="18"/>
                <w:u w:val="none"/>
                <w:lang w:val="en-US" w:eastAsia="zh-CN" w:bidi="ar"/>
              </w:rPr>
              <w:t>354,602,579.68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336" w:lineRule="auto"/>
              <w:ind w:right="0"/>
              <w:jc w:val="right"/>
              <w:rPr>
                <w:rFonts w:hint="default" w:ascii="Times New Roman" w:hAnsi="Times New Roman" w:eastAsia="仿宋_GB2312" w:cs="Times New Roman"/>
                <w:i w:val="0"/>
                <w:iCs w:val="0"/>
                <w:color w:val="000000"/>
                <w:spacing w:val="0"/>
                <w:w w:val="100"/>
                <w:sz w:val="18"/>
                <w:szCs w:val="18"/>
                <w:highlight w:val="none"/>
                <w:u w:val="none"/>
              </w:rPr>
            </w:pPr>
          </w:p>
        </w:tc>
      </w:tr>
    </w:tbl>
    <w:p>
      <w:pPr>
        <w:pStyle w:val="5"/>
        <w:numPr>
          <w:ilvl w:val="0"/>
          <w:numId w:val="0"/>
        </w:numPr>
        <w:ind w:leftChars="0"/>
        <w:rPr>
          <w:rFonts w:ascii="仿宋" w:hAnsi="仿宋" w:eastAsia="仿宋"/>
          <w:b/>
          <w:sz w:val="32"/>
          <w:szCs w:val="32"/>
        </w:rPr>
      </w:pPr>
      <w:r>
        <w:rPr>
          <w:rFonts w:hint="eastAsia" w:ascii="仿宋" w:hAnsi="仿宋" w:eastAsia="仿宋"/>
          <w:b/>
          <w:sz w:val="32"/>
          <w:szCs w:val="32"/>
          <w:lang w:eastAsia="zh-CN"/>
        </w:rPr>
        <w:t>三、</w:t>
      </w:r>
      <w:r>
        <w:rPr>
          <w:rFonts w:hint="eastAsia" w:ascii="仿宋" w:hAnsi="仿宋" w:eastAsia="仿宋"/>
          <w:b/>
          <w:sz w:val="32"/>
          <w:szCs w:val="32"/>
        </w:rPr>
        <w:t>报名条件</w:t>
      </w:r>
    </w:p>
    <w:p>
      <w:pPr>
        <w:ind w:firstLine="640" w:firstLineChars="200"/>
        <w:rPr>
          <w:rFonts w:ascii="仿宋" w:hAnsi="仿宋" w:eastAsia="仿宋"/>
          <w:sz w:val="32"/>
          <w:szCs w:val="32"/>
        </w:rPr>
      </w:pPr>
      <w:r>
        <w:rPr>
          <w:rFonts w:hint="eastAsia" w:ascii="仿宋" w:hAnsi="仿宋" w:eastAsia="仿宋"/>
          <w:sz w:val="32"/>
          <w:szCs w:val="32"/>
        </w:rPr>
        <w:t>1、意向投资人必须具有雄厚的资金实力和优良的社会信用，持</w:t>
      </w:r>
      <w:r>
        <w:rPr>
          <w:rFonts w:hint="eastAsia" w:ascii="仿宋" w:hAnsi="仿宋" w:eastAsia="仿宋"/>
          <w:sz w:val="32"/>
          <w:szCs w:val="32"/>
          <w:highlight w:val="none"/>
        </w:rPr>
        <w:t>人民银行《征信证明》</w:t>
      </w:r>
      <w:r>
        <w:rPr>
          <w:rFonts w:hint="eastAsia" w:ascii="仿宋" w:hAnsi="仿宋" w:eastAsia="仿宋"/>
          <w:sz w:val="32"/>
          <w:szCs w:val="32"/>
        </w:rPr>
        <w:t>以书面形式向管理人报名。意向投资人应具有协助</w:t>
      </w:r>
      <w:r>
        <w:rPr>
          <w:rFonts w:hint="eastAsia" w:ascii="仿宋" w:hAnsi="仿宋" w:eastAsia="仿宋"/>
          <w:sz w:val="32"/>
          <w:szCs w:val="32"/>
          <w:highlight w:val="none"/>
        </w:rPr>
        <w:t>管理人</w:t>
      </w:r>
      <w:r>
        <w:rPr>
          <w:rFonts w:hint="eastAsia" w:ascii="仿宋" w:hAnsi="仿宋" w:eastAsia="仿宋"/>
          <w:sz w:val="32"/>
          <w:szCs w:val="32"/>
        </w:rPr>
        <w:t>执行重整计划的资金实力和管理经验，能够采用先进的经营理念和规范的治理模式，利用在</w:t>
      </w:r>
      <w:r>
        <w:rPr>
          <w:rFonts w:hint="eastAsia" w:ascii="仿宋" w:hAnsi="仿宋" w:eastAsia="仿宋"/>
          <w:sz w:val="32"/>
          <w:szCs w:val="32"/>
          <w:lang w:eastAsia="zh-CN"/>
        </w:rPr>
        <w:t>农业</w:t>
      </w:r>
      <w:r>
        <w:rPr>
          <w:rFonts w:hint="eastAsia" w:ascii="仿宋" w:hAnsi="仿宋" w:eastAsia="仿宋"/>
          <w:sz w:val="32"/>
          <w:szCs w:val="32"/>
        </w:rPr>
        <w:t>领域的资源优势促使</w:t>
      </w:r>
      <w:r>
        <w:rPr>
          <w:rFonts w:hint="eastAsia" w:ascii="仿宋" w:hAnsi="仿宋" w:eastAsia="仿宋"/>
          <w:sz w:val="32"/>
          <w:szCs w:val="32"/>
          <w:highlight w:val="none"/>
        </w:rPr>
        <w:t>重整企业</w:t>
      </w:r>
      <w:r>
        <w:rPr>
          <w:rFonts w:hint="eastAsia" w:ascii="仿宋" w:hAnsi="仿宋" w:eastAsia="仿宋"/>
          <w:sz w:val="32"/>
          <w:szCs w:val="32"/>
        </w:rPr>
        <w:t>恢复正常的生产经营，在</w:t>
      </w:r>
      <w:r>
        <w:rPr>
          <w:rFonts w:hint="eastAsia" w:ascii="仿宋" w:hAnsi="仿宋" w:eastAsia="仿宋"/>
          <w:color w:val="auto"/>
          <w:sz w:val="32"/>
          <w:szCs w:val="32"/>
          <w:highlight w:val="none"/>
        </w:rPr>
        <w:t>重整企业</w:t>
      </w:r>
      <w:r>
        <w:rPr>
          <w:rFonts w:hint="eastAsia" w:ascii="仿宋" w:hAnsi="仿宋" w:eastAsia="仿宋"/>
          <w:sz w:val="32"/>
          <w:szCs w:val="32"/>
        </w:rPr>
        <w:t>恢复正常经营后按照重整计划方案解决债权人债权的有效清偿问题和促进</w:t>
      </w:r>
      <w:r>
        <w:rPr>
          <w:rFonts w:hint="eastAsia" w:ascii="仿宋" w:hAnsi="仿宋" w:eastAsia="仿宋"/>
          <w:sz w:val="32"/>
          <w:szCs w:val="32"/>
          <w:highlight w:val="none"/>
        </w:rPr>
        <w:t>重整企业</w:t>
      </w:r>
      <w:r>
        <w:rPr>
          <w:rFonts w:hint="eastAsia" w:ascii="仿宋" w:hAnsi="仿宋" w:eastAsia="仿宋"/>
          <w:sz w:val="32"/>
          <w:szCs w:val="32"/>
        </w:rPr>
        <w:t>长足发展。</w:t>
      </w:r>
    </w:p>
    <w:p>
      <w:pPr>
        <w:ind w:firstLine="640" w:firstLineChars="200"/>
        <w:rPr>
          <w:rFonts w:hint="eastAsia" w:ascii="仿宋" w:hAnsi="仿宋" w:eastAsia="仿宋"/>
          <w:sz w:val="32"/>
          <w:szCs w:val="32"/>
        </w:rPr>
      </w:pPr>
      <w:r>
        <w:rPr>
          <w:rFonts w:hint="eastAsia" w:ascii="仿宋" w:hAnsi="仿宋" w:eastAsia="仿宋"/>
          <w:sz w:val="32"/>
          <w:szCs w:val="32"/>
        </w:rPr>
        <w:t>2、申报参加重整计划的投资人</w:t>
      </w:r>
      <w:r>
        <w:rPr>
          <w:rFonts w:hint="eastAsia" w:ascii="仿宋" w:hAnsi="仿宋" w:eastAsia="仿宋"/>
          <w:sz w:val="32"/>
          <w:szCs w:val="32"/>
          <w:lang w:eastAsia="zh-CN"/>
        </w:rPr>
        <w:t>提交资料：参加重整计划报名书、重整投资人的企业营业执照及相关资质复印件、授权委托书。</w:t>
      </w:r>
    </w:p>
    <w:p>
      <w:pPr>
        <w:ind w:firstLine="640" w:firstLineChars="200"/>
        <w:rPr>
          <w:rFonts w:ascii="仿宋" w:hAnsi="仿宋" w:eastAsia="仿宋"/>
          <w:sz w:val="32"/>
          <w:szCs w:val="32"/>
        </w:rPr>
      </w:pPr>
      <w:r>
        <w:rPr>
          <w:rFonts w:hint="eastAsia" w:ascii="仿宋" w:hAnsi="仿宋" w:eastAsia="仿宋"/>
          <w:sz w:val="32"/>
          <w:szCs w:val="32"/>
        </w:rPr>
        <w:t>3、投资报名人必须</w:t>
      </w:r>
      <w:r>
        <w:rPr>
          <w:rFonts w:hint="eastAsia" w:ascii="仿宋" w:hAnsi="仿宋" w:eastAsia="仿宋"/>
          <w:sz w:val="32"/>
          <w:szCs w:val="32"/>
          <w:lang w:eastAsia="zh-CN"/>
        </w:rPr>
        <w:t>提交</w:t>
      </w:r>
      <w:r>
        <w:rPr>
          <w:rFonts w:hint="eastAsia" w:ascii="仿宋" w:hAnsi="仿宋" w:eastAsia="仿宋"/>
          <w:sz w:val="32"/>
          <w:szCs w:val="32"/>
        </w:rPr>
        <w:t>详细的《重整计划</w:t>
      </w:r>
      <w:r>
        <w:rPr>
          <w:rFonts w:hint="eastAsia" w:ascii="仿宋" w:hAnsi="仿宋" w:eastAsia="仿宋"/>
          <w:sz w:val="32"/>
          <w:szCs w:val="32"/>
          <w:lang w:eastAsia="zh-CN"/>
        </w:rPr>
        <w:t>投资方案</w:t>
      </w:r>
      <w:r>
        <w:rPr>
          <w:rFonts w:hint="eastAsia" w:ascii="仿宋" w:hAnsi="仿宋" w:eastAsia="仿宋"/>
          <w:sz w:val="32"/>
          <w:szCs w:val="32"/>
        </w:rPr>
        <w:t>书》。</w:t>
      </w:r>
    </w:p>
    <w:p>
      <w:pPr>
        <w:rPr>
          <w:rFonts w:ascii="仿宋" w:hAnsi="仿宋" w:eastAsia="仿宋"/>
          <w:b/>
          <w:bCs/>
          <w:sz w:val="32"/>
          <w:szCs w:val="32"/>
          <w:highlight w:val="none"/>
        </w:rPr>
      </w:pPr>
      <w:r>
        <w:rPr>
          <w:rFonts w:hint="eastAsia" w:ascii="仿宋" w:hAnsi="仿宋" w:eastAsia="仿宋"/>
          <w:b/>
          <w:bCs/>
          <w:sz w:val="32"/>
          <w:szCs w:val="32"/>
          <w:highlight w:val="none"/>
        </w:rPr>
        <w:t>四、意向投资人的产生方式和办法</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eastAsia="zh-CN"/>
        </w:rPr>
        <w:t>若有二名及以上意向投资人，</w:t>
      </w:r>
      <w:r>
        <w:rPr>
          <w:rFonts w:hint="eastAsia" w:ascii="仿宋" w:hAnsi="仿宋" w:eastAsia="仿宋"/>
          <w:sz w:val="32"/>
          <w:szCs w:val="32"/>
          <w:highlight w:val="none"/>
        </w:rPr>
        <w:t>由债权人会议择优</w:t>
      </w:r>
      <w:r>
        <w:rPr>
          <w:rFonts w:hint="eastAsia" w:ascii="仿宋" w:hAnsi="仿宋" w:eastAsia="仿宋"/>
          <w:sz w:val="32"/>
          <w:szCs w:val="32"/>
          <w:highlight w:val="none"/>
          <w:lang w:eastAsia="zh-CN"/>
        </w:rPr>
        <w:t>选择</w:t>
      </w:r>
      <w:r>
        <w:rPr>
          <w:rFonts w:hint="eastAsia" w:ascii="仿宋" w:hAnsi="仿宋" w:eastAsia="仿宋"/>
          <w:sz w:val="32"/>
          <w:szCs w:val="32"/>
          <w:highlight w:val="none"/>
        </w:rPr>
        <w:t>原则，在人民法院的主持和监管下，由债权人会议依法投票推选意向投资人。按照“债权人数不低于50％”和“代表债权总额三分之二以上”两项同时具备的原则，优者当选，当场倡票、当场监票、当场宣布结果。</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2、如只</w:t>
      </w:r>
      <w:r>
        <w:rPr>
          <w:rFonts w:hint="eastAsia" w:ascii="仿宋" w:hAnsi="仿宋" w:eastAsia="仿宋"/>
          <w:sz w:val="32"/>
          <w:szCs w:val="32"/>
          <w:highlight w:val="none"/>
          <w:lang w:eastAsia="zh-CN"/>
        </w:rPr>
        <w:t>有</w:t>
      </w:r>
      <w:r>
        <w:rPr>
          <w:rFonts w:hint="eastAsia" w:ascii="仿宋" w:hAnsi="仿宋" w:eastAsia="仿宋"/>
          <w:sz w:val="32"/>
          <w:szCs w:val="32"/>
          <w:highlight w:val="none"/>
        </w:rPr>
        <w:t>一家意向投资人具备“债权人数不低于50％”和“代表债权总额三分之二以上”时，或者两个或以上意向投资人都具备“债权人数不低于50％”和“代表债权总额三分之二以上”时，由管理人最后申请人民法院裁定，最终产生和公告新的战略投资人。</w:t>
      </w:r>
    </w:p>
    <w:p>
      <w:pPr>
        <w:pStyle w:val="5"/>
        <w:ind w:firstLine="0" w:firstLineChars="0"/>
        <w:rPr>
          <w:rFonts w:ascii="仿宋" w:hAnsi="仿宋" w:eastAsia="仿宋"/>
          <w:b/>
          <w:sz w:val="32"/>
          <w:szCs w:val="32"/>
        </w:rPr>
      </w:pPr>
      <w:r>
        <w:rPr>
          <w:rFonts w:hint="eastAsia" w:ascii="仿宋" w:hAnsi="仿宋" w:eastAsia="仿宋"/>
          <w:b/>
          <w:sz w:val="32"/>
          <w:szCs w:val="32"/>
        </w:rPr>
        <w:t>五、风险提示</w:t>
      </w:r>
    </w:p>
    <w:p>
      <w:pPr>
        <w:ind w:firstLine="640" w:firstLineChars="200"/>
        <w:rPr>
          <w:rFonts w:ascii="仿宋" w:hAnsi="仿宋" w:eastAsia="仿宋"/>
          <w:sz w:val="32"/>
          <w:szCs w:val="32"/>
        </w:rPr>
      </w:pPr>
      <w:r>
        <w:rPr>
          <w:rFonts w:hint="eastAsia" w:ascii="仿宋" w:hAnsi="仿宋" w:eastAsia="仿宋"/>
          <w:sz w:val="32"/>
          <w:szCs w:val="32"/>
        </w:rPr>
        <w:t>1、申报人必须详细了解破产重整企业的现状，特别是</w:t>
      </w:r>
      <w:r>
        <w:rPr>
          <w:rFonts w:hint="eastAsia" w:ascii="仿宋" w:hAnsi="仿宋" w:eastAsia="仿宋"/>
          <w:sz w:val="32"/>
          <w:szCs w:val="32"/>
          <w:lang w:eastAsia="zh-CN"/>
        </w:rPr>
        <w:t>资产</w:t>
      </w:r>
      <w:r>
        <w:rPr>
          <w:rFonts w:hint="eastAsia" w:ascii="仿宋" w:hAnsi="仿宋" w:eastAsia="仿宋"/>
          <w:sz w:val="32"/>
          <w:szCs w:val="32"/>
        </w:rPr>
        <w:t>现状。</w:t>
      </w:r>
    </w:p>
    <w:p>
      <w:pPr>
        <w:ind w:firstLine="640" w:firstLineChars="200"/>
        <w:rPr>
          <w:rFonts w:ascii="仿宋" w:hAnsi="仿宋" w:eastAsia="仿宋"/>
          <w:sz w:val="32"/>
          <w:szCs w:val="32"/>
        </w:rPr>
      </w:pPr>
      <w:r>
        <w:rPr>
          <w:rFonts w:hint="eastAsia" w:ascii="仿宋" w:hAnsi="仿宋" w:eastAsia="仿宋"/>
          <w:sz w:val="32"/>
          <w:szCs w:val="32"/>
        </w:rPr>
        <w:t>2、入选的战略投资人最终未能获得依法确认，或法院决定终止重整程序，对企业进行破产清算。入选的战略投资人将当然退出本招募程序。</w:t>
      </w:r>
    </w:p>
    <w:p>
      <w:pPr>
        <w:ind w:firstLine="640" w:firstLineChars="200"/>
        <w:rPr>
          <w:rFonts w:ascii="仿宋" w:hAnsi="仿宋" w:eastAsia="仿宋"/>
          <w:sz w:val="32"/>
          <w:szCs w:val="32"/>
          <w:highlight w:val="yellow"/>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w:t>
      </w:r>
      <w:r>
        <w:rPr>
          <w:rFonts w:hint="eastAsia" w:ascii="仿宋" w:hAnsi="仿宋" w:eastAsia="仿宋"/>
          <w:sz w:val="32"/>
          <w:szCs w:val="32"/>
          <w:highlight w:val="none"/>
          <w:lang w:eastAsia="zh-CN"/>
        </w:rPr>
        <w:t>六家</w:t>
      </w:r>
      <w:r>
        <w:rPr>
          <w:rFonts w:hint="eastAsia" w:ascii="仿宋" w:hAnsi="仿宋" w:eastAsia="仿宋"/>
          <w:sz w:val="32"/>
          <w:szCs w:val="32"/>
          <w:highlight w:val="none"/>
        </w:rPr>
        <w:t>重整企业</w:t>
      </w:r>
      <w:r>
        <w:rPr>
          <w:rFonts w:hint="eastAsia" w:ascii="仿宋" w:hAnsi="仿宋" w:eastAsia="仿宋"/>
          <w:sz w:val="32"/>
          <w:szCs w:val="32"/>
          <w:highlight w:val="none"/>
          <w:lang w:eastAsia="zh-CN"/>
        </w:rPr>
        <w:t>为关联企业</w:t>
      </w:r>
      <w:r>
        <w:rPr>
          <w:rFonts w:hint="eastAsia" w:ascii="仿宋" w:hAnsi="仿宋" w:eastAsia="仿宋"/>
          <w:sz w:val="32"/>
          <w:szCs w:val="32"/>
          <w:highlight w:val="none"/>
        </w:rPr>
        <w:t>，</w:t>
      </w:r>
      <w:r>
        <w:rPr>
          <w:rFonts w:hint="eastAsia" w:ascii="仿宋" w:hAnsi="仿宋" w:eastAsia="仿宋"/>
          <w:sz w:val="32"/>
          <w:szCs w:val="32"/>
          <w:highlight w:val="none"/>
          <w:lang w:eastAsia="zh-CN"/>
        </w:rPr>
        <w:t>可分开</w:t>
      </w:r>
      <w:r>
        <w:rPr>
          <w:rFonts w:hint="eastAsia" w:ascii="仿宋" w:hAnsi="仿宋" w:eastAsia="仿宋"/>
          <w:sz w:val="32"/>
          <w:szCs w:val="32"/>
          <w:highlight w:val="none"/>
        </w:rPr>
        <w:t>招募战略投资人</w:t>
      </w:r>
      <w:r>
        <w:rPr>
          <w:rFonts w:hint="eastAsia" w:ascii="仿宋" w:hAnsi="仿宋" w:eastAsia="仿宋"/>
          <w:sz w:val="32"/>
          <w:szCs w:val="32"/>
          <w:highlight w:val="none"/>
          <w:lang w:eastAsia="zh-CN"/>
        </w:rPr>
        <w:t>或合并招募投资人</w:t>
      </w:r>
      <w:r>
        <w:rPr>
          <w:rFonts w:hint="eastAsia" w:ascii="仿宋" w:hAnsi="仿宋" w:eastAsia="仿宋"/>
          <w:sz w:val="32"/>
          <w:szCs w:val="32"/>
          <w:highlight w:val="none"/>
        </w:rPr>
        <w:t>。</w:t>
      </w:r>
    </w:p>
    <w:p>
      <w:pPr>
        <w:rPr>
          <w:rFonts w:ascii="仿宋" w:hAnsi="仿宋" w:eastAsia="仿宋"/>
          <w:b/>
          <w:sz w:val="32"/>
          <w:szCs w:val="32"/>
        </w:rPr>
      </w:pPr>
      <w:r>
        <w:rPr>
          <w:rFonts w:hint="eastAsia" w:ascii="仿宋" w:hAnsi="仿宋" w:eastAsia="仿宋"/>
          <w:b/>
          <w:sz w:val="32"/>
          <w:szCs w:val="32"/>
        </w:rPr>
        <w:t>六、提交材料</w:t>
      </w:r>
    </w:p>
    <w:p>
      <w:pPr>
        <w:ind w:firstLine="640" w:firstLineChars="200"/>
        <w:rPr>
          <w:rFonts w:ascii="仿宋" w:hAnsi="仿宋" w:eastAsia="仿宋"/>
          <w:sz w:val="32"/>
          <w:szCs w:val="32"/>
        </w:rPr>
      </w:pPr>
      <w:r>
        <w:rPr>
          <w:rFonts w:hint="eastAsia" w:ascii="仿宋" w:hAnsi="仿宋" w:eastAsia="仿宋"/>
          <w:sz w:val="32"/>
          <w:szCs w:val="32"/>
        </w:rPr>
        <w:t>请意向投资人将以下材料加盖公章后将并书面材料当面递交或邮寄给管理人或以扫描件形式发送至后附邮箱。</w:t>
      </w:r>
    </w:p>
    <w:p>
      <w:pPr>
        <w:ind w:firstLine="640" w:firstLineChars="200"/>
        <w:rPr>
          <w:rFonts w:ascii="仿宋" w:hAnsi="仿宋" w:eastAsia="仿宋"/>
          <w:sz w:val="32"/>
          <w:szCs w:val="32"/>
        </w:rPr>
      </w:pPr>
      <w:r>
        <w:rPr>
          <w:rFonts w:hint="eastAsia" w:ascii="仿宋" w:hAnsi="仿宋" w:eastAsia="仿宋"/>
          <w:sz w:val="32"/>
          <w:szCs w:val="32"/>
        </w:rPr>
        <w:t>1.意向投资者简介、 企业法人营业执照(副本) 、企业法定代表人或负责人;</w:t>
      </w:r>
    </w:p>
    <w:p>
      <w:pPr>
        <w:ind w:firstLine="640" w:firstLineChars="200"/>
        <w:rPr>
          <w:rFonts w:ascii="仿宋" w:hAnsi="仿宋" w:eastAsia="仿宋"/>
          <w:sz w:val="32"/>
          <w:szCs w:val="32"/>
        </w:rPr>
      </w:pPr>
      <w:r>
        <w:rPr>
          <w:rFonts w:hint="eastAsia" w:ascii="仿宋" w:hAnsi="仿宋" w:eastAsia="仿宋"/>
          <w:sz w:val="32"/>
          <w:szCs w:val="32"/>
        </w:rPr>
        <w:t>2．战略重整计划书，内容应包括:意向投资人基本情况介绍、参与重整的优势、拟参与重整的方式、债务人恢复经营和发展方案等等:</w:t>
      </w:r>
    </w:p>
    <w:p>
      <w:pPr>
        <w:ind w:firstLine="640" w:firstLineChars="200"/>
        <w:rPr>
          <w:rFonts w:ascii="仿宋" w:hAnsi="仿宋" w:eastAsia="仿宋"/>
          <w:sz w:val="32"/>
          <w:szCs w:val="32"/>
        </w:rPr>
      </w:pPr>
      <w:r>
        <w:rPr>
          <w:rFonts w:hint="eastAsia" w:ascii="仿宋" w:hAnsi="仿宋" w:eastAsia="仿宋"/>
          <w:sz w:val="32"/>
          <w:szCs w:val="32"/>
        </w:rPr>
        <w:t>3. 意向投资人资信证明；</w:t>
      </w:r>
    </w:p>
    <w:p>
      <w:pPr>
        <w:ind w:firstLine="640" w:firstLineChars="200"/>
        <w:rPr>
          <w:rFonts w:ascii="仿宋" w:hAnsi="仿宋" w:eastAsia="仿宋"/>
          <w:sz w:val="32"/>
          <w:szCs w:val="32"/>
        </w:rPr>
      </w:pPr>
      <w:r>
        <w:rPr>
          <w:rFonts w:hint="eastAsia" w:ascii="仿宋" w:hAnsi="仿宋" w:eastAsia="仿宋"/>
          <w:sz w:val="32"/>
          <w:szCs w:val="32"/>
        </w:rPr>
        <w:t>4. 委托代理人报名的需提供授权委托书和代理人身份证复印件。</w:t>
      </w:r>
    </w:p>
    <w:p>
      <w:pPr>
        <w:rPr>
          <w:rFonts w:ascii="仿宋" w:hAnsi="仿宋" w:eastAsia="仿宋"/>
          <w:b/>
          <w:sz w:val="32"/>
          <w:szCs w:val="32"/>
        </w:rPr>
      </w:pPr>
      <w:r>
        <w:rPr>
          <w:rFonts w:hint="eastAsia" w:ascii="仿宋" w:hAnsi="仿宋" w:eastAsia="仿宋"/>
          <w:b/>
          <w:sz w:val="32"/>
          <w:szCs w:val="32"/>
        </w:rPr>
        <w:t>七、报名时间</w:t>
      </w:r>
    </w:p>
    <w:p>
      <w:pPr>
        <w:ind w:firstLine="640" w:firstLineChars="200"/>
        <w:rPr>
          <w:rFonts w:ascii="仿宋" w:hAnsi="仿宋" w:eastAsia="仿宋"/>
          <w:sz w:val="32"/>
          <w:szCs w:val="32"/>
        </w:rPr>
      </w:pPr>
      <w:r>
        <w:rPr>
          <w:rFonts w:hint="eastAsia" w:ascii="仿宋" w:hAnsi="仿宋" w:eastAsia="仿宋"/>
          <w:sz w:val="32"/>
          <w:szCs w:val="32"/>
        </w:rPr>
        <w:t>自公告之日起至202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0日18时。</w:t>
      </w:r>
    </w:p>
    <w:p>
      <w:pPr>
        <w:rPr>
          <w:rFonts w:ascii="仿宋" w:hAnsi="仿宋" w:eastAsia="仿宋"/>
          <w:b/>
          <w:sz w:val="32"/>
          <w:szCs w:val="32"/>
        </w:rPr>
      </w:pPr>
      <w:r>
        <w:rPr>
          <w:rFonts w:hint="eastAsia" w:ascii="仿宋" w:hAnsi="仿宋" w:eastAsia="仿宋"/>
          <w:b/>
          <w:sz w:val="32"/>
          <w:szCs w:val="32"/>
        </w:rPr>
        <w:t>八、联系人及方式、管理人账户</w:t>
      </w:r>
    </w:p>
    <w:p>
      <w:pPr>
        <w:ind w:firstLine="643" w:firstLineChars="200"/>
        <w:rPr>
          <w:rFonts w:ascii="仿宋" w:hAnsi="仿宋" w:eastAsia="仿宋"/>
          <w:sz w:val="32"/>
          <w:szCs w:val="32"/>
        </w:rPr>
      </w:pPr>
      <w:r>
        <w:rPr>
          <w:rFonts w:hint="eastAsia" w:ascii="仿宋" w:hAnsi="仿宋" w:eastAsia="仿宋"/>
          <w:b/>
          <w:sz w:val="32"/>
          <w:szCs w:val="32"/>
        </w:rPr>
        <w:t>联系人</w:t>
      </w:r>
      <w:r>
        <w:rPr>
          <w:rFonts w:hint="eastAsia" w:ascii="仿宋" w:hAnsi="仿宋" w:eastAsia="仿宋"/>
          <w:sz w:val="32"/>
          <w:szCs w:val="32"/>
        </w:rPr>
        <w:t>:鲁明俊</w:t>
      </w:r>
    </w:p>
    <w:p>
      <w:pPr>
        <w:ind w:firstLine="640" w:firstLineChars="200"/>
        <w:rPr>
          <w:rFonts w:ascii="仿宋" w:hAnsi="仿宋" w:eastAsia="仿宋"/>
          <w:sz w:val="32"/>
          <w:szCs w:val="32"/>
        </w:rPr>
      </w:pPr>
      <w:r>
        <w:rPr>
          <w:rFonts w:hint="eastAsia" w:ascii="仿宋" w:hAnsi="仿宋" w:eastAsia="仿宋"/>
          <w:sz w:val="32"/>
          <w:szCs w:val="32"/>
        </w:rPr>
        <w:t>联系电话:13507258705</w:t>
      </w:r>
    </w:p>
    <w:p>
      <w:pPr>
        <w:ind w:firstLine="640" w:firstLineChars="200"/>
        <w:rPr>
          <w:rFonts w:ascii="仿宋" w:hAnsi="仿宋" w:eastAsia="仿宋"/>
          <w:sz w:val="32"/>
          <w:szCs w:val="32"/>
        </w:rPr>
      </w:pPr>
      <w:r>
        <w:rPr>
          <w:rFonts w:hint="eastAsia" w:ascii="仿宋" w:hAnsi="仿宋" w:eastAsia="仿宋"/>
          <w:sz w:val="32"/>
          <w:szCs w:val="32"/>
        </w:rPr>
        <w:t>邮箱:QQ3102490193</w:t>
      </w:r>
    </w:p>
    <w:p>
      <w:pPr>
        <w:ind w:firstLine="640" w:firstLineChars="200"/>
        <w:rPr>
          <w:rFonts w:ascii="仿宋" w:hAnsi="仿宋" w:eastAsia="仿宋"/>
          <w:sz w:val="32"/>
          <w:szCs w:val="32"/>
        </w:rPr>
      </w:pPr>
      <w:r>
        <w:rPr>
          <w:rFonts w:ascii="仿宋" w:hAnsi="仿宋" w:eastAsia="仿宋"/>
          <w:sz w:val="32"/>
          <w:szCs w:val="32"/>
        </w:rPr>
        <w:t>lulaw@163.com</w:t>
      </w:r>
    </w:p>
    <w:p>
      <w:pPr>
        <w:ind w:firstLine="643" w:firstLineChars="200"/>
        <w:rPr>
          <w:rFonts w:ascii="仿宋" w:hAnsi="仿宋" w:eastAsia="仿宋"/>
          <w:sz w:val="32"/>
          <w:szCs w:val="32"/>
        </w:rPr>
      </w:pPr>
      <w:r>
        <w:rPr>
          <w:rFonts w:hint="eastAsia" w:ascii="仿宋" w:hAnsi="仿宋" w:eastAsia="仿宋"/>
          <w:b/>
          <w:sz w:val="32"/>
          <w:szCs w:val="32"/>
        </w:rPr>
        <w:t>邮寄地址</w:t>
      </w:r>
      <w:r>
        <w:rPr>
          <w:rFonts w:hint="eastAsia" w:ascii="仿宋" w:hAnsi="仿宋" w:eastAsia="仿宋"/>
          <w:sz w:val="32"/>
          <w:szCs w:val="32"/>
        </w:rPr>
        <w:t>:湖北省荆州市沙市区塔桥路义乌商贸城一期16栋3楼湖北昭信律师事务所</w:t>
      </w:r>
    </w:p>
    <w:p>
      <w:pPr>
        <w:ind w:firstLine="643" w:firstLineChars="200"/>
        <w:rPr>
          <w:rFonts w:ascii="仿宋" w:hAnsi="仿宋" w:eastAsia="仿宋"/>
          <w:sz w:val="32"/>
          <w:szCs w:val="32"/>
        </w:rPr>
      </w:pPr>
      <w:r>
        <w:rPr>
          <w:rFonts w:hint="eastAsia" w:ascii="仿宋" w:hAnsi="仿宋" w:eastAsia="仿宋"/>
          <w:b/>
          <w:sz w:val="32"/>
          <w:szCs w:val="32"/>
        </w:rPr>
        <w:t>账户名称</w:t>
      </w:r>
      <w:r>
        <w:rPr>
          <w:rFonts w:hint="eastAsia" w:ascii="仿宋" w:hAnsi="仿宋" w:eastAsia="仿宋"/>
          <w:sz w:val="32"/>
          <w:szCs w:val="32"/>
        </w:rPr>
        <w:t>：</w:t>
      </w:r>
      <w:r>
        <w:rPr>
          <w:rFonts w:hint="default" w:ascii="Times New Roman" w:hAnsi="Times New Roman" w:eastAsia="仿宋_GB2312" w:cs="Times New Roman"/>
          <w:spacing w:val="0"/>
          <w:w w:val="100"/>
          <w:sz w:val="32"/>
          <w:szCs w:val="32"/>
          <w:highlight w:val="none"/>
          <w:lang w:val="en-US" w:eastAsia="zh-CN"/>
        </w:rPr>
        <w:t>荆州市富阳食品科技有限公司</w:t>
      </w:r>
      <w:r>
        <w:rPr>
          <w:rFonts w:hint="eastAsia" w:ascii="仿宋" w:hAnsi="仿宋" w:eastAsia="仿宋"/>
          <w:sz w:val="32"/>
          <w:szCs w:val="32"/>
        </w:rPr>
        <w:t>管理人</w:t>
      </w:r>
    </w:p>
    <w:p>
      <w:pPr>
        <w:ind w:firstLine="643" w:firstLineChars="200"/>
        <w:rPr>
          <w:rFonts w:ascii="仿宋" w:hAnsi="仿宋" w:eastAsia="仿宋"/>
          <w:sz w:val="32"/>
          <w:szCs w:val="32"/>
        </w:rPr>
      </w:pPr>
      <w:r>
        <w:rPr>
          <w:rFonts w:hint="eastAsia" w:ascii="仿宋" w:hAnsi="仿宋" w:eastAsia="仿宋"/>
          <w:b/>
          <w:sz w:val="32"/>
          <w:szCs w:val="32"/>
        </w:rPr>
        <w:t>开户行</w:t>
      </w:r>
      <w:r>
        <w:rPr>
          <w:rFonts w:hint="eastAsia" w:ascii="仿宋" w:hAnsi="仿宋" w:eastAsia="仿宋"/>
          <w:sz w:val="32"/>
          <w:szCs w:val="32"/>
        </w:rPr>
        <w:t>：中国银行</w:t>
      </w:r>
      <w:r>
        <w:rPr>
          <w:rFonts w:hint="eastAsia" w:ascii="仿宋" w:hAnsi="仿宋" w:eastAsia="仿宋"/>
          <w:sz w:val="32"/>
          <w:szCs w:val="32"/>
          <w:lang w:eastAsia="zh-CN"/>
        </w:rPr>
        <w:t>荆州荆城</w:t>
      </w:r>
      <w:r>
        <w:rPr>
          <w:rFonts w:hint="eastAsia" w:ascii="仿宋" w:hAnsi="仿宋" w:eastAsia="仿宋"/>
          <w:sz w:val="32"/>
          <w:szCs w:val="32"/>
        </w:rPr>
        <w:t>支行</w:t>
      </w:r>
    </w:p>
    <w:p>
      <w:pPr>
        <w:ind w:firstLine="643" w:firstLineChars="200"/>
        <w:rPr>
          <w:rFonts w:hint="default" w:ascii="仿宋" w:hAnsi="仿宋" w:eastAsia="仿宋"/>
          <w:sz w:val="32"/>
          <w:szCs w:val="32"/>
          <w:lang w:val="en-US" w:eastAsia="zh-CN"/>
        </w:rPr>
      </w:pPr>
      <w:r>
        <w:rPr>
          <w:rFonts w:hint="eastAsia" w:ascii="仿宋" w:hAnsi="仿宋" w:eastAsia="仿宋"/>
          <w:b/>
          <w:sz w:val="32"/>
          <w:szCs w:val="32"/>
        </w:rPr>
        <w:t>账号</w:t>
      </w:r>
      <w:r>
        <w:rPr>
          <w:rFonts w:hint="eastAsia" w:ascii="仿宋" w:hAnsi="仿宋" w:eastAsia="仿宋"/>
          <w:sz w:val="32"/>
          <w:szCs w:val="32"/>
        </w:rPr>
        <w:t>：</w:t>
      </w:r>
      <w:r>
        <w:rPr>
          <w:rFonts w:hint="eastAsia" w:ascii="仿宋" w:hAnsi="仿宋" w:eastAsia="仿宋"/>
          <w:sz w:val="32"/>
          <w:szCs w:val="32"/>
          <w:lang w:val="en-US" w:eastAsia="zh-CN"/>
        </w:rPr>
        <w:t xml:space="preserve"> 558684257306</w:t>
      </w:r>
    </w:p>
    <w:p>
      <w:pPr>
        <w:ind w:firstLine="640" w:firstLineChars="200"/>
        <w:rPr>
          <w:rFonts w:ascii="仿宋" w:hAnsi="仿宋" w:eastAsia="仿宋"/>
          <w:sz w:val="32"/>
          <w:szCs w:val="32"/>
        </w:rPr>
      </w:pPr>
      <w:r>
        <w:rPr>
          <w:rFonts w:hint="eastAsia" w:ascii="仿宋" w:hAnsi="仿宋" w:eastAsia="仿宋"/>
          <w:sz w:val="32"/>
          <w:szCs w:val="32"/>
        </w:rPr>
        <w:t>欢迎参与</w:t>
      </w:r>
      <w:r>
        <w:rPr>
          <w:rFonts w:hint="default" w:ascii="Times New Roman" w:hAnsi="Times New Roman" w:eastAsia="仿宋_GB2312" w:cs="Times New Roman"/>
          <w:spacing w:val="0"/>
          <w:w w:val="100"/>
          <w:sz w:val="32"/>
          <w:szCs w:val="32"/>
          <w:highlight w:val="none"/>
          <w:lang w:val="en-US" w:eastAsia="zh-CN"/>
        </w:rPr>
        <w:t>富阳公司</w:t>
      </w:r>
      <w:r>
        <w:rPr>
          <w:rFonts w:hint="eastAsia" w:ascii="仿宋" w:hAnsi="仿宋" w:eastAsia="仿宋"/>
          <w:sz w:val="32"/>
          <w:szCs w:val="32"/>
        </w:rPr>
        <w:t>重整工作。</w:t>
      </w:r>
    </w:p>
    <w:p>
      <w:pPr>
        <w:ind w:firstLine="640" w:firstLineChars="200"/>
        <w:rPr>
          <w:rFonts w:ascii="仿宋" w:hAnsi="仿宋" w:eastAsia="仿宋"/>
          <w:sz w:val="32"/>
          <w:szCs w:val="32"/>
        </w:rPr>
      </w:pPr>
      <w:r>
        <w:rPr>
          <w:rFonts w:hint="eastAsia" w:ascii="仿宋" w:hAnsi="仿宋" w:eastAsia="仿宋"/>
          <w:sz w:val="32"/>
          <w:szCs w:val="32"/>
        </w:rPr>
        <w:t>特此公告</w:t>
      </w:r>
    </w:p>
    <w:p>
      <w:pPr>
        <w:rPr>
          <w:rFonts w:ascii="仿宋" w:hAnsi="仿宋" w:eastAsia="仿宋"/>
          <w:sz w:val="32"/>
          <w:szCs w:val="32"/>
        </w:rPr>
      </w:pPr>
    </w:p>
    <w:p>
      <w:pPr>
        <w:ind w:firstLine="5440" w:firstLineChars="17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月8日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2EA02"/>
    <w:multiLevelType w:val="singleLevel"/>
    <w:tmpl w:val="C912EA02"/>
    <w:lvl w:ilvl="0" w:tentative="0">
      <w:start w:val="1"/>
      <w:numFmt w:val="decimal"/>
      <w:suff w:val="nothing"/>
      <w:lvlText w:val="（%1）"/>
      <w:lvlJc w:val="left"/>
    </w:lvl>
  </w:abstractNum>
  <w:abstractNum w:abstractNumId="1">
    <w:nsid w:val="267C2233"/>
    <w:multiLevelType w:val="singleLevel"/>
    <w:tmpl w:val="267C2233"/>
    <w:lvl w:ilvl="0" w:tentative="0">
      <w:start w:val="1"/>
      <w:numFmt w:val="decimal"/>
      <w:suff w:val="nothing"/>
      <w:lvlText w:val="（%1）"/>
      <w:lvlJc w:val="left"/>
      <w:pPr>
        <w:ind w:left="-120"/>
      </w:pPr>
    </w:lvl>
  </w:abstractNum>
  <w:abstractNum w:abstractNumId="2">
    <w:nsid w:val="2894F1C0"/>
    <w:multiLevelType w:val="singleLevel"/>
    <w:tmpl w:val="2894F1C0"/>
    <w:lvl w:ilvl="0" w:tentative="0">
      <w:start w:val="2"/>
      <w:numFmt w:val="decimal"/>
      <w:suff w:val="nothing"/>
      <w:lvlText w:val="（%1）"/>
      <w:lvlJc w:val="left"/>
      <w:pPr>
        <w:ind w:left="70"/>
      </w:pPr>
    </w:lvl>
  </w:abstractNum>
  <w:abstractNum w:abstractNumId="3">
    <w:nsid w:val="7139FC2B"/>
    <w:multiLevelType w:val="singleLevel"/>
    <w:tmpl w:val="7139FC2B"/>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ZGY2YTg0Nzc2MDQ0ODE2YjBiMzJhZTU4YmVhNmUifQ=="/>
  </w:docVars>
  <w:rsids>
    <w:rsidRoot w:val="103F53A5"/>
    <w:rsid w:val="06C21663"/>
    <w:rsid w:val="09D4591B"/>
    <w:rsid w:val="103F53A5"/>
    <w:rsid w:val="2C6C77F8"/>
    <w:rsid w:val="45324B3C"/>
    <w:rsid w:val="622B0FE0"/>
    <w:rsid w:val="62C22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420"/>
    </w:pPr>
    <w:rPr>
      <w:sz w:val="30"/>
      <w:szCs w:val="30"/>
    </w:rPr>
  </w:style>
  <w:style w:type="paragraph" w:styleId="5">
    <w:name w:val="List Paragraph"/>
    <w:basedOn w:val="1"/>
    <w:qFormat/>
    <w:uiPriority w:val="34"/>
    <w:pPr>
      <w:ind w:firstLine="420" w:firstLineChars="200"/>
    </w:pPr>
  </w:style>
  <w:style w:type="paragraph" w:customStyle="1" w:styleId="6">
    <w:name w:val="标题 11"/>
    <w:basedOn w:val="1"/>
    <w:qFormat/>
    <w:uiPriority w:val="1"/>
    <w:pPr>
      <w:spacing w:before="38"/>
      <w:ind w:left="420"/>
      <w:outlineLvl w:val="1"/>
    </w:pPr>
    <w:rPr>
      <w:sz w:val="36"/>
      <w:szCs w:val="36"/>
    </w:rPr>
  </w:style>
  <w:style w:type="character" w:customStyle="1" w:styleId="7">
    <w:name w:val="font11"/>
    <w:basedOn w:val="4"/>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11612</Words>
  <Characters>15747</Characters>
  <Lines>0</Lines>
  <Paragraphs>0</Paragraphs>
  <TotalTime>5</TotalTime>
  <ScaleCrop>false</ScaleCrop>
  <LinksUpToDate>false</LinksUpToDate>
  <CharactersWithSpaces>15780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2023-09-30T02:25:00Z</dcterms:created>
  <dc:creator>Nunn</dc:creator>
  <cp:lastModifiedBy>LWK</cp:lastModifiedBy>
  <dcterms:modified xsi:type="dcterms:W3CDTF">2023-09-30T04:41:58Z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4D20A0E5D69248E087BAAAF4AA90D1DE_13</vt:lpwstr>
  </property>
</Properties>
</file>