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kinsoku/>
        <w:autoSpaceDE/>
        <w:autoSpaceDN/>
        <w:adjustRightInd/>
        <w:snapToGrid/>
        <w:spacing w:line="240" w:lineRule="auto"/>
        <w:jc w:val="left"/>
        <w:textAlignment w:val="auto"/>
        <w:rPr>
          <w:rFonts w:hint="eastAsia" w:ascii="仿宋_GB2312" w:hAnsi="宋体" w:eastAsia="仿宋_GB2312" w:cs="仿宋_GB2312"/>
          <w:b/>
          <w:bCs/>
          <w:snapToGrid/>
          <w:color w:val="000000"/>
          <w:kern w:val="0"/>
          <w:sz w:val="28"/>
          <w:szCs w:val="28"/>
          <w:lang w:val="en-US" w:eastAsia="zh-CN" w:bidi="ar"/>
        </w:rPr>
      </w:pPr>
      <w:r>
        <w:rPr>
          <w:rFonts w:hint="eastAsia" w:ascii="仿宋_GB2312" w:hAnsi="宋体" w:eastAsia="仿宋_GB2312" w:cs="仿宋_GB2312"/>
          <w:b/>
          <w:bCs/>
          <w:snapToGrid/>
          <w:color w:val="000000"/>
          <w:kern w:val="0"/>
          <w:sz w:val="28"/>
          <w:szCs w:val="28"/>
          <w:lang w:val="en-US" w:eastAsia="zh-CN" w:bidi="ar"/>
        </w:rPr>
        <w:t>附件</w:t>
      </w:r>
      <w:r>
        <w:rPr>
          <w:rFonts w:hint="eastAsia" w:ascii="仿宋_GB2312" w:hAnsi="宋体" w:eastAsia="仿宋_GB2312" w:cs="仿宋_GB2312"/>
          <w:b/>
          <w:bCs/>
          <w:snapToGrid/>
          <w:color w:val="000000"/>
          <w:kern w:val="0"/>
          <w:sz w:val="28"/>
          <w:szCs w:val="28"/>
          <w:lang w:val="en-US" w:eastAsia="zh-CN" w:bidi="ar"/>
        </w:rPr>
        <w:t>3</w:t>
      </w:r>
      <w:r>
        <w:rPr>
          <w:rFonts w:hint="eastAsia" w:ascii="仿宋_GB2312" w:hAnsi="宋体" w:eastAsia="仿宋_GB2312" w:cs="仿宋_GB2312"/>
          <w:b/>
          <w:bCs/>
          <w:snapToGrid/>
          <w:color w:val="000000"/>
          <w:kern w:val="0"/>
          <w:sz w:val="28"/>
          <w:szCs w:val="28"/>
          <w:lang w:val="en-US" w:eastAsia="zh-CN" w:bidi="ar"/>
        </w:rPr>
        <w:t>：</w:t>
      </w:r>
    </w:p>
    <w:p>
      <w:pPr>
        <w:keepNext w:val="0"/>
        <w:keepLines w:val="0"/>
        <w:widowControl/>
        <w:suppressLineNumbers w:val="0"/>
        <w:kinsoku/>
        <w:autoSpaceDE/>
        <w:autoSpaceDN/>
        <w:adjustRightInd/>
        <w:snapToGrid/>
        <w:spacing w:line="240" w:lineRule="auto"/>
        <w:jc w:val="center"/>
        <w:textAlignment w:val="auto"/>
        <w:rPr>
          <w:rFonts w:hint="default" w:ascii="仿宋_GB2312" w:hAnsi="宋体" w:eastAsia="仿宋_GB2312" w:cs="仿宋_GB2312"/>
          <w:b/>
          <w:bCs/>
          <w:snapToGrid/>
          <w:color w:val="000000"/>
          <w:kern w:val="0"/>
          <w:sz w:val="30"/>
          <w:szCs w:val="30"/>
          <w:lang w:val="en-US" w:eastAsia="zh-CN" w:bidi="ar"/>
        </w:rPr>
      </w:pPr>
      <w:r>
        <w:rPr>
          <w:rFonts w:hint="default" w:ascii="仿宋_GB2312" w:hAnsi="宋体" w:eastAsia="仿宋_GB2312" w:cs="仿宋_GB2312"/>
          <w:b/>
          <w:bCs/>
          <w:snapToGrid/>
          <w:color w:val="000000"/>
          <w:kern w:val="0"/>
          <w:sz w:val="30"/>
          <w:szCs w:val="30"/>
          <w:lang w:val="en-US" w:eastAsia="zh-CN" w:bidi="ar"/>
        </w:rPr>
        <w:t>授权委托书</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委托人：</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法定代表人（负责人）</w:t>
      </w:r>
      <w:r>
        <w:rPr>
          <w:rFonts w:hint="eastAsia" w:cs="仿宋"/>
          <w:color w:val="000000"/>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住所地：</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联系电话：</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bookmarkStart w:id="0" w:name="_GoBack"/>
      <w:bookmarkEnd w:id="0"/>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受托人：</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身份证号：</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工作单位：</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联系电话：</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Hans" w:bidi="ar"/>
        </w:rPr>
        <w:t>送达地址</w:t>
      </w:r>
      <w:r>
        <w:rPr>
          <w:rFonts w:hint="default" w:ascii="仿宋" w:hAnsi="仿宋" w:eastAsia="仿宋" w:cs="仿宋"/>
          <w:color w:val="000000"/>
          <w:kern w:val="0"/>
          <w:sz w:val="24"/>
          <w:szCs w:val="24"/>
          <w:lang w:val="en-US" w:eastAsia="zh-Hans"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委托人就内蒙古凌志马铃薯科技股份有限公司</w:t>
      </w:r>
      <w:r>
        <w:rPr>
          <w:rFonts w:hint="eastAsia" w:ascii="仿宋" w:hAnsi="仿宋" w:eastAsia="仿宋" w:cs="仿宋"/>
          <w:color w:val="000000"/>
          <w:kern w:val="0"/>
          <w:sz w:val="24"/>
          <w:szCs w:val="24"/>
          <w:lang w:val="en-US" w:eastAsia="zh-Hans" w:bidi="ar"/>
        </w:rPr>
        <w:t>破产</w:t>
      </w:r>
      <w:r>
        <w:rPr>
          <w:rFonts w:hint="eastAsia" w:ascii="仿宋" w:hAnsi="仿宋" w:eastAsia="仿宋" w:cs="仿宋"/>
          <w:color w:val="000000"/>
          <w:kern w:val="0"/>
          <w:sz w:val="24"/>
          <w:szCs w:val="24"/>
          <w:lang w:val="en-US" w:eastAsia="zh-CN" w:bidi="ar"/>
        </w:rPr>
        <w:t>重整案（以下简称“本案”））特委托上述受托人作为代理人，参加本案重整投资人招募和遴选工作。受托人的代理权限为特别授权，包括但不限于：</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1、向本案管理人报名参加重整投资人的招募和遴选、提交相关证明文件及材料，并处理其他重整投资人招募和遴选相关事宜；</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2、签署、递交、接收和转送有关本案重整程序中重整投资人招募和遴选的各类法律文件及其他资料（</w:t>
      </w:r>
      <w:r>
        <w:rPr>
          <w:rFonts w:hint="eastAsia" w:ascii="仿宋" w:hAnsi="仿宋" w:eastAsia="仿宋" w:cs="仿宋"/>
          <w:color w:val="000000"/>
          <w:kern w:val="0"/>
          <w:sz w:val="24"/>
          <w:szCs w:val="24"/>
          <w:lang w:val="en-US" w:eastAsia="zh-Hans" w:bidi="ar"/>
        </w:rPr>
        <w:t>包括但不限于</w:t>
      </w:r>
      <w:r>
        <w:rPr>
          <w:rFonts w:hint="eastAsia" w:ascii="仿宋" w:hAnsi="仿宋" w:eastAsia="仿宋" w:cs="仿宋"/>
          <w:color w:val="000000"/>
          <w:kern w:val="0"/>
          <w:sz w:val="24"/>
          <w:szCs w:val="24"/>
          <w:lang w:val="en-US" w:eastAsia="zh-CN" w:bidi="ar"/>
        </w:rPr>
        <w:t>《投资方案》</w:t>
      </w:r>
      <w:r>
        <w:rPr>
          <w:rFonts w:hint="default" w:ascii="仿宋" w:hAnsi="仿宋" w:eastAsia="仿宋" w:cs="仿宋"/>
          <w:color w:val="000000"/>
          <w:kern w:val="0"/>
          <w:sz w:val="24"/>
          <w:szCs w:val="24"/>
          <w:lang w:val="en-US" w:eastAsia="zh-Hans" w:bidi="ar"/>
        </w:rPr>
        <w:t>《</w:t>
      </w:r>
      <w:r>
        <w:rPr>
          <w:rFonts w:hint="eastAsia" w:ascii="仿宋" w:hAnsi="仿宋" w:eastAsia="仿宋" w:cs="仿宋"/>
          <w:color w:val="000000"/>
          <w:kern w:val="0"/>
          <w:sz w:val="24"/>
          <w:szCs w:val="24"/>
          <w:lang w:val="en-US" w:eastAsia="zh-Hans" w:bidi="ar"/>
        </w:rPr>
        <w:t>投资协议主要条款</w:t>
      </w:r>
      <w:r>
        <w:rPr>
          <w:rFonts w:hint="default" w:ascii="仿宋" w:hAnsi="仿宋" w:eastAsia="仿宋" w:cs="仿宋"/>
          <w:color w:val="000000"/>
          <w:kern w:val="0"/>
          <w:sz w:val="24"/>
          <w:szCs w:val="24"/>
          <w:lang w:val="en-US" w:eastAsia="zh-Hans" w:bidi="ar"/>
        </w:rPr>
        <w:t>》、</w:t>
      </w:r>
      <w:r>
        <w:rPr>
          <w:rFonts w:hint="eastAsia" w:ascii="仿宋" w:hAnsi="仿宋" w:eastAsia="仿宋" w:cs="仿宋"/>
          <w:color w:val="000000"/>
          <w:kern w:val="0"/>
          <w:sz w:val="24"/>
          <w:szCs w:val="24"/>
          <w:lang w:val="en-US" w:eastAsia="zh-Hans" w:bidi="ar"/>
        </w:rPr>
        <w:t>《保密协议》</w:t>
      </w:r>
      <w:r>
        <w:rPr>
          <w:rFonts w:hint="eastAsia" w:ascii="仿宋" w:hAnsi="仿宋" w:eastAsia="仿宋" w:cs="仿宋"/>
          <w:color w:val="000000"/>
          <w:kern w:val="0"/>
          <w:sz w:val="24"/>
          <w:szCs w:val="24"/>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3、修改、变更、完善重整投资方案（内容）；</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4、处理与本案相关的其他法律事务。</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受托人在本案中签署的所有文件和处理的所有相关事务，委托人均予以承认，并承担相应法律责任。</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sz w:val="28"/>
          <w:szCs w:val="28"/>
        </w:rPr>
      </w:pPr>
      <w:r>
        <w:rPr>
          <w:rFonts w:hint="eastAsia" w:ascii="仿宋" w:hAnsi="仿宋" w:eastAsia="仿宋" w:cs="仿宋"/>
          <w:color w:val="000000"/>
          <w:kern w:val="0"/>
          <w:sz w:val="24"/>
          <w:szCs w:val="24"/>
          <w:lang w:val="en-US" w:eastAsia="zh-CN" w:bidi="ar"/>
        </w:rPr>
        <w:t>委托期限：自签字盖章之日起至委托事项完结时止。</w:t>
      </w:r>
    </w:p>
    <w:p>
      <w:pPr>
        <w:pStyle w:val="2"/>
        <w:keepNext w:val="0"/>
        <w:keepLines w:val="0"/>
        <w:pageBreakBefore w:val="0"/>
        <w:kinsoku/>
        <w:wordWrap/>
        <w:overflowPunct/>
        <w:topLinePunct w:val="0"/>
        <w:bidi w:val="0"/>
        <w:adjustRightInd/>
        <w:snapToGrid/>
        <w:spacing w:before="230" w:line="312" w:lineRule="auto"/>
        <w:ind w:right="1476" w:firstLine="560" w:firstLineChars="200"/>
        <w:jc w:val="right"/>
        <w:textAlignment w:val="auto"/>
        <w:rPr>
          <w:sz w:val="28"/>
          <w:szCs w:val="28"/>
        </w:rPr>
      </w:pPr>
    </w:p>
    <w:p>
      <w:pPr>
        <w:keepNext w:val="0"/>
        <w:keepLines w:val="0"/>
        <w:pageBreakBefore w:val="0"/>
        <w:widowControl/>
        <w:suppressLineNumbers w:val="0"/>
        <w:kinsoku/>
        <w:wordWrap w:val="0"/>
        <w:overflowPunct/>
        <w:topLinePunct w:val="0"/>
        <w:autoSpaceDE/>
        <w:autoSpaceDN/>
        <w:bidi w:val="0"/>
        <w:adjustRightInd/>
        <w:snapToGrid/>
        <w:spacing w:line="360" w:lineRule="auto"/>
        <w:jc w:val="righ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委托人（盖章）：</w:t>
      </w:r>
      <w:r>
        <w:rPr>
          <w:rFonts w:hint="eastAsia" w:cs="仿宋"/>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val="0"/>
        <w:overflowPunct/>
        <w:topLinePunct w:val="0"/>
        <w:autoSpaceDE/>
        <w:autoSpaceDN/>
        <w:bidi w:val="0"/>
        <w:adjustRightInd/>
        <w:snapToGrid/>
        <w:spacing w:line="360" w:lineRule="auto"/>
        <w:jc w:val="right"/>
        <w:textAlignment w:val="auto"/>
        <w:rPr>
          <w:rFonts w:hint="default"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法定代表人（负责人）（签名）：</w:t>
      </w:r>
      <w:r>
        <w:rPr>
          <w:rFonts w:hint="eastAsia" w:cs="仿宋"/>
          <w:color w:val="000000"/>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000000"/>
          <w:kern w:val="0"/>
          <w:sz w:val="24"/>
          <w:szCs w:val="24"/>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right"/>
        <w:textAlignment w:val="auto"/>
        <w:rPr>
          <w:rFonts w:hint="eastAsia" w:ascii="仿宋" w:hAnsi="仿宋" w:eastAsia="仿宋" w:cs="仿宋"/>
          <w:color w:val="000000"/>
          <w:kern w:val="0"/>
          <w:sz w:val="24"/>
          <w:szCs w:val="24"/>
          <w:lang w:val="en-US" w:eastAsia="zh-CN" w:bidi="ar"/>
        </w:rPr>
      </w:pPr>
      <w:r>
        <w:rPr>
          <w:rFonts w:hint="eastAsia" w:ascii="仿宋" w:hAnsi="仿宋" w:eastAsia="仿宋" w:cs="仿宋"/>
          <w:color w:val="000000"/>
          <w:kern w:val="0"/>
          <w:sz w:val="24"/>
          <w:szCs w:val="24"/>
          <w:lang w:val="en-US" w:eastAsia="zh-CN" w:bidi="ar"/>
        </w:rPr>
        <w:t>二零二三年  月  日</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仿宋" w:hAnsi="仿宋" w:eastAsia="仿宋" w:cs="仿宋"/>
          <w:color w:val="000000"/>
          <w:kern w:val="0"/>
          <w:sz w:val="24"/>
          <w:szCs w:val="24"/>
          <w:lang w:val="en-US" w:eastAsia="zh-CN" w:bidi="ar"/>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0000000000000000000"/>
    <w:charset w:val="00"/>
    <w:family w:val="auto"/>
    <w:pitch w:val="default"/>
    <w:sig w:usb0="00000000" w:usb1="00000000" w:usb2="00000000" w:usb3="00000000" w:csb0="00000000" w:csb1="00000000"/>
  </w:font>
  <w:font w:name="STSong">
    <w:panose1 w:val="02010600040101010101"/>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00000000" w:usb1="00000000" w:usb2="00000000" w:usb3="00000000" w:csb0="00160000" w:csb1="00000000"/>
  </w:font>
  <w:font w:name="方正仿宋_GBK">
    <w:panose1 w:val="02000000000000000000"/>
    <w:charset w:val="86"/>
    <w:family w:val="auto"/>
    <w:pitch w:val="default"/>
    <w:sig w:usb0="00000000" w:usb1="00000000" w:usb2="00000000" w:usb3="00000000" w:csb0="0016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Helvetica Neue">
    <w:panose1 w:val="02000503000000020004"/>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3YjRlNjhlMTUxMTgzZDA1ZTViOTdlNjI4YTI2MDYifQ=="/>
  </w:docVars>
  <w:rsids>
    <w:rsidRoot w:val="3AE40215"/>
    <w:rsid w:val="1C276F9B"/>
    <w:rsid w:val="30424E84"/>
    <w:rsid w:val="3AE40215"/>
    <w:rsid w:val="3EBD28FC"/>
    <w:rsid w:val="6CEFE938"/>
    <w:rsid w:val="D6FF224B"/>
    <w:rsid w:val="DDFE0B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仿宋" w:hAnsi="仿宋" w:eastAsia="仿宋" w:cs="仿宋"/>
      <w:sz w:val="22"/>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Office_6.0.2.8225_F1E327BC-269C-435d-A152-05C5408002CA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2022-11-17T05:40:00Z</dcterms:created>
  <dc:creator>……</dc:creator>
  <cp:lastModifiedBy>徐晨儿</cp:lastModifiedBy>
  <dcterms:modified xsi:type="dcterms:W3CDTF">2023-09-26T10:59:46Z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2052-6.0.2.8225</vt:lpwstr>
  </property>
  <property fmtid="{D5CDD505-2E9C-101B-9397-08002B2CF9AE}" pid="3" name="ICV">
    <vt:lpwstr>F9F139172DFD855D2249126585CDE514_43</vt:lpwstr>
  </property>
</Properties>
</file>