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附件三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成都</w:t>
      </w:r>
      <w:r>
        <w:rPr>
          <w:rFonts w:hint="eastAsia" w:ascii="仿宋" w:hAnsi="仿宋" w:eastAsia="仿宋"/>
          <w:b/>
          <w:bCs/>
          <w:sz w:val="32"/>
          <w:szCs w:val="32"/>
        </w:rPr>
        <w:t>佳享食品有限公司</w:t>
      </w:r>
      <w:r>
        <w:rPr>
          <w:rFonts w:hint="eastAsia" w:ascii="仿宋" w:hAnsi="仿宋" w:eastAsia="仿宋"/>
          <w:b/>
          <w:bCs/>
          <w:sz w:val="32"/>
          <w:szCs w:val="32"/>
        </w:rPr>
        <w:t>预重整债权登记须知</w:t>
      </w:r>
    </w:p>
    <w:p>
      <w:pPr>
        <w:spacing w:line="400" w:lineRule="exac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尊敬的债权人：</w:t>
      </w:r>
    </w:p>
    <w:p>
      <w:pPr>
        <w:spacing w:line="400" w:lineRule="exact"/>
        <w:ind w:firstLine="41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为了高效、准确地完成债权登记工作，请务必按如下清单完整地准备债权登记资料：</w:t>
      </w:r>
    </w:p>
    <w:p>
      <w:pPr>
        <w:spacing w:line="400" w:lineRule="exact"/>
        <w:ind w:firstLine="482" w:firstLineChars="20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一、《债权登记文件清单》（请参照附件3</w:t>
      </w:r>
      <w:r>
        <w:rPr>
          <w:rFonts w:ascii="仿宋" w:hAnsi="仿宋" w:eastAsia="仿宋"/>
          <w:b/>
          <w:bCs/>
          <w:sz w:val="24"/>
        </w:rPr>
        <w:t>.1</w:t>
      </w:r>
      <w:r>
        <w:rPr>
          <w:rFonts w:hint="eastAsia" w:ascii="仿宋" w:hAnsi="仿宋" w:eastAsia="仿宋"/>
          <w:b/>
          <w:bCs/>
          <w:sz w:val="24"/>
        </w:rPr>
        <w:t>）</w:t>
      </w:r>
    </w:p>
    <w:p>
      <w:pPr>
        <w:spacing w:line="400" w:lineRule="exact"/>
        <w:ind w:firstLine="482" w:firstLineChars="20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二、《债权登记表》和《债权人送达地址及银行账户确认书》（请参照附件3</w:t>
      </w:r>
      <w:r>
        <w:rPr>
          <w:rFonts w:ascii="仿宋" w:hAnsi="仿宋" w:eastAsia="仿宋"/>
          <w:b/>
          <w:bCs/>
          <w:sz w:val="24"/>
        </w:rPr>
        <w:t>.2</w:t>
      </w:r>
      <w:r>
        <w:rPr>
          <w:rFonts w:hint="eastAsia" w:ascii="仿宋" w:hAnsi="仿宋" w:eastAsia="仿宋"/>
          <w:b/>
          <w:bCs/>
          <w:sz w:val="24"/>
        </w:rPr>
        <w:t>、3</w:t>
      </w:r>
      <w:r>
        <w:rPr>
          <w:rFonts w:ascii="仿宋" w:hAnsi="仿宋" w:eastAsia="仿宋"/>
          <w:b/>
          <w:bCs/>
          <w:sz w:val="24"/>
        </w:rPr>
        <w:t>.3</w:t>
      </w:r>
      <w:r>
        <w:rPr>
          <w:rFonts w:hint="eastAsia" w:ascii="仿宋" w:hAnsi="仿宋" w:eastAsia="仿宋"/>
          <w:b/>
          <w:bCs/>
          <w:sz w:val="24"/>
        </w:rPr>
        <w:t>）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债权人为公司等法人的，须加盖单位公章;债权人为个人的，须由债权人本人或其代理人签名并捺印。债权申报表为多页的，应在每一页上盖章或签名。</w:t>
      </w:r>
    </w:p>
    <w:p>
      <w:pPr>
        <w:spacing w:line="400" w:lineRule="exact"/>
        <w:ind w:firstLine="482" w:firstLineChars="20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三、债权人主体资格证明材料</w:t>
      </w:r>
      <w:bookmarkStart w:id="0" w:name="_GoBack"/>
      <w:bookmarkEnd w:id="0"/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（1）债权人为机构的，应提交如下主体资格证明材料: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1)有效的企业法人营业执照、事业和社团法人登记证书或其他合法证明书;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2)法定代表人(负责人)身份证明书</w:t>
      </w:r>
      <w:r>
        <w:rPr>
          <w:rFonts w:hint="eastAsia" w:ascii="仿宋" w:hAnsi="仿宋" w:eastAsia="仿宋"/>
          <w:b/>
          <w:sz w:val="24"/>
        </w:rPr>
        <w:t>(请参照附件3</w:t>
      </w:r>
      <w:r>
        <w:rPr>
          <w:rFonts w:ascii="仿宋" w:hAnsi="仿宋" w:eastAsia="仿宋"/>
          <w:b/>
          <w:sz w:val="24"/>
        </w:rPr>
        <w:t>.4</w:t>
      </w:r>
      <w:r>
        <w:rPr>
          <w:rFonts w:hint="eastAsia" w:ascii="仿宋" w:hAnsi="仿宋" w:eastAsia="仿宋"/>
          <w:b/>
          <w:sz w:val="24"/>
        </w:rPr>
        <w:t>)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3)法定代表人(负责人)身份证等个人有效身份证件。法定代表人(负责人)之外的人员到现场申报的，应当提交: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①授权委托书</w:t>
      </w:r>
      <w:r>
        <w:rPr>
          <w:rFonts w:hint="eastAsia" w:ascii="仿宋" w:hAnsi="仿宋" w:eastAsia="仿宋"/>
          <w:b/>
          <w:sz w:val="24"/>
        </w:rPr>
        <w:t>(请参照附件3</w:t>
      </w:r>
      <w:r>
        <w:rPr>
          <w:rFonts w:ascii="仿宋" w:hAnsi="仿宋" w:eastAsia="仿宋"/>
          <w:b/>
          <w:sz w:val="24"/>
        </w:rPr>
        <w:t>.5</w:t>
      </w:r>
      <w:r>
        <w:rPr>
          <w:rFonts w:hint="eastAsia" w:ascii="仿宋" w:hAnsi="仿宋" w:eastAsia="仿宋"/>
          <w:b/>
          <w:sz w:val="24"/>
        </w:rPr>
        <w:t>);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②代理人为普通自然人的，应提交代理人身份证复印件;代理人为律师的，应提交律师证复印件及律师事务所出具所函/介绍信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（2）债权人为个人的，应提供债权人身份证等个人有效身份证件。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（3）债权人委托他人申报的，应当提交: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1)债权人的授权委托书</w:t>
      </w:r>
      <w:r>
        <w:rPr>
          <w:rFonts w:hint="eastAsia" w:ascii="仿宋" w:hAnsi="仿宋" w:eastAsia="仿宋"/>
          <w:b/>
          <w:sz w:val="24"/>
        </w:rPr>
        <w:t>(请参照附件3</w:t>
      </w:r>
      <w:r>
        <w:rPr>
          <w:rFonts w:ascii="仿宋" w:hAnsi="仿宋" w:eastAsia="仿宋"/>
          <w:b/>
          <w:sz w:val="24"/>
        </w:rPr>
        <w:t>.5</w:t>
      </w:r>
      <w:r>
        <w:rPr>
          <w:rFonts w:hint="eastAsia" w:ascii="仿宋" w:hAnsi="仿宋" w:eastAsia="仿宋"/>
          <w:b/>
          <w:sz w:val="24"/>
        </w:rPr>
        <w:t>)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2)代理人为普通自然人的，应提交代理人身份证复印件;代理人为律师的，应提交律师证复印件及律师事务所出具所函/介绍信。</w:t>
      </w:r>
    </w:p>
    <w:p>
      <w:pPr>
        <w:spacing w:line="400" w:lineRule="exact"/>
        <w:ind w:firstLine="482" w:firstLineChars="20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  <w:highlight w:val="none"/>
        </w:rPr>
        <w:t>四、</w:t>
      </w:r>
      <w:r>
        <w:rPr>
          <w:rFonts w:hint="eastAsia" w:ascii="仿宋" w:hAnsi="仿宋" w:eastAsia="仿宋"/>
          <w:b/>
          <w:bCs/>
          <w:sz w:val="24"/>
        </w:rPr>
        <w:t>证明债权成立及其金额的材料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债权人登记债权应提交能够证明债权成立的全部书面材料，包括但不限于: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（1）相关合同(包括但不限于借、贷款合同，购、销货合同等);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（2）相关票据、划帐单、汇款单、对账单、提货单等合同履行凭证；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（3）债权如有担保的，须提交抵押合同、质押合同、保证合同、担保物清单，以及相关的抵、质押登记证明等；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4）债权如涉及诉讼或仲裁，须提交诉讼、仲裁有关的文件（包括已审理完毕或正在审理过程中案件的起诉书、仲裁申请书、诉讼保全申请、保全裁定、生效裁判、裁决、执行申请、法院执行裁定、法院执行通知书等）；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（5）如债权涉及利息计算，应详细列出或提交关于利息计算方法及过程的书面说明；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（6）相关公证文书；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（7）债权到期后主张债权的书面文件。</w:t>
      </w:r>
    </w:p>
    <w:p>
      <w:pPr>
        <w:spacing w:line="40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（8）能够证明债权发生、变更、存续的其他材料。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52"/>
    <w:rsid w:val="00122B28"/>
    <w:rsid w:val="004F7E52"/>
    <w:rsid w:val="008F2843"/>
    <w:rsid w:val="00C74025"/>
    <w:rsid w:val="00E921D5"/>
    <w:rsid w:val="00FD16B1"/>
    <w:rsid w:val="097D26CD"/>
    <w:rsid w:val="21B21E40"/>
    <w:rsid w:val="71552032"/>
    <w:rsid w:val="CF72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0</TotalTime>
  <ScaleCrop>false</ScaleCrop>
  <LinksUpToDate>false</LinksUpToDate>
  <CharactersWithSpaces>925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2021-02-08T17:14:00Z</dcterms:created>
  <dc:creator>chen li</dc:creator>
  <cp:lastModifiedBy>Chen</cp:lastModifiedBy>
  <dcterms:modified xsi:type="dcterms:W3CDTF">2023-10-24T17:14:00Z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B0736C6F9A79D3FAD88A37658E6577A7_43</vt:lpwstr>
  </property>
</Properties>
</file>