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color w:val="auto"/>
          <w:sz w:val="40"/>
          <w:szCs w:val="40"/>
          <w:lang w:val="en-US" w:eastAsia="zh-CN"/>
        </w:rPr>
      </w:pPr>
      <w:bookmarkStart w:id="0" w:name="_GoBack"/>
      <w:r>
        <w:rPr>
          <w:rFonts w:hint="eastAsia" w:ascii="方正小标宋_GBK" w:hAnsi="方正小标宋_GBK" w:eastAsia="方正小标宋_GBK" w:cs="方正小标宋_GBK"/>
          <w:color w:val="auto"/>
          <w:sz w:val="40"/>
          <w:szCs w:val="40"/>
          <w:lang w:val="en-US" w:eastAsia="zh-CN"/>
        </w:rPr>
        <w:t>广安子惠置业有限公司</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color w:val="auto"/>
          <w:sz w:val="36"/>
          <w:szCs w:val="36"/>
        </w:rPr>
        <w:t>关于遴选财务审计机构询价公告</w:t>
      </w:r>
    </w:p>
    <w:bookmarkEnd w:id="0"/>
    <w:p>
      <w:pPr>
        <w:pStyle w:val="3"/>
        <w:rPr>
          <w:rFonts w:hint="eastAsia"/>
          <w:color w:val="auto"/>
        </w:rPr>
      </w:pP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right="0" w:rightChars="0" w:firstLine="660" w:firstLineChars="200"/>
        <w:jc w:val="both"/>
        <w:textAlignment w:val="auto"/>
        <w:rPr>
          <w:rFonts w:hint="eastAsia" w:ascii="方正仿宋_GBK" w:hAnsi="方正仿宋_GBK" w:eastAsia="方正仿宋_GBK" w:cs="方正仿宋_GBK"/>
          <w:color w:val="auto"/>
          <w:spacing w:val="0"/>
          <w:w w:val="100"/>
          <w:position w:val="0"/>
          <w:sz w:val="33"/>
          <w:szCs w:val="33"/>
          <w:lang w:val="en-US" w:eastAsia="zh-CN"/>
        </w:rPr>
      </w:pPr>
      <w:r>
        <w:rPr>
          <w:rFonts w:hint="eastAsia" w:ascii="方正仿宋_GBK" w:hAnsi="方正仿宋_GBK" w:eastAsia="方正仿宋_GBK" w:cs="方正仿宋_GBK"/>
          <w:color w:val="auto"/>
          <w:spacing w:val="0"/>
          <w:w w:val="100"/>
          <w:position w:val="0"/>
          <w:sz w:val="33"/>
          <w:szCs w:val="33"/>
          <w:lang w:val="en-US" w:eastAsia="zh-CN"/>
        </w:rPr>
        <w:t>广安子惠置业有限公司（以下简称子惠公司）在开发“帝谷·公园城”项目中，因不能清偿到期债务，且难以组织资金完成未完工程，工程长时间陷入停工状态。为了能引入资金尽快完成扫尾工程，子惠公司向人民法院申请重整并同时申请预重整，</w:t>
      </w:r>
      <w:r>
        <w:rPr>
          <w:rFonts w:hint="eastAsia" w:ascii="方正仿宋_GBK" w:hAnsi="方正仿宋_GBK" w:eastAsia="方正仿宋_GBK" w:cs="方正仿宋_GBK"/>
          <w:color w:val="auto"/>
        </w:rPr>
        <w:t>广安市中级人民法院</w:t>
      </w:r>
      <w:r>
        <w:rPr>
          <w:rFonts w:hint="eastAsia" w:ascii="方正仿宋_GBK" w:hAnsi="方正仿宋_GBK" w:eastAsia="方正仿宋_GBK" w:cs="方正仿宋_GBK"/>
          <w:color w:val="auto"/>
          <w:lang w:val="en-US" w:eastAsia="zh-CN"/>
        </w:rPr>
        <w:t>于2023年10月9日作出（2023）川16破申5号通知书，对子惠公司的预重整及聘任四川瀛络律师事务所、</w:t>
      </w:r>
      <w:r>
        <w:rPr>
          <w:rFonts w:hint="eastAsia" w:ascii="Times New Roman" w:hAnsi="Times New Roman" w:eastAsia="方正仿宋_GBK" w:cs="Times New Roman"/>
          <w:color w:val="auto"/>
          <w:sz w:val="33"/>
          <w:szCs w:val="33"/>
        </w:rPr>
        <w:t>广安慧人汇韬破产清算服务有限公司</w:t>
      </w:r>
      <w:r>
        <w:rPr>
          <w:rFonts w:hint="eastAsia" w:ascii="方正仿宋_GBK" w:hAnsi="方正仿宋_GBK" w:eastAsia="方正仿宋_GBK" w:cs="方正仿宋_GBK"/>
          <w:color w:val="auto"/>
          <w:lang w:val="en-US" w:eastAsia="zh-CN"/>
        </w:rPr>
        <w:t>担任预重整辅助机构进行了备案登记。</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6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0"/>
          <w:w w:val="100"/>
          <w:position w:val="0"/>
          <w:sz w:val="33"/>
          <w:szCs w:val="33"/>
          <w:lang w:val="en-US" w:eastAsia="zh-CN"/>
        </w:rPr>
        <w:t>为了后续预重整及重整程序工作的顺利开展，</w:t>
      </w:r>
      <w:r>
        <w:rPr>
          <w:rFonts w:hint="eastAsia" w:ascii="方正仿宋_GBK" w:hAnsi="方正仿宋_GBK" w:eastAsia="方正仿宋_GBK" w:cs="方正仿宋_GBK"/>
          <w:color w:val="auto"/>
          <w:lang w:val="en-US" w:eastAsia="zh-CN"/>
        </w:rPr>
        <w:t>现子惠公司</w:t>
      </w:r>
      <w:r>
        <w:rPr>
          <w:rFonts w:hint="eastAsia" w:ascii="方正仿宋_GBK" w:hAnsi="方正仿宋_GBK" w:eastAsia="方正仿宋_GBK" w:cs="方正仿宋_GBK"/>
          <w:color w:val="auto"/>
        </w:rPr>
        <w:t>对外选聘财务审计机构对</w:t>
      </w:r>
      <w:r>
        <w:rPr>
          <w:rFonts w:hint="eastAsia" w:ascii="方正仿宋_GBK" w:hAnsi="方正仿宋_GBK" w:eastAsia="方正仿宋_GBK" w:cs="方正仿宋_GBK"/>
          <w:color w:val="auto"/>
          <w:lang w:val="en-US" w:eastAsia="zh-CN"/>
        </w:rPr>
        <w:t>我司在预重整及其后续破产程序（该“破产程序”包括但不限于破产重整程序、破产清算程序、破产重整转破产清算、自行清算和强制清算，下同）</w:t>
      </w:r>
      <w:r>
        <w:rPr>
          <w:rFonts w:hint="eastAsia" w:ascii="方正仿宋_GBK" w:hAnsi="方正仿宋_GBK" w:eastAsia="方正仿宋_GBK" w:cs="方正仿宋_GBK"/>
          <w:color w:val="auto"/>
        </w:rPr>
        <w:t>的财务进行总体审计和各类专项审计。为节约成本，体现公平</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公开和公正的原则，按相关规定，现对该项目进行公开询价和遴选。</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具体工作内容</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申报条件及程序如下：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一</w:t>
      </w:r>
      <w:r>
        <w:rPr>
          <w:rFonts w:hint="eastAsia" w:ascii="方正仿宋_GBK" w:hAnsi="方正仿宋_GBK" w:eastAsia="方正仿宋_GBK" w:cs="方正仿宋_GBK"/>
          <w:b/>
          <w:bCs/>
          <w:color w:val="auto"/>
          <w:lang w:eastAsia="zh-CN"/>
        </w:rPr>
        <w:t>、公司</w:t>
      </w:r>
      <w:r>
        <w:rPr>
          <w:rFonts w:hint="eastAsia" w:ascii="方正仿宋_GBK" w:hAnsi="方正仿宋_GBK" w:eastAsia="方正仿宋_GBK" w:cs="方正仿宋_GBK"/>
          <w:b/>
          <w:bCs/>
          <w:color w:val="auto"/>
        </w:rPr>
        <w:t>基本情况</w:t>
      </w:r>
    </w:p>
    <w:p>
      <w:pPr>
        <w:keepNext w:val="0"/>
        <w:keepLines w:val="0"/>
        <w:pageBreakBefore w:val="0"/>
        <w:widowControl/>
        <w:kinsoku/>
        <w:wordWrap/>
        <w:overflowPunct/>
        <w:topLinePunct w:val="0"/>
        <w:autoSpaceDE/>
        <w:autoSpaceDN/>
        <w:bidi w:val="0"/>
        <w:adjustRightInd/>
        <w:spacing w:line="620" w:lineRule="exact"/>
        <w:ind w:left="0" w:leftChars="0" w:right="0" w:firstLine="660"/>
        <w:textAlignment w:val="auto"/>
        <w:rPr>
          <w:rFonts w:ascii="Times New Roman" w:hAnsi="Times New Roman" w:cs="Times New Roman"/>
          <w:color w:val="auto"/>
          <w:szCs w:val="33"/>
        </w:rPr>
      </w:pPr>
      <w:r>
        <w:rPr>
          <w:rFonts w:hint="eastAsia" w:ascii="Times New Roman" w:hAnsi="Times New Roman" w:cs="Times New Roman"/>
          <w:color w:val="auto"/>
          <w:szCs w:val="33"/>
        </w:rPr>
        <w:t>广安子惠置业有限公司</w:t>
      </w:r>
      <w:r>
        <w:rPr>
          <w:rFonts w:ascii="Times New Roman" w:hAnsi="Times New Roman" w:cs="Times New Roman"/>
          <w:color w:val="auto"/>
          <w:szCs w:val="33"/>
        </w:rPr>
        <w:t>于2013</w:t>
      </w:r>
      <w:r>
        <w:rPr>
          <w:rFonts w:hint="eastAsia" w:ascii="Times New Roman" w:hAnsi="Times New Roman" w:cs="Times New Roman"/>
          <w:color w:val="auto"/>
          <w:szCs w:val="33"/>
        </w:rPr>
        <w:t>年</w:t>
      </w:r>
      <w:r>
        <w:rPr>
          <w:rFonts w:ascii="Times New Roman" w:hAnsi="Times New Roman" w:cs="Times New Roman"/>
          <w:color w:val="auto"/>
          <w:szCs w:val="33"/>
        </w:rPr>
        <w:t>12</w:t>
      </w:r>
      <w:r>
        <w:rPr>
          <w:rFonts w:hint="eastAsia" w:ascii="Times New Roman" w:hAnsi="Times New Roman" w:cs="Times New Roman"/>
          <w:color w:val="auto"/>
          <w:szCs w:val="33"/>
        </w:rPr>
        <w:t>月</w:t>
      </w:r>
      <w:r>
        <w:rPr>
          <w:rFonts w:ascii="Times New Roman" w:hAnsi="Times New Roman" w:cs="Times New Roman"/>
          <w:color w:val="auto"/>
          <w:szCs w:val="33"/>
        </w:rPr>
        <w:t>9</w:t>
      </w:r>
      <w:r>
        <w:rPr>
          <w:rFonts w:hint="eastAsia" w:ascii="Times New Roman" w:hAnsi="Times New Roman" w:cs="Times New Roman"/>
          <w:color w:val="auto"/>
          <w:szCs w:val="33"/>
        </w:rPr>
        <w:t>日</w:t>
      </w:r>
      <w:r>
        <w:rPr>
          <w:rFonts w:ascii="Times New Roman" w:hAnsi="Times New Roman" w:cs="Times New Roman"/>
          <w:color w:val="auto"/>
          <w:szCs w:val="33"/>
        </w:rPr>
        <w:t>向广安市市场监督管理局登记成立，企业类型为其他有限责任公司，注册资本为</w:t>
      </w:r>
      <w:r>
        <w:rPr>
          <w:rFonts w:hint="eastAsia" w:ascii="Times New Roman" w:hAnsi="Times New Roman" w:cs="Times New Roman"/>
          <w:color w:val="auto"/>
          <w:szCs w:val="33"/>
        </w:rPr>
        <w:t>5</w:t>
      </w:r>
      <w:r>
        <w:rPr>
          <w:rFonts w:ascii="Times New Roman" w:hAnsi="Times New Roman" w:cs="Times New Roman"/>
          <w:color w:val="auto"/>
          <w:szCs w:val="33"/>
        </w:rPr>
        <w:t>000万元人民币</w:t>
      </w:r>
      <w:r>
        <w:rPr>
          <w:rFonts w:hint="eastAsia" w:ascii="Times New Roman" w:hAnsi="Times New Roman" w:cs="Times New Roman"/>
          <w:color w:val="auto"/>
          <w:szCs w:val="33"/>
          <w:lang w:eastAsia="zh-CN"/>
        </w:rPr>
        <w:t>。</w:t>
      </w:r>
      <w:r>
        <w:rPr>
          <w:rFonts w:ascii="Times New Roman" w:hAnsi="Times New Roman" w:cs="Times New Roman"/>
          <w:color w:val="auto"/>
          <w:szCs w:val="33"/>
        </w:rPr>
        <w:t>现公司股东为：</w:t>
      </w:r>
      <w:r>
        <w:rPr>
          <w:color w:val="auto"/>
        </w:rPr>
        <w:fldChar w:fldCharType="begin"/>
      </w:r>
      <w:r>
        <w:rPr>
          <w:color w:val="auto"/>
        </w:rPr>
        <w:instrText xml:space="preserve"> HYPERLINK "https://www.qcc.com/firm/866aa2b8001c70dfba0c7d46ccc7b410.html" \t "_blank" </w:instrText>
      </w:r>
      <w:r>
        <w:rPr>
          <w:color w:val="auto"/>
        </w:rPr>
        <w:fldChar w:fldCharType="separate"/>
      </w:r>
      <w:r>
        <w:rPr>
          <w:rFonts w:hint="eastAsia" w:ascii="Times New Roman" w:hAnsi="Times New Roman" w:cs="Times New Roman"/>
          <w:color w:val="auto"/>
          <w:szCs w:val="33"/>
        </w:rPr>
        <w:t>重庆锦业实业有限公司</w:t>
      </w:r>
      <w:r>
        <w:rPr>
          <w:rFonts w:hint="eastAsia" w:ascii="Times New Roman" w:hAnsi="Times New Roman" w:cs="Times New Roman"/>
          <w:color w:val="auto"/>
          <w:szCs w:val="33"/>
        </w:rPr>
        <w:fldChar w:fldCharType="end"/>
      </w:r>
      <w:r>
        <w:rPr>
          <w:rFonts w:ascii="Times New Roman" w:hAnsi="Times New Roman" w:cs="Times New Roman"/>
          <w:color w:val="auto"/>
          <w:szCs w:val="33"/>
        </w:rPr>
        <w:t>，认缴出资金额</w:t>
      </w:r>
      <w:r>
        <w:rPr>
          <w:rFonts w:hint="eastAsia" w:ascii="Times New Roman" w:hAnsi="Times New Roman" w:cs="Times New Roman"/>
          <w:color w:val="auto"/>
          <w:szCs w:val="33"/>
        </w:rPr>
        <w:t>4200</w:t>
      </w:r>
      <w:r>
        <w:rPr>
          <w:rFonts w:ascii="Times New Roman" w:hAnsi="Times New Roman" w:cs="Times New Roman"/>
          <w:color w:val="auto"/>
          <w:szCs w:val="33"/>
        </w:rPr>
        <w:t>万元，占股比例</w:t>
      </w:r>
      <w:r>
        <w:rPr>
          <w:rFonts w:hint="eastAsia" w:ascii="Times New Roman" w:hAnsi="Times New Roman" w:cs="Times New Roman"/>
          <w:color w:val="auto"/>
          <w:szCs w:val="33"/>
        </w:rPr>
        <w:t>84.00%</w:t>
      </w:r>
      <w:r>
        <w:rPr>
          <w:rFonts w:ascii="Times New Roman" w:hAnsi="Times New Roman" w:cs="Times New Roman"/>
          <w:color w:val="auto"/>
          <w:szCs w:val="33"/>
        </w:rPr>
        <w:t>；</w:t>
      </w:r>
      <w:r>
        <w:rPr>
          <w:color w:val="auto"/>
        </w:rPr>
        <w:fldChar w:fldCharType="begin"/>
      </w:r>
      <w:r>
        <w:rPr>
          <w:color w:val="auto"/>
        </w:rPr>
        <w:instrText xml:space="preserve"> HYPERLINK "https://www.qcc.com/pl/pr097d65ac5f2d31fcc8745f1d50fbf9.html" \t "_blank" </w:instrText>
      </w:r>
      <w:r>
        <w:rPr>
          <w:color w:val="auto"/>
        </w:rPr>
        <w:fldChar w:fldCharType="separate"/>
      </w:r>
      <w:r>
        <w:rPr>
          <w:rFonts w:hint="eastAsia" w:ascii="Times New Roman" w:hAnsi="Times New Roman" w:cs="Times New Roman"/>
          <w:color w:val="auto"/>
          <w:szCs w:val="33"/>
        </w:rPr>
        <w:t>魏炜</w:t>
      </w:r>
      <w:r>
        <w:rPr>
          <w:rFonts w:hint="eastAsia" w:ascii="Times New Roman" w:hAnsi="Times New Roman" w:cs="Times New Roman"/>
          <w:color w:val="auto"/>
          <w:szCs w:val="33"/>
        </w:rPr>
        <w:fldChar w:fldCharType="end"/>
      </w:r>
      <w:r>
        <w:rPr>
          <w:rFonts w:ascii="Times New Roman" w:hAnsi="Times New Roman" w:cs="Times New Roman"/>
          <w:color w:val="auto"/>
          <w:szCs w:val="33"/>
        </w:rPr>
        <w:t>认缴出资金额550万元，占股比例</w:t>
      </w:r>
      <w:r>
        <w:rPr>
          <w:rFonts w:hint="eastAsia" w:ascii="Times New Roman" w:hAnsi="Times New Roman" w:cs="Times New Roman"/>
          <w:color w:val="auto"/>
          <w:szCs w:val="33"/>
        </w:rPr>
        <w:t>11.00%</w:t>
      </w:r>
      <w:r>
        <w:rPr>
          <w:rFonts w:ascii="Times New Roman" w:hAnsi="Times New Roman" w:cs="Times New Roman"/>
          <w:color w:val="auto"/>
          <w:szCs w:val="33"/>
        </w:rPr>
        <w:t>；</w:t>
      </w:r>
      <w:r>
        <w:rPr>
          <w:color w:val="auto"/>
        </w:rPr>
        <w:fldChar w:fldCharType="begin"/>
      </w:r>
      <w:r>
        <w:rPr>
          <w:color w:val="auto"/>
        </w:rPr>
        <w:instrText xml:space="preserve"> HYPERLINK "https://www.qcc.com/firm/6bb560517d09a9abe55b299fb31ffd99.html" \t "_blank" </w:instrText>
      </w:r>
      <w:r>
        <w:rPr>
          <w:color w:val="auto"/>
        </w:rPr>
        <w:fldChar w:fldCharType="separate"/>
      </w:r>
      <w:r>
        <w:rPr>
          <w:rFonts w:hint="eastAsia" w:ascii="Times New Roman" w:hAnsi="Times New Roman" w:cs="Times New Roman"/>
          <w:color w:val="auto"/>
          <w:szCs w:val="33"/>
        </w:rPr>
        <w:t>重庆云锦里科技有限公司</w:t>
      </w:r>
      <w:r>
        <w:rPr>
          <w:rFonts w:hint="eastAsia" w:ascii="Times New Roman" w:hAnsi="Times New Roman" w:cs="Times New Roman"/>
          <w:color w:val="auto"/>
          <w:szCs w:val="33"/>
        </w:rPr>
        <w:fldChar w:fldCharType="end"/>
      </w:r>
      <w:r>
        <w:rPr>
          <w:rFonts w:ascii="Times New Roman" w:hAnsi="Times New Roman" w:cs="Times New Roman"/>
          <w:color w:val="auto"/>
          <w:szCs w:val="33"/>
        </w:rPr>
        <w:t>认缴出资金额250万元，占股比例</w:t>
      </w:r>
      <w:r>
        <w:rPr>
          <w:rFonts w:hint="eastAsia" w:ascii="Times New Roman" w:hAnsi="Times New Roman" w:cs="Times New Roman"/>
          <w:color w:val="auto"/>
          <w:szCs w:val="33"/>
        </w:rPr>
        <w:t>5.00%。</w:t>
      </w:r>
      <w:r>
        <w:rPr>
          <w:rFonts w:ascii="Times New Roman" w:hAnsi="Times New Roman" w:cs="Times New Roman"/>
          <w:color w:val="auto"/>
          <w:szCs w:val="33"/>
        </w:rPr>
        <w:t>公司的经营范围为：房地产项目投资，房地产（商品房、工业厂房）开发与经营（取得相关行政许可后方可执业），建材贸易，物业管理（取得相关行政许可后方可执业）。（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二</w:t>
      </w:r>
      <w:r>
        <w:rPr>
          <w:rFonts w:hint="eastAsia" w:ascii="方正仿宋_GBK" w:hAnsi="方正仿宋_GBK" w:eastAsia="方正仿宋_GBK" w:cs="方正仿宋_GBK"/>
          <w:b/>
          <w:bCs/>
          <w:color w:val="auto"/>
          <w:lang w:eastAsia="zh-CN"/>
        </w:rPr>
        <w:t>、</w:t>
      </w:r>
      <w:r>
        <w:rPr>
          <w:rFonts w:hint="eastAsia" w:ascii="方正仿宋_GBK" w:hAnsi="方正仿宋_GBK" w:eastAsia="方正仿宋_GBK" w:cs="方正仿宋_GBK"/>
          <w:b/>
          <w:bCs/>
          <w:color w:val="auto"/>
        </w:rPr>
        <w:t>服务内容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一）根据预重整及其后续破产程序需要，对子惠公司自成立到现在的财务出具总体（初期、中期或终期）</w:t>
      </w:r>
      <w:r>
        <w:rPr>
          <w:rFonts w:hint="eastAsia" w:ascii="方正仿宋_GBK" w:hAnsi="方正仿宋_GBK" w:eastAsia="方正仿宋_GBK" w:cs="方正仿宋_GBK"/>
          <w:color w:val="auto"/>
        </w:rPr>
        <w:t>财务审计</w:t>
      </w:r>
      <w:r>
        <w:rPr>
          <w:rFonts w:hint="eastAsia" w:ascii="方正仿宋_GBK" w:hAnsi="方正仿宋_GBK" w:eastAsia="方正仿宋_GBK" w:cs="方正仿宋_GBK"/>
          <w:color w:val="auto"/>
          <w:lang w:val="en-US" w:eastAsia="zh-CN"/>
        </w:rPr>
        <w:t>报告；</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lang w:val="en-US" w:eastAsia="zh-CN"/>
        </w:rPr>
        <w:t>（二）根据子惠公司或人民法院或预重整辅助机构或破产管理人的要求，出具专项报告或补充报告，包括但不限于</w:t>
      </w:r>
      <w:r>
        <w:rPr>
          <w:rFonts w:hint="eastAsia" w:ascii="方正仿宋_GBK" w:hAnsi="方正仿宋_GBK" w:eastAsia="方正仿宋_GBK" w:cs="方正仿宋_GBK"/>
          <w:color w:val="auto"/>
        </w:rPr>
        <w:t>以下</w:t>
      </w:r>
      <w:r>
        <w:rPr>
          <w:rFonts w:hint="eastAsia" w:ascii="方正仿宋_GBK" w:hAnsi="方正仿宋_GBK" w:eastAsia="方正仿宋_GBK" w:cs="方正仿宋_GBK"/>
          <w:color w:val="auto"/>
          <w:lang w:val="en-US" w:eastAsia="zh-CN"/>
        </w:rPr>
        <w:t>内容</w:t>
      </w:r>
      <w:r>
        <w:rPr>
          <w:rFonts w:hint="eastAsia" w:ascii="方正仿宋_GBK" w:hAnsi="方正仿宋_GBK" w:eastAsia="方正仿宋_GBK" w:cs="方正仿宋_GBK"/>
          <w:color w:val="auto"/>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1</w:t>
      </w:r>
      <w:r>
        <w:rPr>
          <w:rFonts w:hint="eastAsia" w:ascii="方正仿宋_GBK" w:hAnsi="方正仿宋_GBK" w:eastAsia="方正仿宋_GBK" w:cs="方正仿宋_GBK"/>
          <w:color w:val="auto"/>
          <w:lang w:val="en-US" w:eastAsia="zh-CN"/>
        </w:rPr>
        <w:t>.</w:t>
      </w:r>
      <w:r>
        <w:rPr>
          <w:rFonts w:hint="eastAsia" w:ascii="方正仿宋_GBK" w:hAnsi="方正仿宋_GBK" w:eastAsia="方正仿宋_GBK" w:cs="方正仿宋_GBK"/>
          <w:color w:val="auto"/>
        </w:rPr>
        <w:t>认缴出资额到位情况</w:t>
      </w:r>
      <w:r>
        <w:rPr>
          <w:rFonts w:hint="eastAsia" w:ascii="方正仿宋_GBK" w:hAnsi="方正仿宋_GBK" w:eastAsia="方正仿宋_GBK" w:cs="方正仿宋_GBK"/>
          <w:color w:val="auto"/>
          <w:lang w:val="en-US" w:eastAsia="zh-CN"/>
        </w:rPr>
        <w:t>的</w:t>
      </w:r>
      <w:r>
        <w:rPr>
          <w:rFonts w:hint="eastAsia" w:ascii="方正仿宋_GBK" w:hAnsi="方正仿宋_GBK" w:eastAsia="方正仿宋_GBK" w:cs="方正仿宋_GBK"/>
          <w:color w:val="auto"/>
        </w:rPr>
        <w:t>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2</w:t>
      </w:r>
      <w:r>
        <w:rPr>
          <w:rFonts w:hint="eastAsia" w:ascii="方正仿宋_GBK" w:hAnsi="方正仿宋_GBK" w:eastAsia="方正仿宋_GBK" w:cs="方正仿宋_GBK"/>
          <w:color w:val="auto"/>
          <w:lang w:val="en-US" w:eastAsia="zh-CN"/>
        </w:rPr>
        <w:t>.</w:t>
      </w:r>
      <w:r>
        <w:rPr>
          <w:rFonts w:hint="eastAsia" w:ascii="方正仿宋_GBK" w:hAnsi="方正仿宋_GBK" w:eastAsia="方正仿宋_GBK" w:cs="方正仿宋_GBK"/>
          <w:color w:val="auto"/>
        </w:rPr>
        <w:t>抽逃出资情况</w:t>
      </w:r>
      <w:r>
        <w:rPr>
          <w:rFonts w:hint="eastAsia" w:ascii="方正仿宋_GBK" w:hAnsi="方正仿宋_GBK" w:eastAsia="方正仿宋_GBK" w:cs="方正仿宋_GBK"/>
          <w:color w:val="auto"/>
          <w:lang w:val="en-US" w:eastAsia="zh-CN"/>
        </w:rPr>
        <w:t>的</w:t>
      </w:r>
      <w:r>
        <w:rPr>
          <w:rFonts w:hint="eastAsia" w:ascii="方正仿宋_GBK" w:hAnsi="方正仿宋_GBK" w:eastAsia="方正仿宋_GBK" w:cs="方正仿宋_GBK"/>
          <w:color w:val="auto"/>
        </w:rPr>
        <w:t>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3</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人民法院受理破产申请之日前六个月内，个别清偿情况专项审计；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4</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子惠公司</w:t>
      </w:r>
      <w:r>
        <w:rPr>
          <w:rFonts w:hint="eastAsia" w:ascii="方正仿宋_GBK" w:hAnsi="方正仿宋_GBK" w:eastAsia="方正仿宋_GBK" w:cs="方正仿宋_GBK"/>
          <w:color w:val="auto"/>
        </w:rPr>
        <w:t>的债务人或资产持有人应当交付财产情况专项审计；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5</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无偿转让财产情况专项审计；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6</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以明显不合理的价格进行交易情况专项审计；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7</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对没有财产担保的债务提供财产担保情况</w:t>
      </w:r>
      <w:r>
        <w:rPr>
          <w:rFonts w:hint="eastAsia" w:ascii="方正仿宋_GBK" w:hAnsi="方正仿宋_GBK" w:eastAsia="方正仿宋_GBK" w:cs="方正仿宋_GBK"/>
          <w:color w:val="auto"/>
          <w:lang w:val="en-US" w:eastAsia="zh-CN"/>
        </w:rPr>
        <w:t>的</w:t>
      </w:r>
      <w:r>
        <w:rPr>
          <w:rFonts w:hint="eastAsia" w:ascii="方正仿宋_GBK" w:hAnsi="方正仿宋_GBK" w:eastAsia="方正仿宋_GBK" w:cs="方正仿宋_GBK"/>
          <w:color w:val="auto"/>
        </w:rPr>
        <w:t>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8</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人民法院受理破产申请之日前一年内，对未到期的债务提前清偿情况</w:t>
      </w:r>
      <w:r>
        <w:rPr>
          <w:rFonts w:hint="eastAsia" w:ascii="方正仿宋_GBK" w:hAnsi="方正仿宋_GBK" w:eastAsia="方正仿宋_GBK" w:cs="方正仿宋_GBK"/>
          <w:color w:val="auto"/>
          <w:lang w:val="en-US" w:eastAsia="zh-CN"/>
        </w:rPr>
        <w:t>的</w:t>
      </w:r>
      <w:r>
        <w:rPr>
          <w:rFonts w:hint="eastAsia" w:ascii="方正仿宋_GBK" w:hAnsi="方正仿宋_GBK" w:eastAsia="方正仿宋_GBK" w:cs="方正仿宋_GBK"/>
          <w:color w:val="auto"/>
        </w:rPr>
        <w:t>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9</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公司</w:t>
      </w:r>
      <w:r>
        <w:rPr>
          <w:rFonts w:hint="eastAsia" w:ascii="方正仿宋_GBK" w:hAnsi="方正仿宋_GBK" w:eastAsia="方正仿宋_GBK" w:cs="方正仿宋_GBK"/>
          <w:color w:val="auto"/>
        </w:rPr>
        <w:t>放弃债权情况</w:t>
      </w:r>
      <w:r>
        <w:rPr>
          <w:rFonts w:hint="eastAsia" w:ascii="方正仿宋_GBK" w:hAnsi="方正仿宋_GBK" w:eastAsia="方正仿宋_GBK" w:cs="方正仿宋_GBK"/>
          <w:color w:val="auto"/>
          <w:lang w:val="en-US" w:eastAsia="zh-CN"/>
        </w:rPr>
        <w:t>的</w:t>
      </w:r>
      <w:r>
        <w:rPr>
          <w:rFonts w:hint="eastAsia" w:ascii="方正仿宋_GBK" w:hAnsi="方正仿宋_GBK" w:eastAsia="方正仿宋_GBK" w:cs="方正仿宋_GBK"/>
          <w:color w:val="auto"/>
        </w:rPr>
        <w:t>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10</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为逃避债务而隐匿转移财产情况</w:t>
      </w:r>
      <w:r>
        <w:rPr>
          <w:rFonts w:hint="eastAsia" w:ascii="方正仿宋_GBK" w:hAnsi="方正仿宋_GBK" w:eastAsia="方正仿宋_GBK" w:cs="方正仿宋_GBK"/>
          <w:color w:val="auto"/>
          <w:lang w:val="en-US" w:eastAsia="zh-CN"/>
        </w:rPr>
        <w:t>的</w:t>
      </w:r>
      <w:r>
        <w:rPr>
          <w:rFonts w:hint="eastAsia" w:ascii="方正仿宋_GBK" w:hAnsi="方正仿宋_GBK" w:eastAsia="方正仿宋_GBK" w:cs="方正仿宋_GBK"/>
          <w:color w:val="auto"/>
        </w:rPr>
        <w:t>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11</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对</w:t>
      </w:r>
      <w:r>
        <w:rPr>
          <w:rFonts w:hint="eastAsia" w:ascii="方正仿宋_GBK" w:hAnsi="方正仿宋_GBK" w:eastAsia="方正仿宋_GBK" w:cs="方正仿宋_GBK"/>
          <w:color w:val="auto"/>
        </w:rPr>
        <w:t>虚构债务或承认不真实的债务情况</w:t>
      </w:r>
      <w:r>
        <w:rPr>
          <w:rFonts w:hint="eastAsia" w:ascii="方正仿宋_GBK" w:hAnsi="方正仿宋_GBK" w:eastAsia="方正仿宋_GBK" w:cs="方正仿宋_GBK"/>
          <w:color w:val="auto"/>
          <w:lang w:val="en-US" w:eastAsia="zh-CN"/>
        </w:rPr>
        <w:t>的</w:t>
      </w:r>
      <w:r>
        <w:rPr>
          <w:rFonts w:hint="eastAsia" w:ascii="方正仿宋_GBK" w:hAnsi="方正仿宋_GBK" w:eastAsia="方正仿宋_GBK" w:cs="方正仿宋_GBK"/>
          <w:color w:val="auto"/>
        </w:rPr>
        <w:t>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12</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子惠公司</w:t>
      </w:r>
      <w:r>
        <w:rPr>
          <w:rFonts w:hint="eastAsia" w:ascii="方正仿宋_GBK" w:hAnsi="方正仿宋_GBK" w:eastAsia="方正仿宋_GBK" w:cs="方正仿宋_GBK"/>
          <w:color w:val="auto"/>
        </w:rPr>
        <w:t>的董事</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监事和高级管理人员利用职权从企业获取的非正常收入和侵占的企业财产情况</w:t>
      </w:r>
      <w:r>
        <w:rPr>
          <w:rFonts w:hint="eastAsia" w:ascii="方正仿宋_GBK" w:hAnsi="方正仿宋_GBK" w:eastAsia="方正仿宋_GBK" w:cs="方正仿宋_GBK"/>
          <w:color w:val="auto"/>
          <w:lang w:val="en-US" w:eastAsia="zh-CN"/>
        </w:rPr>
        <w:t>的</w:t>
      </w:r>
      <w:r>
        <w:rPr>
          <w:rFonts w:hint="eastAsia" w:ascii="方正仿宋_GBK" w:hAnsi="方正仿宋_GBK" w:eastAsia="方正仿宋_GBK" w:cs="方正仿宋_GBK"/>
          <w:color w:val="auto"/>
        </w:rPr>
        <w:t>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13</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大额资金流向</w:t>
      </w:r>
      <w:r>
        <w:rPr>
          <w:rFonts w:hint="eastAsia" w:ascii="方正仿宋_GBK" w:hAnsi="方正仿宋_GBK" w:eastAsia="方正仿宋_GBK" w:cs="方正仿宋_GBK"/>
          <w:color w:val="auto"/>
          <w:lang w:val="en-US" w:eastAsia="zh-CN"/>
        </w:rPr>
        <w:t>的</w:t>
      </w:r>
      <w:r>
        <w:rPr>
          <w:rFonts w:hint="eastAsia" w:ascii="方正仿宋_GBK" w:hAnsi="方正仿宋_GBK" w:eastAsia="方正仿宋_GBK" w:cs="方正仿宋_GBK"/>
          <w:color w:val="auto"/>
        </w:rPr>
        <w:t>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14</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对是否与关联公司存在人格混同（资产</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人员和业务等）进行专项审计。包括但不限于：财产能否作明确区分</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是否存在资金任意调配或相互拆借担保情形</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是否有共用资产或共用账簿</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共用财务软件和财务电子账套的情形，债权债务管理是否混同，组织机构和经营人员（包括但不限于实际控制人和财务人员）以及决策是否交叉重叠，收入支出</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资产和货币流动等业务是否混同；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15</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子惠公司所开发项目</w:t>
      </w:r>
      <w:r>
        <w:rPr>
          <w:rFonts w:hint="eastAsia" w:ascii="方正仿宋_GBK" w:hAnsi="方正仿宋_GBK" w:eastAsia="方正仿宋_GBK" w:cs="方正仿宋_GBK"/>
          <w:color w:val="auto"/>
        </w:rPr>
        <w:t>以房抵款的专项审计；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eastAsia="方正仿宋_GBK"/>
          <w:color w:val="auto"/>
          <w:lang w:eastAsia="zh-CN"/>
        </w:rPr>
      </w:pPr>
      <w:r>
        <w:rPr>
          <w:rFonts w:hint="eastAsia" w:ascii="方正仿宋_GBK" w:hAnsi="方正仿宋_GBK" w:eastAsia="方正仿宋_GBK" w:cs="方正仿宋_GBK"/>
          <w:color w:val="auto"/>
        </w:rPr>
        <w:t>16</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职工债权的审定，包括</w:t>
      </w:r>
      <w:r>
        <w:rPr>
          <w:rFonts w:hint="eastAsia" w:ascii="方正仿宋_GBK" w:hAnsi="方正仿宋_GBK" w:eastAsia="方正仿宋_GBK" w:cs="方正仿宋_GBK"/>
          <w:color w:val="auto"/>
          <w:lang w:val="en-US" w:eastAsia="zh-CN"/>
        </w:rPr>
        <w:t>子惠公司</w:t>
      </w:r>
      <w:r>
        <w:rPr>
          <w:rFonts w:hint="eastAsia" w:ascii="方正仿宋_GBK" w:hAnsi="方正仿宋_GBK" w:eastAsia="方正仿宋_GBK" w:cs="方正仿宋_GBK"/>
          <w:color w:val="auto"/>
        </w:rPr>
        <w:t>所欠职工的工资和医疗</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伤残补助</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抚恤费用，所欠的应当划入职工个人账户的养老保险基本保险</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基本医疗保险费用，法律</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行政法规规定应当支付给职工的补偿金</w:t>
      </w:r>
      <w:r>
        <w:rPr>
          <w:rFonts w:hint="eastAsia" w:ascii="方正仿宋_GBK" w:hAnsi="方正仿宋_GBK" w:eastAsia="方正仿宋_GBK" w:cs="方正仿宋_GBK"/>
          <w:color w:val="auto"/>
          <w:lang w:val="en-US" w:eastAsia="zh-CN"/>
        </w:rPr>
        <w:t>以及审计职工平均工资</w:t>
      </w:r>
      <w:r>
        <w:rPr>
          <w:rFonts w:hint="eastAsia" w:ascii="方正仿宋_GBK" w:hAnsi="方正仿宋_GBK" w:eastAsia="方正仿宋_GBK" w:cs="方正仿宋_GBK"/>
          <w:color w:val="auto"/>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三）协助对子惠公司资产情况、债权债务情况进行清查和说明，范围包括但不限于协助对银行账户信息和资金情况进行调查整理，协助对资产进行清查核实，协助对已售房屋价款的收取和资金走向进行清查核实，协助对预重整及破产程序中所申报债权的核查、对应收账款组成进行核实及说明等；</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eastAsia="方正仿宋_GBK"/>
          <w:color w:val="auto"/>
          <w:lang w:val="en-US" w:eastAsia="zh-CN"/>
        </w:rPr>
      </w:pPr>
      <w:r>
        <w:rPr>
          <w:rFonts w:hint="eastAsia" w:ascii="方正仿宋_GBK" w:hAnsi="方正仿宋_GBK" w:eastAsia="方正仿宋_GBK" w:cs="方正仿宋_GBK"/>
          <w:color w:val="auto"/>
          <w:lang w:val="en-US" w:eastAsia="zh-CN"/>
        </w:rPr>
        <w:t>（四）</w:t>
      </w:r>
      <w:r>
        <w:rPr>
          <w:rFonts w:hint="eastAsia" w:eastAsia="方正仿宋_GBK"/>
          <w:color w:val="auto"/>
          <w:lang w:val="en-US" w:eastAsia="zh-CN"/>
        </w:rPr>
        <w:t>根据子惠公司或人民法院或预重整辅助机构或破产管理人的要求，列席债权人会议或参加有关庭审诉讼等对评估报告或专项报告或补充报告进行解释和说明；</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（五）协助处理预重整及重整程序中涉及到的财务及税务工作，接受财务与税务咨询，提供专业合法的处理意见或建议。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b/>
          <w:bCs/>
          <w:color w:val="auto"/>
          <w:lang w:val="en-US" w:eastAsia="zh-CN"/>
        </w:rPr>
      </w:pPr>
      <w:r>
        <w:rPr>
          <w:rFonts w:hint="eastAsia" w:ascii="方正仿宋_GBK" w:hAnsi="方正仿宋_GBK" w:eastAsia="方正仿宋_GBK" w:cs="方正仿宋_GBK"/>
          <w:b/>
          <w:bCs/>
          <w:color w:val="auto"/>
          <w:lang w:val="en-US" w:eastAsia="zh-CN"/>
        </w:rPr>
        <w:t>三、工作要求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1.审计机构一经选定，须在2个工作日内组织工作人员入驻项目办公现场开始工作。入驻人员不少于四人，其中具有专业资质的人员不少2人，入驻人员与子惠公司或辅助机构的工作时间一致；</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rPr>
        <w:t>2</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子惠公司总体（初期、中期或终期）</w:t>
      </w:r>
      <w:r>
        <w:rPr>
          <w:rFonts w:hint="eastAsia" w:ascii="方正仿宋_GBK" w:hAnsi="方正仿宋_GBK" w:eastAsia="方正仿宋_GBK" w:cs="方正仿宋_GBK"/>
          <w:color w:val="auto"/>
        </w:rPr>
        <w:t>财务审计</w:t>
      </w:r>
      <w:r>
        <w:rPr>
          <w:rFonts w:hint="eastAsia" w:ascii="方正仿宋_GBK" w:hAnsi="方正仿宋_GBK" w:eastAsia="方正仿宋_GBK" w:cs="方正仿宋_GBK"/>
          <w:color w:val="auto"/>
          <w:lang w:val="en-US" w:eastAsia="zh-CN"/>
        </w:rPr>
        <w:t>报告</w:t>
      </w:r>
      <w:r>
        <w:rPr>
          <w:rFonts w:hint="eastAsia" w:ascii="方正仿宋_GBK" w:hAnsi="方正仿宋_GBK" w:eastAsia="方正仿宋_GBK" w:cs="方正仿宋_GBK"/>
          <w:color w:val="auto"/>
        </w:rPr>
        <w:t>应在</w:t>
      </w:r>
      <w:r>
        <w:rPr>
          <w:rFonts w:hint="eastAsia" w:ascii="方正仿宋_GBK" w:hAnsi="方正仿宋_GBK" w:eastAsia="方正仿宋_GBK" w:cs="方正仿宋_GBK"/>
          <w:color w:val="auto"/>
          <w:lang w:val="en-US" w:eastAsia="zh-CN"/>
        </w:rPr>
        <w:t>15</w:t>
      </w:r>
      <w:r>
        <w:rPr>
          <w:rFonts w:hint="eastAsia" w:ascii="方正仿宋_GBK" w:hAnsi="方正仿宋_GBK" w:eastAsia="方正仿宋_GBK" w:cs="方正仿宋_GBK"/>
          <w:color w:val="auto"/>
        </w:rPr>
        <w:t>个日历天内完成</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无论</w:t>
      </w:r>
      <w:r>
        <w:rPr>
          <w:rFonts w:hint="eastAsia" w:ascii="方正仿宋_GBK" w:hAnsi="方正仿宋_GBK" w:eastAsia="方正仿宋_GBK" w:cs="方正仿宋_GBK"/>
          <w:color w:val="auto"/>
          <w:lang w:val="en-US" w:eastAsia="zh-CN"/>
        </w:rPr>
        <w:t>子惠公司或预重整辅助机构或破产管理人</w:t>
      </w:r>
      <w:r>
        <w:rPr>
          <w:rFonts w:hint="eastAsia" w:ascii="方正仿宋_GBK" w:hAnsi="方正仿宋_GBK" w:eastAsia="方正仿宋_GBK" w:cs="方正仿宋_GBK"/>
          <w:color w:val="auto"/>
        </w:rPr>
        <w:t>同时委托有多少</w:t>
      </w:r>
      <w:r>
        <w:rPr>
          <w:rFonts w:hint="eastAsia" w:ascii="方正仿宋_GBK" w:hAnsi="方正仿宋_GBK" w:eastAsia="方正仿宋_GBK" w:cs="方正仿宋_GBK"/>
          <w:color w:val="auto"/>
          <w:lang w:val="en-US" w:eastAsia="zh-Hans"/>
        </w:rPr>
        <w:t>项</w:t>
      </w:r>
      <w:r>
        <w:rPr>
          <w:rFonts w:hint="eastAsia" w:ascii="方正仿宋_GBK" w:hAnsi="方正仿宋_GBK" w:eastAsia="方正仿宋_GBK" w:cs="方正仿宋_GBK"/>
          <w:color w:val="auto"/>
        </w:rPr>
        <w:t>专项审计，单个专项审计报告应从通知之日起</w:t>
      </w:r>
      <w:r>
        <w:rPr>
          <w:rFonts w:hint="eastAsia" w:ascii="方正仿宋_GBK" w:hAnsi="方正仿宋_GBK" w:eastAsia="方正仿宋_GBK" w:cs="方正仿宋_GBK"/>
          <w:color w:val="auto"/>
          <w:lang w:val="en-US" w:eastAsia="zh-CN"/>
        </w:rPr>
        <w:t>12</w:t>
      </w:r>
      <w:r>
        <w:rPr>
          <w:rFonts w:hint="eastAsia" w:ascii="方正仿宋_GBK" w:hAnsi="方正仿宋_GBK" w:eastAsia="方正仿宋_GBK" w:cs="方正仿宋_GBK"/>
          <w:color w:val="auto"/>
        </w:rPr>
        <w:t>个日历天完成</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中选机构选定后需在3个工作内向委托人提交审计工作计划表）</w:t>
      </w:r>
      <w:r>
        <w:rPr>
          <w:rFonts w:hint="eastAsia" w:ascii="方正仿宋_GBK" w:hAnsi="方正仿宋_GBK" w:eastAsia="方正仿宋_GBK" w:cs="方正仿宋_GBK"/>
          <w:color w:val="auto"/>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rPr>
        <w:t>3</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预重整辅助机构</w:t>
      </w:r>
      <w:r>
        <w:rPr>
          <w:rFonts w:hint="eastAsia" w:ascii="方正仿宋_GBK" w:hAnsi="方正仿宋_GBK" w:eastAsia="方正仿宋_GBK" w:cs="方正仿宋_GBK"/>
          <w:color w:val="auto"/>
        </w:rPr>
        <w:t>或</w:t>
      </w:r>
      <w:r>
        <w:rPr>
          <w:rFonts w:hint="eastAsia" w:ascii="方正仿宋_GBK" w:hAnsi="方正仿宋_GBK" w:eastAsia="方正仿宋_GBK" w:cs="方正仿宋_GBK"/>
          <w:color w:val="auto"/>
          <w:lang w:val="en-US" w:eastAsia="zh-CN"/>
        </w:rPr>
        <w:t>人民</w:t>
      </w:r>
      <w:r>
        <w:rPr>
          <w:rFonts w:hint="eastAsia" w:ascii="方正仿宋_GBK" w:hAnsi="方正仿宋_GBK" w:eastAsia="方正仿宋_GBK" w:cs="方正仿宋_GBK"/>
          <w:color w:val="auto"/>
        </w:rPr>
        <w:t>法院临时决定的其他审计内容</w:t>
      </w:r>
      <w:r>
        <w:rPr>
          <w:rFonts w:hint="eastAsia" w:ascii="方正仿宋_GBK" w:hAnsi="方正仿宋_GBK" w:eastAsia="方正仿宋_GBK" w:cs="方正仿宋_GBK"/>
          <w:color w:val="auto"/>
          <w:lang w:val="en-US" w:eastAsia="zh-CN"/>
        </w:rPr>
        <w:t>完成时间</w:t>
      </w:r>
      <w:r>
        <w:rPr>
          <w:rFonts w:hint="eastAsia" w:ascii="方正仿宋_GBK" w:hAnsi="方正仿宋_GBK" w:eastAsia="方正仿宋_GBK" w:cs="方正仿宋_GBK"/>
          <w:color w:val="auto"/>
        </w:rPr>
        <w:t>届时另行协商</w:t>
      </w:r>
      <w:r>
        <w:rPr>
          <w:rFonts w:hint="eastAsia" w:ascii="方正仿宋_GBK" w:hAnsi="方正仿宋_GBK" w:eastAsia="方正仿宋_GBK" w:cs="方正仿宋_GBK"/>
          <w:color w:val="auto"/>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4</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中选单位应兼任</w:t>
      </w:r>
      <w:r>
        <w:rPr>
          <w:rFonts w:hint="eastAsia" w:ascii="方正仿宋_GBK" w:hAnsi="方正仿宋_GBK" w:eastAsia="方正仿宋_GBK" w:cs="方正仿宋_GBK"/>
          <w:color w:val="auto"/>
          <w:lang w:val="en-US" w:eastAsia="zh-CN"/>
        </w:rPr>
        <w:t>预重整以及后续的破产重整/破产清算/破产和解</w:t>
      </w:r>
      <w:r>
        <w:rPr>
          <w:rFonts w:hint="eastAsia" w:ascii="方正仿宋_GBK" w:hAnsi="方正仿宋_GBK" w:eastAsia="方正仿宋_GBK" w:cs="方正仿宋_GBK"/>
          <w:color w:val="auto"/>
        </w:rPr>
        <w:t>履职过程中的会计职责。</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四</w:t>
      </w:r>
      <w:r>
        <w:rPr>
          <w:rFonts w:hint="eastAsia" w:ascii="方正仿宋_GBK" w:hAnsi="方正仿宋_GBK" w:eastAsia="方正仿宋_GBK" w:cs="方正仿宋_GBK"/>
          <w:b/>
          <w:bCs/>
          <w:color w:val="auto"/>
          <w:lang w:eastAsia="zh-CN"/>
        </w:rPr>
        <w:t>、</w:t>
      </w:r>
      <w:r>
        <w:rPr>
          <w:rFonts w:hint="eastAsia" w:ascii="方正仿宋_GBK" w:hAnsi="方正仿宋_GBK" w:eastAsia="方正仿宋_GBK" w:cs="方正仿宋_GBK"/>
          <w:b/>
          <w:bCs/>
          <w:color w:val="auto"/>
        </w:rPr>
        <w:t>申报条件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1</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具备国家行业主管部门颁发的有效</w:t>
      </w:r>
      <w:r>
        <w:rPr>
          <w:rFonts w:hint="eastAsia" w:ascii="方正仿宋_GBK" w:hAnsi="方正仿宋_GBK" w:eastAsia="方正仿宋_GBK" w:cs="方正仿宋_GBK"/>
          <w:color w:val="auto"/>
          <w:lang w:val="en-US" w:eastAsia="zh-CN"/>
        </w:rPr>
        <w:t>资质证书</w:t>
      </w:r>
      <w:r>
        <w:rPr>
          <w:rFonts w:hint="eastAsia" w:ascii="方正仿宋_GBK" w:hAnsi="方正仿宋_GBK" w:eastAsia="方正仿宋_GBK" w:cs="方正仿宋_GBK"/>
          <w:color w:val="auto"/>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2.三年内未为子惠公司提供</w:t>
      </w:r>
      <w:r>
        <w:rPr>
          <w:rFonts w:hint="eastAsia" w:ascii="方正仿宋_GBK" w:hAnsi="方正仿宋_GBK" w:eastAsia="方正仿宋_GBK" w:cs="方正仿宋_GBK"/>
          <w:color w:val="auto"/>
          <w:lang w:val="en-US" w:eastAsia="zh-CN"/>
        </w:rPr>
        <w:t>过中介</w:t>
      </w:r>
      <w:r>
        <w:rPr>
          <w:rFonts w:hint="eastAsia" w:ascii="方正仿宋_GBK" w:hAnsi="方正仿宋_GBK" w:eastAsia="方正仿宋_GBK" w:cs="方正仿宋_GBK"/>
          <w:color w:val="auto"/>
          <w:lang w:eastAsia="zh-CN"/>
        </w:rPr>
        <w:t>服务，机构、人员与子惠公司不存在关联关系；</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lang w:eastAsia="zh-CN"/>
        </w:rPr>
        <w:t>3.</w:t>
      </w:r>
      <w:r>
        <w:rPr>
          <w:rFonts w:hint="eastAsia" w:ascii="方正仿宋_GBK" w:hAnsi="方正仿宋_GBK" w:eastAsia="方正仿宋_GBK" w:cs="方正仿宋_GBK"/>
          <w:color w:val="auto"/>
        </w:rPr>
        <w:t>报名单位的注册会计师</w:t>
      </w:r>
      <w:r>
        <w:rPr>
          <w:rFonts w:hint="eastAsia" w:ascii="方正仿宋_GBK" w:hAnsi="方正仿宋_GBK" w:eastAsia="方正仿宋_GBK" w:cs="方正仿宋_GBK"/>
          <w:color w:val="auto"/>
          <w:lang w:val="en-US" w:eastAsia="zh-CN"/>
        </w:rPr>
        <w:t>应</w:t>
      </w:r>
      <w:r>
        <w:rPr>
          <w:rFonts w:hint="eastAsia" w:ascii="方正仿宋_GBK" w:hAnsi="方正仿宋_GBK" w:eastAsia="方正仿宋_GBK" w:cs="方正仿宋_GBK"/>
          <w:color w:val="auto"/>
        </w:rPr>
        <w:t>不少于</w:t>
      </w:r>
      <w:r>
        <w:rPr>
          <w:rFonts w:hint="eastAsia" w:ascii="方正仿宋_GBK" w:hAnsi="方正仿宋_GBK" w:eastAsia="方正仿宋_GBK" w:cs="方正仿宋_GBK"/>
          <w:color w:val="auto"/>
          <w:lang w:eastAsia="zh-CN"/>
        </w:rPr>
        <w:t>5</w:t>
      </w:r>
      <w:r>
        <w:rPr>
          <w:rFonts w:hint="eastAsia" w:ascii="方正仿宋_GBK" w:hAnsi="方正仿宋_GBK" w:eastAsia="方正仿宋_GBK" w:cs="方正仿宋_GBK"/>
          <w:color w:val="auto"/>
        </w:rPr>
        <w:t>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lang w:eastAsia="zh-CN"/>
        </w:rPr>
        <w:t>4.</w:t>
      </w:r>
      <w:r>
        <w:rPr>
          <w:rFonts w:hint="eastAsia" w:ascii="方正仿宋_GBK" w:hAnsi="方正仿宋_GBK" w:eastAsia="方正仿宋_GBK" w:cs="方正仿宋_GBK"/>
          <w:color w:val="auto"/>
        </w:rPr>
        <w:t>参加本次投标前三年内没有违反法律</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法规等不良执业记录；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5.</w:t>
      </w:r>
      <w:r>
        <w:rPr>
          <w:rFonts w:hint="eastAsia" w:ascii="方正仿宋_GBK" w:hAnsi="方正仿宋_GBK" w:eastAsia="方正仿宋_GBK" w:cs="方正仿宋_GBK"/>
          <w:color w:val="auto"/>
        </w:rPr>
        <w:t>本项目不接受联合体投标</w:t>
      </w:r>
      <w:r>
        <w:rPr>
          <w:rFonts w:hint="default" w:ascii="方正仿宋_GBK" w:hAnsi="方正仿宋_GBK" w:eastAsia="方正仿宋_GBK" w:cs="方正仿宋_GBK"/>
          <w:color w:val="auto"/>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五</w:t>
      </w:r>
      <w:r>
        <w:rPr>
          <w:rFonts w:hint="eastAsia" w:ascii="方正仿宋_GBK" w:hAnsi="方正仿宋_GBK" w:eastAsia="方正仿宋_GBK" w:cs="方正仿宋_GBK"/>
          <w:b/>
          <w:bCs/>
          <w:color w:val="auto"/>
          <w:lang w:eastAsia="zh-CN"/>
        </w:rPr>
        <w:t>、</w:t>
      </w:r>
      <w:r>
        <w:rPr>
          <w:rFonts w:hint="eastAsia" w:ascii="方正仿宋_GBK" w:hAnsi="方正仿宋_GBK" w:eastAsia="方正仿宋_GBK" w:cs="方正仿宋_GBK"/>
          <w:b/>
          <w:bCs/>
          <w:color w:val="auto"/>
        </w:rPr>
        <w:t>申报材料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（一）报价书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rPr>
        <w:t>1</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i w:val="0"/>
          <w:iCs w:val="0"/>
          <w:caps w:val="0"/>
          <w:color w:val="auto"/>
          <w:spacing w:val="0"/>
          <w:sz w:val="33"/>
          <w:szCs w:val="33"/>
          <w:lang w:val="en-US" w:eastAsia="zh-CN"/>
        </w:rPr>
        <w:t>本次报价为一次性报价，</w:t>
      </w:r>
      <w:r>
        <w:rPr>
          <w:rFonts w:hint="eastAsia" w:ascii="方正仿宋_GBK" w:hAnsi="方正仿宋_GBK" w:eastAsia="方正仿宋_GBK" w:cs="方正仿宋_GBK"/>
          <w:color w:val="auto"/>
        </w:rPr>
        <w:t>报价书应加盖单位公章，报名单位的报价应为包干价</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i w:val="0"/>
          <w:iCs w:val="0"/>
          <w:caps w:val="0"/>
          <w:color w:val="auto"/>
          <w:spacing w:val="0"/>
          <w:sz w:val="33"/>
          <w:szCs w:val="33"/>
        </w:rPr>
        <w:t>所报价应不高于</w:t>
      </w:r>
      <w:r>
        <w:rPr>
          <w:rFonts w:hint="eastAsia" w:ascii="方正仿宋_GBK" w:hAnsi="方正仿宋_GBK" w:eastAsia="方正仿宋_GBK" w:cs="方正仿宋_GBK"/>
          <w:i w:val="0"/>
          <w:iCs w:val="0"/>
          <w:caps w:val="0"/>
          <w:color w:val="auto"/>
          <w:spacing w:val="0"/>
          <w:sz w:val="33"/>
          <w:szCs w:val="33"/>
          <w:lang w:val="en-US" w:eastAsia="zh-CN"/>
        </w:rPr>
        <w:t>人民币壹拾捌万元整</w:t>
      </w:r>
      <w:r>
        <w:rPr>
          <w:rFonts w:hint="eastAsia" w:ascii="方正仿宋_GBK" w:hAnsi="方正仿宋_GBK" w:eastAsia="方正仿宋_GBK" w:cs="方正仿宋_GBK"/>
          <w:color w:val="auto"/>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2</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该报价应包括完成所有财务审计服务内容所产生的全部费用（包括但不限于人工</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办公</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差旅等全部费用）；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3.该报价包括子惠公司预重整期间以及子惠公司后续破产程序的服务费用。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（二）营业执照副本</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税务登记证</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组织机构代码证</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法定代表人身份证明</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竞争性谈判参与人的授权委托书和身份证复印件；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（三）执业资质证书；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rPr>
        <w:t>（四）承诺书，其至少应包括①所提交的材料真实</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准确；②工作中所接触到的未经公开的信息和商业秘密严格保密；③配合</w:t>
      </w:r>
      <w:r>
        <w:rPr>
          <w:rFonts w:hint="eastAsia" w:ascii="方正仿宋_GBK" w:hAnsi="方正仿宋_GBK" w:eastAsia="方正仿宋_GBK" w:cs="方正仿宋_GBK"/>
          <w:color w:val="auto"/>
          <w:lang w:val="en-US" w:eastAsia="zh-CN"/>
        </w:rPr>
        <w:t>预重整辅助机构以及破产管理人</w:t>
      </w:r>
      <w:r>
        <w:rPr>
          <w:rFonts w:hint="eastAsia" w:ascii="方正仿宋_GBK" w:hAnsi="方正仿宋_GBK" w:eastAsia="方正仿宋_GBK" w:cs="方正仿宋_GBK"/>
          <w:color w:val="auto"/>
        </w:rPr>
        <w:t>和</w:t>
      </w:r>
      <w:r>
        <w:rPr>
          <w:rFonts w:hint="eastAsia" w:ascii="方正仿宋_GBK" w:hAnsi="方正仿宋_GBK" w:eastAsia="方正仿宋_GBK" w:cs="方正仿宋_GBK"/>
          <w:color w:val="auto"/>
          <w:lang w:val="en-US" w:eastAsia="zh-CN"/>
        </w:rPr>
        <w:t>人民</w:t>
      </w:r>
      <w:r>
        <w:rPr>
          <w:rFonts w:hint="eastAsia" w:ascii="方正仿宋_GBK" w:hAnsi="方正仿宋_GBK" w:eastAsia="方正仿宋_GBK" w:cs="方正仿宋_GBK"/>
          <w:color w:val="auto"/>
        </w:rPr>
        <w:t>法院做好审计工作；④承诺先行提交</w:t>
      </w:r>
      <w:r>
        <w:rPr>
          <w:rFonts w:hint="eastAsia" w:ascii="方正仿宋_GBK" w:hAnsi="方正仿宋_GBK" w:eastAsia="方正仿宋_GBK" w:cs="方正仿宋_GBK"/>
          <w:color w:val="auto"/>
          <w:lang w:val="en-US" w:eastAsia="zh-CN"/>
        </w:rPr>
        <w:t>财务</w:t>
      </w:r>
      <w:r>
        <w:rPr>
          <w:rFonts w:hint="eastAsia" w:ascii="方正仿宋_GBK" w:hAnsi="方正仿宋_GBK" w:eastAsia="方正仿宋_GBK" w:cs="方正仿宋_GBK"/>
          <w:color w:val="auto"/>
        </w:rPr>
        <w:t>报告以及配合完成其他工作，同意</w:t>
      </w:r>
      <w:r>
        <w:rPr>
          <w:rFonts w:hint="eastAsia" w:ascii="方正仿宋_GBK" w:hAnsi="方正仿宋_GBK" w:eastAsia="方正仿宋_GBK" w:cs="方正仿宋_GBK"/>
          <w:color w:val="auto"/>
          <w:lang w:eastAsia="zh-CN"/>
        </w:rPr>
        <w:t>子惠公司</w:t>
      </w:r>
      <w:r>
        <w:rPr>
          <w:rFonts w:hint="eastAsia" w:ascii="方正仿宋_GBK" w:hAnsi="方正仿宋_GBK" w:eastAsia="方正仿宋_GBK" w:cs="方正仿宋_GBK"/>
          <w:color w:val="auto"/>
        </w:rPr>
        <w:t>关于</w:t>
      </w:r>
      <w:r>
        <w:rPr>
          <w:rFonts w:hint="eastAsia" w:ascii="方正仿宋_GBK" w:hAnsi="方正仿宋_GBK" w:eastAsia="方正仿宋_GBK" w:cs="方正仿宋_GBK"/>
          <w:color w:val="auto"/>
          <w:lang w:val="en-US" w:eastAsia="zh-CN"/>
        </w:rPr>
        <w:t>财务审计</w:t>
      </w:r>
      <w:r>
        <w:rPr>
          <w:rFonts w:hint="eastAsia" w:ascii="方正仿宋_GBK" w:hAnsi="方正仿宋_GBK" w:eastAsia="方正仿宋_GBK" w:cs="方正仿宋_GBK"/>
          <w:color w:val="auto"/>
        </w:rPr>
        <w:t>费用支付时间的安排</w:t>
      </w:r>
      <w:r>
        <w:rPr>
          <w:rFonts w:hint="eastAsia" w:ascii="方正仿宋_GBK" w:hAnsi="方正仿宋_GBK" w:eastAsia="方正仿宋_GBK" w:cs="方正仿宋_GBK"/>
          <w:color w:val="auto"/>
          <w:lang w:val="en-US" w:eastAsia="zh-CN"/>
        </w:rPr>
        <w:t>；⑤承诺同意《</w:t>
      </w:r>
      <w:r>
        <w:rPr>
          <w:rFonts w:hint="eastAsia" w:ascii="方正仿宋_GBK" w:hAnsi="方正仿宋_GBK" w:eastAsia="方正仿宋_GBK" w:cs="方正仿宋_GBK"/>
          <w:b w:val="0"/>
          <w:bCs w:val="0"/>
          <w:color w:val="auto"/>
          <w:kern w:val="2"/>
          <w:sz w:val="32"/>
          <w:szCs w:val="24"/>
        </w:rPr>
        <w:t>审计业务委托合同</w:t>
      </w:r>
      <w:r>
        <w:rPr>
          <w:rFonts w:hint="eastAsia" w:ascii="方正仿宋_GBK" w:hAnsi="方正仿宋_GBK" w:eastAsia="方正仿宋_GBK" w:cs="方正仿宋_GBK"/>
          <w:b w:val="0"/>
          <w:bCs w:val="0"/>
          <w:color w:val="auto"/>
          <w:kern w:val="2"/>
          <w:sz w:val="32"/>
          <w:szCs w:val="24"/>
          <w:lang w:eastAsia="zh-CN"/>
        </w:rPr>
        <w:t>》</w:t>
      </w:r>
      <w:r>
        <w:rPr>
          <w:rFonts w:hint="eastAsia" w:ascii="方正仿宋_GBK" w:hAnsi="方正仿宋_GBK" w:eastAsia="方正仿宋_GBK" w:cs="方正仿宋_GBK"/>
          <w:b w:val="0"/>
          <w:bCs w:val="0"/>
          <w:color w:val="auto"/>
          <w:kern w:val="2"/>
          <w:sz w:val="32"/>
          <w:szCs w:val="24"/>
          <w:lang w:val="en-US" w:eastAsia="zh-CN"/>
        </w:rPr>
        <w:t>的全部内容；</w:t>
      </w:r>
      <w:r>
        <w:rPr>
          <w:rFonts w:hint="eastAsia" w:ascii="方正仿宋_GBK" w:hAnsi="方正仿宋_GBK" w:eastAsia="方正仿宋_GBK" w:cs="方正仿宋_GBK"/>
          <w:color w:val="auto"/>
        </w:rPr>
        <w:t>⑥出具的审计报告符合审计准则，业务规定和其他相关要求等</w:t>
      </w:r>
      <w:r>
        <w:rPr>
          <w:rFonts w:hint="eastAsia" w:ascii="方正仿宋_GBK" w:hAnsi="方正仿宋_GBK" w:eastAsia="方正仿宋_GBK" w:cs="方正仿宋_GBK"/>
          <w:color w:val="auto"/>
          <w:lang w:eastAsia="zh-CN"/>
        </w:rPr>
        <w:t>。</w:t>
      </w:r>
    </w:p>
    <w:p>
      <w:pPr>
        <w:widowControl/>
        <w:shd w:val="clear" w:color="auto" w:fill="auto"/>
        <w:spacing w:line="240" w:lineRule="auto"/>
        <w:ind w:firstLine="660" w:firstLineChars="200"/>
        <w:jc w:val="left"/>
        <w:textAlignment w:val="auto"/>
        <w:rPr>
          <w:rFonts w:hint="default" w:ascii="方正仿宋_GBK" w:hAnsi="方正仿宋_GBK" w:eastAsia="方正仿宋_GBK" w:cs="方正仿宋_GBK"/>
          <w:i w:val="0"/>
          <w:iCs w:val="0"/>
          <w:caps w:val="0"/>
          <w:color w:val="auto"/>
          <w:spacing w:val="0"/>
          <w:kern w:val="2"/>
          <w:sz w:val="33"/>
          <w:szCs w:val="33"/>
          <w:lang w:val="en-US" w:eastAsia="zh-CN"/>
        </w:rPr>
      </w:pPr>
      <w:r>
        <w:rPr>
          <w:rFonts w:hint="eastAsia" w:ascii="方正仿宋_GBK" w:hAnsi="方正仿宋_GBK" w:eastAsia="方正仿宋_GBK" w:cs="方正仿宋_GBK"/>
          <w:color w:val="auto"/>
          <w:kern w:val="2"/>
          <w:sz w:val="33"/>
          <w:szCs w:val="33"/>
          <w:lang w:val="en-US" w:eastAsia="zh-CN"/>
        </w:rPr>
        <w:t>风险提示：由于子惠公司现在预重整阶段，无法确定是否能够顺利进入破产重整程序亦或进入破产清算程序，因此本服务费预计在以下条件下支付：①若子惠公司未能进入破产程序，则本次服务费预计在子惠公司预重整终止（终结）后2个月内支付；②若子惠公司顺利进入破产重整程序或从破产重整程序转入破产清算程序，则本次服务费用至迟在子惠公司进入破产程序破产财产分配结束前支付。在子惠公司成功引进投资人或资产变现后，在不影响子惠公司破产程序正常运行情况下，中选单位可向子惠公司申请拨付。</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（五）服务该项目的团队人员的组成</w:t>
      </w:r>
      <w:r>
        <w:rPr>
          <w:rFonts w:hint="eastAsia" w:ascii="方正仿宋_GBK" w:hAnsi="方正仿宋_GBK" w:eastAsia="方正仿宋_GBK" w:cs="方正仿宋_GBK"/>
          <w:color w:val="auto"/>
          <w:lang w:val="en-US" w:eastAsia="zh-CN"/>
        </w:rPr>
        <w:t>及责任分工（所提交的团队人员未经允许不得进行变更）</w:t>
      </w:r>
      <w:r>
        <w:rPr>
          <w:rFonts w:hint="eastAsia" w:ascii="方正仿宋_GBK" w:hAnsi="方正仿宋_GBK" w:eastAsia="方正仿宋_GBK" w:cs="方正仿宋_GBK"/>
          <w:color w:val="auto"/>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（六）投标人应提前了解</w:t>
      </w:r>
      <w:r>
        <w:rPr>
          <w:rFonts w:hint="eastAsia" w:ascii="方正仿宋_GBK" w:hAnsi="方正仿宋_GBK" w:eastAsia="方正仿宋_GBK" w:cs="方正仿宋_GBK"/>
          <w:color w:val="auto"/>
          <w:lang w:eastAsia="zh-CN"/>
        </w:rPr>
        <w:t>子惠公司</w:t>
      </w:r>
      <w:r>
        <w:rPr>
          <w:rFonts w:hint="eastAsia" w:ascii="方正仿宋_GBK" w:hAnsi="方正仿宋_GBK" w:eastAsia="方正仿宋_GBK" w:cs="方正仿宋_GBK"/>
          <w:color w:val="auto"/>
        </w:rPr>
        <w:t>的相关状况</w:t>
      </w:r>
      <w:r>
        <w:rPr>
          <w:rFonts w:hint="eastAsia" w:ascii="方正仿宋_GBK" w:hAnsi="方正仿宋_GBK" w:eastAsia="方正仿宋_GBK" w:cs="方正仿宋_GBK"/>
          <w:color w:val="auto"/>
          <w:lang w:val="en-US" w:eastAsia="zh-CN"/>
        </w:rPr>
        <w:t>和《</w:t>
      </w:r>
      <w:r>
        <w:rPr>
          <w:rFonts w:hint="eastAsia" w:ascii="方正仿宋_GBK" w:hAnsi="方正仿宋_GBK" w:eastAsia="方正仿宋_GBK" w:cs="方正仿宋_GBK"/>
          <w:b w:val="0"/>
          <w:bCs w:val="0"/>
          <w:color w:val="auto"/>
          <w:kern w:val="2"/>
          <w:sz w:val="32"/>
          <w:szCs w:val="24"/>
        </w:rPr>
        <w:t>审计业务委托合同</w:t>
      </w:r>
      <w:r>
        <w:rPr>
          <w:rFonts w:hint="eastAsia" w:ascii="方正仿宋_GBK" w:hAnsi="方正仿宋_GBK" w:eastAsia="方正仿宋_GBK" w:cs="方正仿宋_GBK"/>
          <w:b w:val="0"/>
          <w:bCs w:val="0"/>
          <w:color w:val="auto"/>
          <w:kern w:val="2"/>
          <w:sz w:val="32"/>
          <w:szCs w:val="24"/>
          <w:lang w:eastAsia="zh-CN"/>
        </w:rPr>
        <w:t>》</w:t>
      </w:r>
      <w:r>
        <w:rPr>
          <w:rFonts w:hint="eastAsia" w:ascii="方正仿宋_GBK" w:hAnsi="方正仿宋_GBK" w:eastAsia="方正仿宋_GBK" w:cs="方正仿宋_GBK"/>
          <w:b w:val="0"/>
          <w:bCs w:val="0"/>
          <w:color w:val="auto"/>
          <w:kern w:val="2"/>
          <w:sz w:val="32"/>
          <w:szCs w:val="24"/>
          <w:lang w:val="en-US" w:eastAsia="zh-CN"/>
        </w:rPr>
        <w:t>的全部内容</w:t>
      </w:r>
      <w:r>
        <w:rPr>
          <w:rFonts w:hint="eastAsia" w:ascii="方正仿宋_GBK" w:hAnsi="方正仿宋_GBK" w:eastAsia="方正仿宋_GBK" w:cs="方正仿宋_GBK"/>
          <w:color w:val="auto"/>
        </w:rPr>
        <w:t>（</w:t>
      </w:r>
      <w:r>
        <w:rPr>
          <w:rFonts w:hint="eastAsia" w:ascii="方正仿宋_GBK" w:hAnsi="方正仿宋_GBK" w:eastAsia="方正仿宋_GBK" w:cs="方正仿宋_GBK"/>
          <w:b w:val="0"/>
          <w:bCs w:val="0"/>
          <w:color w:val="auto"/>
          <w:kern w:val="2"/>
          <w:sz w:val="32"/>
          <w:szCs w:val="24"/>
          <w:lang w:val="en-US" w:eastAsia="zh-CN"/>
        </w:rPr>
        <w:t>合同内容取得通过公告电话联系</w:t>
      </w:r>
      <w:r>
        <w:rPr>
          <w:rFonts w:hint="eastAsia" w:ascii="方正仿宋_GBK" w:hAnsi="方正仿宋_GBK" w:eastAsia="方正仿宋_GBK" w:cs="方正仿宋_GBK"/>
          <w:color w:val="auto"/>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b/>
          <w:bCs/>
          <w:color w:val="auto"/>
          <w:lang w:val="en-US" w:eastAsia="zh-CN"/>
        </w:rPr>
      </w:pPr>
      <w:r>
        <w:rPr>
          <w:rFonts w:hint="eastAsia" w:ascii="方正仿宋_GBK" w:hAnsi="方正仿宋_GBK" w:eastAsia="方正仿宋_GBK" w:cs="方正仿宋_GBK"/>
          <w:color w:val="auto"/>
        </w:rPr>
        <w:t>以上资料一式</w:t>
      </w:r>
      <w:r>
        <w:rPr>
          <w:rFonts w:hint="eastAsia" w:ascii="方正仿宋_GBK" w:hAnsi="方正仿宋_GBK" w:eastAsia="方正仿宋_GBK" w:cs="方正仿宋_GBK"/>
          <w:color w:val="auto"/>
          <w:lang w:val="en-US" w:eastAsia="zh-CN"/>
        </w:rPr>
        <w:t>二</w:t>
      </w:r>
      <w:r>
        <w:rPr>
          <w:rFonts w:hint="eastAsia" w:ascii="方正仿宋_GBK" w:hAnsi="方正仿宋_GBK" w:eastAsia="方正仿宋_GBK" w:cs="方正仿宋_GBK"/>
          <w:color w:val="auto"/>
        </w:rPr>
        <w:t>份，需使用密封袋将以上资料逐套密封，并在密封袋上标明投标人的名称</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联系人和电话，并在密封处加盖公司公章；</w:t>
      </w:r>
      <w:r>
        <w:rPr>
          <w:rFonts w:hint="eastAsia" w:ascii="方正仿宋_GBK" w:hAnsi="方正仿宋_GBK" w:eastAsia="方正仿宋_GBK" w:cs="方正仿宋_GBK"/>
          <w:color w:val="auto"/>
          <w:lang w:val="en-US" w:eastAsia="zh-CN"/>
        </w:rPr>
        <w:t>同时，要求报名单位应将以上纸质资料</w:t>
      </w:r>
      <w:r>
        <w:rPr>
          <w:rFonts w:hint="eastAsia" w:ascii="方正仿宋_GBK" w:hAnsi="方正仿宋_GBK" w:eastAsia="方正仿宋_GBK" w:cs="方正仿宋_GBK"/>
          <w:i w:val="0"/>
          <w:iCs w:val="0"/>
          <w:caps w:val="0"/>
          <w:color w:val="auto"/>
          <w:spacing w:val="0"/>
          <w:sz w:val="33"/>
          <w:szCs w:val="33"/>
          <w:lang w:val="en-US" w:eastAsia="zh-CN"/>
        </w:rPr>
        <w:t>（盖章版）</w:t>
      </w:r>
      <w:r>
        <w:rPr>
          <w:rFonts w:hint="eastAsia" w:ascii="方正仿宋_GBK" w:hAnsi="方正仿宋_GBK" w:eastAsia="方正仿宋_GBK" w:cs="方正仿宋_GBK"/>
          <w:color w:val="auto"/>
          <w:lang w:val="en-US" w:eastAsia="zh-CN"/>
        </w:rPr>
        <w:t>扫描成PDF文件格式，在提交纸质报名资料时一并提交给子惠公司。</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六</w:t>
      </w:r>
      <w:r>
        <w:rPr>
          <w:rFonts w:hint="eastAsia" w:ascii="方正仿宋_GBK" w:hAnsi="方正仿宋_GBK" w:eastAsia="方正仿宋_GBK" w:cs="方正仿宋_GBK"/>
          <w:b/>
          <w:bCs/>
          <w:color w:val="auto"/>
          <w:lang w:eastAsia="zh-CN"/>
        </w:rPr>
        <w:t>、</w:t>
      </w:r>
      <w:r>
        <w:rPr>
          <w:rFonts w:hint="eastAsia" w:ascii="方正仿宋_GBK" w:hAnsi="方正仿宋_GBK" w:eastAsia="方正仿宋_GBK" w:cs="方正仿宋_GBK"/>
          <w:b/>
          <w:bCs/>
          <w:color w:val="auto"/>
        </w:rPr>
        <w:t>评选方式</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lang w:val="en-US" w:eastAsia="zh-CN"/>
        </w:rPr>
        <w:t>本次评选遵循</w:t>
      </w:r>
      <w:r>
        <w:rPr>
          <w:rFonts w:hint="eastAsia" w:ascii="方正仿宋_GBK" w:hAnsi="方正仿宋_GBK" w:eastAsia="方正仿宋_GBK" w:cs="方正仿宋_GBK"/>
          <w:color w:val="auto"/>
        </w:rPr>
        <w:t>公开</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公平</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rPr>
        <w:t>公正原则，</w:t>
      </w:r>
      <w:r>
        <w:rPr>
          <w:rFonts w:hint="eastAsia" w:ascii="方正仿宋_GBK" w:hAnsi="方正仿宋_GBK" w:eastAsia="方正仿宋_GBK" w:cs="方正仿宋_GBK"/>
          <w:color w:val="auto"/>
          <w:lang w:val="en-US" w:eastAsia="zh-CN"/>
        </w:rPr>
        <w:t>评选规则采用综合评分法，报名单位综合评分最高者为中选单位，如有2家及2家以上得分相同的，则采取抓阄的方式确定。</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七</w:t>
      </w:r>
      <w:r>
        <w:rPr>
          <w:rFonts w:hint="eastAsia" w:ascii="方正仿宋_GBK" w:hAnsi="方正仿宋_GBK" w:eastAsia="方正仿宋_GBK" w:cs="方正仿宋_GBK"/>
          <w:b/>
          <w:bCs/>
          <w:color w:val="auto"/>
          <w:lang w:eastAsia="zh-CN"/>
        </w:rPr>
        <w:t>、</w:t>
      </w:r>
      <w:r>
        <w:rPr>
          <w:rFonts w:hint="eastAsia" w:ascii="方正仿宋_GBK" w:hAnsi="方正仿宋_GBK" w:eastAsia="方正仿宋_GBK" w:cs="方正仿宋_GBK"/>
          <w:b/>
          <w:bCs/>
          <w:color w:val="auto"/>
        </w:rPr>
        <w:t>材料受理时间</w:t>
      </w:r>
      <w:r>
        <w:rPr>
          <w:rFonts w:hint="eastAsia" w:ascii="方正仿宋_GBK" w:hAnsi="方正仿宋_GBK" w:eastAsia="方正仿宋_GBK" w:cs="方正仿宋_GBK"/>
          <w:b/>
          <w:bCs/>
          <w:color w:val="auto"/>
          <w:lang w:eastAsia="zh-CN"/>
        </w:rPr>
        <w:t>、</w:t>
      </w:r>
      <w:r>
        <w:rPr>
          <w:rFonts w:hint="eastAsia" w:ascii="方正仿宋_GBK" w:hAnsi="方正仿宋_GBK" w:eastAsia="方正仿宋_GBK" w:cs="方正仿宋_GBK"/>
          <w:b/>
          <w:bCs/>
          <w:color w:val="auto"/>
        </w:rPr>
        <w:t>地点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（一）报名材料受理截止时间：</w:t>
      </w:r>
      <w:r>
        <w:rPr>
          <w:rFonts w:hint="eastAsia" w:ascii="方正仿宋_GBK" w:hAnsi="方正仿宋_GBK" w:eastAsia="方正仿宋_GBK" w:cs="方正仿宋_GBK"/>
          <w:color w:val="auto"/>
          <w:lang w:val="en-US" w:eastAsia="zh-CN"/>
        </w:rPr>
        <w:t>2023</w:t>
      </w:r>
      <w:r>
        <w:rPr>
          <w:rFonts w:hint="eastAsia" w:ascii="方正仿宋_GBK" w:hAnsi="方正仿宋_GBK" w:eastAsia="方正仿宋_GBK" w:cs="方正仿宋_GBK"/>
          <w:color w:val="auto"/>
        </w:rPr>
        <w:t>年</w:t>
      </w:r>
      <w:r>
        <w:rPr>
          <w:rFonts w:hint="eastAsia" w:ascii="方正仿宋_GBK" w:hAnsi="方正仿宋_GBK" w:eastAsia="方正仿宋_GBK" w:cs="方正仿宋_GBK"/>
          <w:color w:val="auto"/>
          <w:lang w:val="en-US" w:eastAsia="zh-CN"/>
        </w:rPr>
        <w:t>10</w:t>
      </w:r>
      <w:r>
        <w:rPr>
          <w:rFonts w:hint="eastAsia" w:ascii="方正仿宋_GBK" w:hAnsi="方正仿宋_GBK" w:eastAsia="方正仿宋_GBK" w:cs="方正仿宋_GBK"/>
          <w:color w:val="auto"/>
        </w:rPr>
        <w:t>月</w:t>
      </w:r>
      <w:r>
        <w:rPr>
          <w:rFonts w:hint="eastAsia" w:ascii="方正仿宋_GBK" w:hAnsi="方正仿宋_GBK" w:eastAsia="方正仿宋_GBK" w:cs="方正仿宋_GBK"/>
          <w:color w:val="auto"/>
          <w:lang w:val="en-US" w:eastAsia="zh-CN"/>
        </w:rPr>
        <w:t>17</w:t>
      </w:r>
      <w:r>
        <w:rPr>
          <w:rFonts w:hint="eastAsia" w:ascii="方正仿宋_GBK" w:hAnsi="方正仿宋_GBK" w:eastAsia="方正仿宋_GBK" w:cs="方正仿宋_GBK"/>
          <w:color w:val="auto"/>
        </w:rPr>
        <w:t>日</w:t>
      </w:r>
      <w:r>
        <w:rPr>
          <w:rFonts w:hint="eastAsia" w:ascii="方正仿宋_GBK" w:hAnsi="方正仿宋_GBK" w:eastAsia="方正仿宋_GBK" w:cs="方正仿宋_GBK"/>
          <w:color w:val="auto"/>
          <w:lang w:val="en-US" w:eastAsia="zh-CN"/>
        </w:rPr>
        <w:t>9</w:t>
      </w:r>
      <w:r>
        <w:rPr>
          <w:rFonts w:hint="eastAsia" w:ascii="方正仿宋_GBK" w:hAnsi="方正仿宋_GBK" w:eastAsia="方正仿宋_GBK" w:cs="方正仿宋_GBK"/>
          <w:color w:val="auto"/>
        </w:rPr>
        <w:t>:</w:t>
      </w:r>
      <w:r>
        <w:rPr>
          <w:rFonts w:hint="eastAsia" w:ascii="方正仿宋_GBK" w:hAnsi="方正仿宋_GBK" w:eastAsia="方正仿宋_GBK" w:cs="方正仿宋_GBK"/>
          <w:color w:val="auto"/>
          <w:lang w:val="en-US" w:eastAsia="zh-CN"/>
        </w:rPr>
        <w:t>50</w:t>
      </w:r>
      <w:r>
        <w:rPr>
          <w:rFonts w:hint="eastAsia" w:ascii="方正仿宋_GBK" w:hAnsi="方正仿宋_GBK" w:eastAsia="方正仿宋_GBK" w:cs="方正仿宋_GBK"/>
          <w:color w:val="auto"/>
        </w:rPr>
        <w:t>止。</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（二）材料受理地点：</w:t>
      </w:r>
      <w:r>
        <w:rPr>
          <w:rFonts w:hint="eastAsia" w:ascii="方正仿宋_GBK" w:hAnsi="方正仿宋_GBK" w:eastAsia="方正仿宋_GBK" w:cs="方正仿宋_GBK"/>
          <w:color w:val="auto"/>
          <w:lang w:val="en-US" w:eastAsia="zh-CN"/>
        </w:rPr>
        <w:t>广安市广宁北路172号四川瀛络律师事务所三楼</w:t>
      </w:r>
      <w:r>
        <w:rPr>
          <w:rFonts w:hint="eastAsia" w:ascii="方正仿宋_GBK" w:hAnsi="方正仿宋_GBK" w:eastAsia="方正仿宋_GBK" w:cs="方正仿宋_GBK"/>
          <w:color w:val="auto"/>
        </w:rPr>
        <w:t>（联系人：</w:t>
      </w:r>
      <w:r>
        <w:rPr>
          <w:rFonts w:hint="eastAsia" w:ascii="方正仿宋_GBK" w:hAnsi="方正仿宋_GBK" w:eastAsia="方正仿宋_GBK" w:cs="方正仿宋_GBK"/>
          <w:color w:val="auto"/>
          <w:lang w:val="en-US" w:eastAsia="zh-CN"/>
        </w:rPr>
        <w:t>付晓英</w:t>
      </w:r>
      <w:r>
        <w:rPr>
          <w:rFonts w:hint="eastAsia" w:ascii="方正仿宋_GBK" w:hAnsi="方正仿宋_GBK" w:eastAsia="方正仿宋_GBK" w:cs="方正仿宋_GBK"/>
          <w:color w:val="auto"/>
        </w:rPr>
        <w:t>，联系电话：</w:t>
      </w:r>
      <w:r>
        <w:rPr>
          <w:rFonts w:hint="eastAsia" w:ascii="方正仿宋_GBK" w:hAnsi="方正仿宋_GBK" w:eastAsia="方正仿宋_GBK" w:cs="方正仿宋_GBK"/>
          <w:color w:val="auto"/>
          <w:sz w:val="32"/>
          <w:szCs w:val="24"/>
          <w:lang w:val="en-US" w:eastAsia="zh-CN"/>
        </w:rPr>
        <w:t>15700307574</w:t>
      </w:r>
      <w:r>
        <w:rPr>
          <w:rFonts w:hint="eastAsia" w:ascii="方正仿宋_GBK" w:hAnsi="方正仿宋_GBK" w:eastAsia="方正仿宋_GBK" w:cs="方正仿宋_GBK"/>
          <w:color w:val="auto"/>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（二）竞选时间：</w:t>
      </w:r>
      <w:r>
        <w:rPr>
          <w:rFonts w:hint="eastAsia" w:ascii="方正仿宋_GBK" w:hAnsi="方正仿宋_GBK" w:eastAsia="方正仿宋_GBK" w:cs="方正仿宋_GBK"/>
          <w:color w:val="auto"/>
          <w:lang w:val="en-US" w:eastAsia="zh-CN"/>
        </w:rPr>
        <w:t>2023</w:t>
      </w:r>
      <w:r>
        <w:rPr>
          <w:rFonts w:hint="eastAsia" w:ascii="方正仿宋_GBK" w:hAnsi="方正仿宋_GBK" w:eastAsia="方正仿宋_GBK" w:cs="方正仿宋_GBK"/>
          <w:color w:val="auto"/>
        </w:rPr>
        <w:t>年</w:t>
      </w:r>
      <w:r>
        <w:rPr>
          <w:rFonts w:hint="eastAsia" w:ascii="方正仿宋_GBK" w:hAnsi="方正仿宋_GBK" w:eastAsia="方正仿宋_GBK" w:cs="方正仿宋_GBK"/>
          <w:color w:val="auto"/>
          <w:lang w:val="en-US" w:eastAsia="zh-CN"/>
        </w:rPr>
        <w:t>10</w:t>
      </w:r>
      <w:r>
        <w:rPr>
          <w:rFonts w:hint="eastAsia" w:ascii="方正仿宋_GBK" w:hAnsi="方正仿宋_GBK" w:eastAsia="方正仿宋_GBK" w:cs="方正仿宋_GBK"/>
          <w:color w:val="auto"/>
        </w:rPr>
        <w:t>月</w:t>
      </w:r>
      <w:r>
        <w:rPr>
          <w:rFonts w:hint="eastAsia" w:ascii="方正仿宋_GBK" w:hAnsi="方正仿宋_GBK" w:eastAsia="方正仿宋_GBK" w:cs="方正仿宋_GBK"/>
          <w:color w:val="auto"/>
          <w:lang w:val="en-US" w:eastAsia="zh-CN"/>
        </w:rPr>
        <w:t>17</w:t>
      </w:r>
      <w:r>
        <w:rPr>
          <w:rFonts w:hint="eastAsia" w:ascii="方正仿宋_GBK" w:hAnsi="方正仿宋_GBK" w:eastAsia="方正仿宋_GBK" w:cs="方正仿宋_GBK"/>
          <w:color w:val="auto"/>
        </w:rPr>
        <w:t>日</w:t>
      </w:r>
      <w:r>
        <w:rPr>
          <w:rFonts w:hint="eastAsia" w:ascii="方正仿宋_GBK" w:hAnsi="方正仿宋_GBK" w:eastAsia="方正仿宋_GBK" w:cs="方正仿宋_GBK"/>
          <w:color w:val="auto"/>
          <w:lang w:val="en-US" w:eastAsia="zh-CN"/>
        </w:rPr>
        <w:t>10:00</w:t>
      </w:r>
      <w:r>
        <w:rPr>
          <w:rFonts w:hint="eastAsia" w:ascii="方正仿宋_GBK" w:hAnsi="方正仿宋_GBK" w:eastAsia="方正仿宋_GBK" w:cs="方正仿宋_GBK"/>
          <w:color w:val="auto"/>
        </w:rPr>
        <w:t>开始。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（三）竞选地点：</w:t>
      </w:r>
      <w:r>
        <w:rPr>
          <w:rFonts w:hint="eastAsia" w:ascii="方正仿宋_GBK" w:hAnsi="方正仿宋_GBK" w:eastAsia="方正仿宋_GBK" w:cs="方正仿宋_GBK"/>
          <w:color w:val="auto"/>
          <w:lang w:val="en-US" w:eastAsia="zh-CN"/>
        </w:rPr>
        <w:t>广安市广宁北路172号四川瀛络律师事务所三楼</w:t>
      </w:r>
      <w:r>
        <w:rPr>
          <w:rFonts w:hint="eastAsia" w:ascii="方正仿宋_GBK" w:hAnsi="方正仿宋_GBK" w:eastAsia="方正仿宋_GBK" w:cs="方正仿宋_GBK"/>
          <w:color w:val="auto"/>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注：如截止报名时间报名单位少于三家的，</w:t>
      </w:r>
      <w:r>
        <w:rPr>
          <w:rFonts w:hint="eastAsia" w:ascii="方正仿宋_GBK" w:hAnsi="方正仿宋_GBK" w:eastAsia="方正仿宋_GBK" w:cs="方正仿宋_GBK"/>
          <w:color w:val="auto"/>
          <w:lang w:val="en-US" w:eastAsia="zh-CN"/>
        </w:rPr>
        <w:t>子惠公司</w:t>
      </w:r>
      <w:r>
        <w:rPr>
          <w:rFonts w:hint="eastAsia" w:ascii="方正仿宋_GBK" w:hAnsi="方正仿宋_GBK" w:eastAsia="方正仿宋_GBK" w:cs="方正仿宋_GBK"/>
          <w:color w:val="auto"/>
        </w:rPr>
        <w:t>将</w:t>
      </w:r>
      <w:r>
        <w:rPr>
          <w:rFonts w:hint="eastAsia" w:ascii="方正仿宋_GBK" w:hAnsi="方正仿宋_GBK" w:eastAsia="方正仿宋_GBK" w:cs="方正仿宋_GBK"/>
          <w:color w:val="auto"/>
          <w:lang w:val="en-US" w:eastAsia="zh-CN"/>
        </w:rPr>
        <w:t>从报名单位中进行竞争性谈判确定中选单位</w:t>
      </w:r>
      <w:r>
        <w:rPr>
          <w:rFonts w:hint="eastAsia" w:ascii="方正仿宋_GBK" w:hAnsi="方正仿宋_GBK" w:eastAsia="方正仿宋_GBK" w:cs="方正仿宋_GBK"/>
          <w:color w:val="auto"/>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rPr>
        <w:t xml:space="preserve">              </w:t>
      </w:r>
      <w:r>
        <w:rPr>
          <w:rFonts w:hint="eastAsia" w:ascii="方正仿宋_GBK" w:hAnsi="方正仿宋_GBK" w:eastAsia="方正仿宋_GBK" w:cs="方正仿宋_GBK"/>
          <w:color w:val="auto"/>
          <w:lang w:val="en-US" w:eastAsia="zh-CN"/>
        </w:rPr>
        <w:t xml:space="preserve">        </w:t>
      </w:r>
      <w:r>
        <w:rPr>
          <w:rFonts w:hint="eastAsia" w:ascii="方正仿宋_GBK" w:hAnsi="方正仿宋_GBK" w:eastAsia="方正仿宋_GBK" w:cs="方正仿宋_GBK"/>
          <w:color w:val="auto"/>
          <w:lang w:eastAsia="zh-CN"/>
        </w:rPr>
        <w:t>广安子惠置业有限公司</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w:t>
      </w:r>
      <w:r>
        <w:rPr>
          <w:rFonts w:hint="eastAsia" w:ascii="方正仿宋_GBK" w:hAnsi="方正仿宋_GBK" w:eastAsia="方正仿宋_GBK" w:cs="方正仿宋_GBK"/>
          <w:color w:val="auto"/>
          <w:lang w:val="en-US" w:eastAsia="zh-CN"/>
        </w:rPr>
        <w:t xml:space="preserve">    </w:t>
      </w:r>
      <w:r>
        <w:rPr>
          <w:rFonts w:hint="eastAsia" w:ascii="方正仿宋_GBK" w:hAnsi="方正仿宋_GBK" w:eastAsia="方正仿宋_GBK" w:cs="方正仿宋_GBK"/>
          <w:color w:val="auto"/>
        </w:rPr>
        <w:t>二〇二三年</w:t>
      </w:r>
      <w:r>
        <w:rPr>
          <w:rFonts w:hint="eastAsia" w:ascii="方正仿宋_GBK" w:hAnsi="方正仿宋_GBK" w:eastAsia="方正仿宋_GBK" w:cs="方正仿宋_GBK"/>
          <w:color w:val="auto"/>
          <w:lang w:val="en-US" w:eastAsia="zh-CN"/>
        </w:rPr>
        <w:t>十</w:t>
      </w:r>
      <w:r>
        <w:rPr>
          <w:rFonts w:hint="eastAsia" w:ascii="方正仿宋_GBK" w:hAnsi="方正仿宋_GBK" w:eastAsia="方正仿宋_GBK" w:cs="方正仿宋_GBK"/>
          <w:color w:val="auto"/>
        </w:rPr>
        <w:t>月十</w:t>
      </w:r>
      <w:r>
        <w:rPr>
          <w:rFonts w:hint="eastAsia" w:ascii="方正仿宋_GBK" w:hAnsi="方正仿宋_GBK" w:eastAsia="方正仿宋_GBK" w:cs="方正仿宋_GBK"/>
          <w:color w:val="auto"/>
          <w:lang w:val="en-US" w:eastAsia="zh-CN"/>
        </w:rPr>
        <w:t>一</w:t>
      </w:r>
      <w:r>
        <w:rPr>
          <w:rFonts w:hint="eastAsia" w:ascii="方正仿宋_GBK" w:hAnsi="方正仿宋_GBK" w:eastAsia="方正仿宋_GBK" w:cs="方正仿宋_GBK"/>
          <w:color w:val="auto"/>
        </w:rPr>
        <w:t>日</w:t>
      </w:r>
    </w:p>
    <w:p>
      <w:pPr>
        <w:pStyle w:val="3"/>
        <w:rPr>
          <w:rFonts w:hint="eastAsia" w:ascii="方正仿宋_GBK" w:hAnsi="方正仿宋_GBK" w:eastAsia="方正仿宋_GBK" w:cs="方正仿宋_GBK"/>
          <w:color w:val="auto"/>
        </w:rPr>
      </w:pPr>
    </w:p>
    <w:p>
      <w:pPr>
        <w:rPr>
          <w:rFonts w:hint="eastAsia" w:ascii="方正仿宋_GBK" w:hAnsi="方正仿宋_GBK" w:eastAsia="方正仿宋_GBK" w:cs="方正仿宋_GBK"/>
          <w:color w:val="auto"/>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altName w:val="仿宋"/>
    <w:panose1 w:val="02000000000000000000"/>
    <w:charset w:val="86"/>
    <w:family w:val="auto"/>
    <w:pitch w:val="default"/>
    <w:sig w:usb0="00000000" w:usb1="00000000" w:usb2="00000012"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方正仿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3NDVjZDZiNDcxYzZlMDkwNmZmMDM0OWJmZGMzYmQifQ=="/>
  </w:docVars>
  <w:rsids>
    <w:rsidRoot w:val="600E7E56"/>
    <w:rsid w:val="600E7E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_GB2312" w:cs="宋体"/>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Body Text"/>
    <w:basedOn w:val="1"/>
    <w:next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2023-10-11T12:11:00Z</dcterms:created>
  <dc:creator>秋意浓</dc:creator>
  <cp:lastModifiedBy>秋意浓</cp:lastModifiedBy>
  <dcterms:modified xsi:type="dcterms:W3CDTF">2023-10-11T12:14:06Z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1E98FADA1E924B559DE1690DBB61D41B_11</vt:lpwstr>
  </property>
</Properties>
</file>