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60" w:lineRule="exact"/>
        <w:jc w:val="center"/>
        <w:rPr>
          <w:rFonts w:cs="Times New Roman" w:asciiTheme="majorEastAsia" w:hAnsiTheme="majorEastAsia" w:eastAsiaTheme="majorEastAsia"/>
          <w:b/>
          <w:bCs/>
          <w:color w:val="auto"/>
          <w:sz w:val="44"/>
          <w:szCs w:val="44"/>
        </w:rPr>
      </w:pPr>
      <w:r>
        <w:rPr>
          <w:rFonts w:hint="eastAsia" w:cs="Arial" w:asciiTheme="majorEastAsia" w:hAnsiTheme="majorEastAsia" w:eastAsiaTheme="majorEastAsia"/>
          <w:b/>
          <w:bCs/>
          <w:color w:val="auto"/>
          <w:sz w:val="44"/>
          <w:szCs w:val="44"/>
          <w:shd w:val="clear" w:color="auto" w:fill="FFFFFF"/>
          <w:lang w:val="en-US" w:eastAsia="zh-Hans"/>
        </w:rPr>
        <w:t>四川耀坤实业发展</w:t>
      </w:r>
      <w:r>
        <w:rPr>
          <w:rFonts w:cs="Arial" w:asciiTheme="majorEastAsia" w:hAnsiTheme="majorEastAsia" w:eastAsiaTheme="majorEastAsia"/>
          <w:b/>
          <w:bCs/>
          <w:color w:val="auto"/>
          <w:sz w:val="44"/>
          <w:szCs w:val="44"/>
          <w:shd w:val="clear" w:color="auto" w:fill="FFFFFF"/>
        </w:rPr>
        <w:t>有限公司</w:t>
      </w:r>
      <w:r>
        <w:rPr>
          <w:rFonts w:hint="eastAsia" w:cs="Times New Roman" w:asciiTheme="majorEastAsia" w:hAnsiTheme="majorEastAsia" w:eastAsiaTheme="majorEastAsia"/>
          <w:b/>
          <w:bCs/>
          <w:color w:val="auto"/>
          <w:sz w:val="44"/>
          <w:szCs w:val="44"/>
        </w:rPr>
        <w:t>破产</w:t>
      </w:r>
      <w:r>
        <w:rPr>
          <w:rFonts w:hint="eastAsia" w:cs="Times New Roman" w:asciiTheme="majorEastAsia" w:hAnsiTheme="majorEastAsia" w:eastAsiaTheme="majorEastAsia"/>
          <w:b/>
          <w:bCs/>
          <w:color w:val="auto"/>
          <w:sz w:val="44"/>
          <w:szCs w:val="44"/>
          <w:lang w:val="en-US" w:eastAsia="zh-Hans"/>
        </w:rPr>
        <w:t>清算</w:t>
      </w:r>
      <w:r>
        <w:rPr>
          <w:rFonts w:hint="eastAsia" w:cs="Times New Roman" w:asciiTheme="majorEastAsia" w:hAnsiTheme="majorEastAsia" w:eastAsiaTheme="majorEastAsia"/>
          <w:b/>
          <w:bCs/>
          <w:color w:val="auto"/>
          <w:sz w:val="44"/>
          <w:szCs w:val="44"/>
        </w:rPr>
        <w:t>案</w:t>
      </w:r>
    </w:p>
    <w:p>
      <w:pPr>
        <w:autoSpaceDE w:val="0"/>
        <w:autoSpaceDN w:val="0"/>
        <w:adjustRightInd w:val="0"/>
        <w:spacing w:before="156" w:beforeLines="50" w:after="156" w:afterLines="50" w:line="560" w:lineRule="exact"/>
        <w:jc w:val="center"/>
        <w:rPr>
          <w:rFonts w:cs="Times New Roman" w:asciiTheme="majorEastAsia" w:hAnsiTheme="majorEastAsia" w:eastAsiaTheme="majorEastAsia"/>
          <w:b/>
          <w:bCs/>
          <w:color w:val="auto"/>
          <w:sz w:val="44"/>
          <w:szCs w:val="44"/>
        </w:rPr>
      </w:pPr>
      <w:r>
        <w:rPr>
          <w:rFonts w:hint="eastAsia" w:cs="Times New Roman" w:asciiTheme="majorEastAsia" w:hAnsiTheme="majorEastAsia" w:eastAsiaTheme="majorEastAsia"/>
          <w:b/>
          <w:bCs/>
          <w:color w:val="auto"/>
          <w:sz w:val="44"/>
          <w:szCs w:val="44"/>
        </w:rPr>
        <w:t>债权申报须知</w:t>
      </w:r>
    </w:p>
    <w:p>
      <w:pPr>
        <w:autoSpaceDE w:val="0"/>
        <w:autoSpaceDN w:val="0"/>
        <w:adjustRightInd w:val="0"/>
        <w:spacing w:before="156" w:beforeLines="50" w:after="156" w:afterLines="50" w:line="560" w:lineRule="exact"/>
        <w:ind w:firstLine="562" w:firstLineChars="200"/>
        <w:rPr>
          <w:rFonts w:ascii="仿宋" w:hAnsi="仿宋" w:eastAsia="仿宋" w:cs="仿宋"/>
          <w:b/>
          <w:color w:val="auto"/>
          <w:sz w:val="28"/>
          <w:szCs w:val="28"/>
        </w:rPr>
      </w:pPr>
    </w:p>
    <w:p>
      <w:pPr>
        <w:autoSpaceDE w:val="0"/>
        <w:autoSpaceDN w:val="0"/>
        <w:adjustRightInd w:val="0"/>
        <w:spacing w:before="156" w:beforeLines="50" w:after="156" w:afterLines="50" w:line="560" w:lineRule="exact"/>
        <w:rPr>
          <w:rFonts w:ascii="仿宋" w:hAnsi="仿宋" w:eastAsia="仿宋" w:cs="仿宋"/>
          <w:b/>
          <w:color w:val="auto"/>
          <w:sz w:val="30"/>
          <w:szCs w:val="30"/>
        </w:rPr>
      </w:pPr>
      <w:r>
        <w:rPr>
          <w:rFonts w:hint="eastAsia" w:ascii="仿宋" w:hAnsi="仿宋" w:eastAsia="仿宋" w:cs="仿宋"/>
          <w:b/>
          <w:color w:val="auto"/>
          <w:sz w:val="30"/>
          <w:szCs w:val="30"/>
        </w:rPr>
        <w:t>一、债权申报基本要求</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olor w:val="auto"/>
          <w:sz w:val="28"/>
          <w:szCs w:val="28"/>
        </w:rPr>
        <w:t>1.债权人应当在</w:t>
      </w:r>
      <w:r>
        <w:rPr>
          <w:rFonts w:hint="default" w:ascii="仿宋" w:hAnsi="仿宋" w:eastAsia="仿宋"/>
          <w:color w:val="auto"/>
          <w:sz w:val="28"/>
          <w:szCs w:val="28"/>
        </w:rPr>
        <w:t>2023</w:t>
      </w:r>
      <w:r>
        <w:rPr>
          <w:rFonts w:hint="eastAsia" w:ascii="仿宋" w:hAnsi="仿宋" w:eastAsia="仿宋"/>
          <w:color w:val="auto"/>
          <w:sz w:val="28"/>
          <w:szCs w:val="28"/>
        </w:rPr>
        <w:t>年</w:t>
      </w:r>
      <w:r>
        <w:rPr>
          <w:rFonts w:hint="default" w:ascii="仿宋" w:hAnsi="仿宋" w:eastAsia="仿宋"/>
          <w:color w:val="auto"/>
          <w:sz w:val="28"/>
          <w:szCs w:val="28"/>
        </w:rPr>
        <w:t>12</w:t>
      </w:r>
      <w:r>
        <w:rPr>
          <w:rFonts w:hint="eastAsia" w:ascii="仿宋" w:hAnsi="仿宋" w:eastAsia="仿宋"/>
          <w:color w:val="auto"/>
          <w:sz w:val="28"/>
          <w:szCs w:val="28"/>
        </w:rPr>
        <w:t>月</w:t>
      </w:r>
      <w:r>
        <w:rPr>
          <w:rFonts w:hint="default" w:ascii="仿宋" w:hAnsi="仿宋" w:eastAsia="仿宋"/>
          <w:color w:val="auto"/>
          <w:sz w:val="28"/>
          <w:szCs w:val="28"/>
        </w:rPr>
        <w:t>8</w:t>
      </w:r>
      <w:r>
        <w:rPr>
          <w:rFonts w:hint="eastAsia" w:ascii="仿宋" w:hAnsi="仿宋" w:eastAsia="仿宋"/>
          <w:color w:val="auto"/>
          <w:sz w:val="28"/>
          <w:szCs w:val="28"/>
        </w:rPr>
        <w:t>日前向管理人申报债权。债权人未在上述期限内申报债权的，可以在破产财产最后分配前补充申报；但是，此前已进行的分配，不再对其补充分配。为审查和确认补充申报债权的费用，由补充申报人承担。债权人未依照《破产法》规定申报债权的，不得依照本法规定的程序行使权利。</w:t>
      </w:r>
      <w:r>
        <w:rPr>
          <w:rFonts w:hint="eastAsia" w:ascii="仿宋" w:hAnsi="仿宋" w:eastAsia="仿宋" w:cs="Times New Roman"/>
          <w:color w:val="auto"/>
          <w:sz w:val="28"/>
          <w:szCs w:val="28"/>
        </w:rPr>
        <w:t>申报债权必须以书面形式提出，申报人应当严格按照债权申报须知要求如实、全面、详细填写《债权申报表》，提供完整、真实有效的申报材料。</w:t>
      </w:r>
    </w:p>
    <w:p>
      <w:pPr>
        <w:autoSpaceDE w:val="0"/>
        <w:autoSpaceDN w:val="0"/>
        <w:adjustRightInd w:val="0"/>
        <w:spacing w:before="156" w:beforeLines="50" w:after="156" w:afterLines="50" w:line="560" w:lineRule="exact"/>
        <w:ind w:firstLine="562" w:firstLineChars="200"/>
        <w:rPr>
          <w:rFonts w:ascii="仿宋" w:hAnsi="仿宋" w:eastAsia="仿宋"/>
          <w:b/>
          <w:bCs/>
          <w:color w:val="auto"/>
          <w:sz w:val="28"/>
          <w:szCs w:val="28"/>
          <w:u w:val="single"/>
        </w:rPr>
      </w:pPr>
      <w:r>
        <w:rPr>
          <w:rFonts w:hint="eastAsia" w:ascii="仿宋" w:hAnsi="仿宋" w:eastAsia="仿宋" w:cs="Times New Roman"/>
          <w:b/>
          <w:bCs/>
          <w:color w:val="auto"/>
          <w:sz w:val="28"/>
          <w:szCs w:val="28"/>
          <w:u w:val="single"/>
        </w:rPr>
        <w:t>债权人应当如实申报债权，债权人应当向管理人提交真实的证据材料，不得伪造、编造、隐匿证据。采取伪造证据、虚假陈述等手段，在破产案件审理过程中申报捏造的债权，根据民事诉讼</w:t>
      </w:r>
      <w:r>
        <w:rPr>
          <w:rFonts w:hint="eastAsia" w:ascii="仿宋" w:hAnsi="仿宋" w:eastAsia="仿宋" w:cs="Times New Roman"/>
          <w:b/>
          <w:bCs/>
          <w:color w:val="auto"/>
          <w:sz w:val="28"/>
          <w:szCs w:val="28"/>
          <w:u w:val="single"/>
          <w:lang w:val="en-US" w:eastAsia="zh-CN"/>
        </w:rPr>
        <w:t>法</w:t>
      </w:r>
      <w:r>
        <w:rPr>
          <w:rFonts w:hint="eastAsia" w:ascii="仿宋" w:hAnsi="仿宋" w:eastAsia="仿宋" w:cs="Times New Roman"/>
          <w:b/>
          <w:bCs/>
          <w:color w:val="auto"/>
          <w:sz w:val="28"/>
          <w:szCs w:val="28"/>
          <w:u w:val="single"/>
        </w:rPr>
        <w:t>相关规定构成妨害民事诉讼的，个人将承担十万元以下罚款、十五日以下拘留的法律责任；单位将面临五万元以上一百万元以下罚款的法律责任；构成犯罪的，依法承担刑事责任。涉嫌触犯《刑法》第三百零七条【虚假诉讼罪】的，一经发现，管理人将移交相关机关进行处理。债权人就申报的债权需要签署《诚信申报承诺书》（详见附件：附件三）。</w:t>
      </w:r>
    </w:p>
    <w:p>
      <w:pPr>
        <w:autoSpaceDE w:val="0"/>
        <w:autoSpaceDN w:val="0"/>
        <w:adjustRightInd w:val="0"/>
        <w:spacing w:before="156" w:beforeLines="50" w:after="156" w:afterLines="50" w:line="560" w:lineRule="exact"/>
        <w:ind w:firstLine="560" w:firstLineChars="200"/>
        <w:rPr>
          <w:rFonts w:hint="eastAsia" w:ascii="仿宋" w:hAnsi="仿宋" w:eastAsia="仿宋" w:cs="Times New Roman"/>
          <w:b/>
          <w:bCs/>
          <w:color w:val="auto"/>
          <w:sz w:val="28"/>
          <w:szCs w:val="28"/>
          <w:highlight w:val="none"/>
        </w:rPr>
      </w:pPr>
      <w:r>
        <w:rPr>
          <w:rFonts w:ascii="仿宋" w:hAnsi="仿宋" w:eastAsia="仿宋"/>
          <w:color w:val="auto"/>
          <w:sz w:val="28"/>
          <w:szCs w:val="28"/>
        </w:rPr>
        <w:t>2</w:t>
      </w:r>
      <w:r>
        <w:rPr>
          <w:rFonts w:hint="eastAsia" w:ascii="仿宋" w:hAnsi="仿宋" w:eastAsia="仿宋"/>
          <w:color w:val="auto"/>
          <w:sz w:val="28"/>
          <w:szCs w:val="28"/>
        </w:rPr>
        <w:t>.</w:t>
      </w:r>
      <w:r>
        <w:rPr>
          <w:rFonts w:hint="eastAsia" w:ascii="仿宋" w:hAnsi="仿宋" w:eastAsia="仿宋" w:cs="Times New Roman"/>
          <w:color w:val="auto"/>
          <w:sz w:val="28"/>
          <w:szCs w:val="28"/>
        </w:rPr>
        <w:t>债权申报资料由债权人或其代理人</w:t>
      </w:r>
      <w:r>
        <w:rPr>
          <w:rFonts w:hint="eastAsia" w:ascii="仿宋" w:hAnsi="仿宋" w:eastAsia="仿宋" w:cs="Times New Roman"/>
          <w:b/>
          <w:bCs/>
          <w:color w:val="auto"/>
          <w:sz w:val="28"/>
          <w:szCs w:val="28"/>
        </w:rPr>
        <w:t>邮寄</w:t>
      </w:r>
      <w:r>
        <w:rPr>
          <w:rFonts w:hint="eastAsia" w:ascii="仿宋" w:hAnsi="仿宋" w:eastAsia="仿宋" w:cs="Times New Roman"/>
          <w:color w:val="auto"/>
          <w:sz w:val="28"/>
          <w:szCs w:val="28"/>
        </w:rPr>
        <w:t>提交至</w:t>
      </w:r>
      <w:r>
        <w:rPr>
          <w:rFonts w:hint="eastAsia" w:ascii="仿宋" w:hAnsi="仿宋" w:eastAsia="仿宋" w:cs="Times New Roman"/>
          <w:color w:val="auto"/>
          <w:sz w:val="28"/>
          <w:szCs w:val="28"/>
          <w:lang w:eastAsia="zh-Hans"/>
        </w:rPr>
        <w:t>：</w:t>
      </w:r>
      <w:r>
        <w:rPr>
          <w:rFonts w:hint="eastAsia" w:ascii="仿宋" w:hAnsi="仿宋" w:eastAsia="仿宋" w:cs="Times New Roman"/>
          <w:color w:val="auto"/>
          <w:sz w:val="28"/>
          <w:szCs w:val="28"/>
        </w:rPr>
        <w:t>四川省成都市</w:t>
      </w:r>
      <w:r>
        <w:rPr>
          <w:rFonts w:hint="eastAsia" w:ascii="仿宋" w:hAnsi="仿宋" w:eastAsia="仿宋" w:cs="Times New Roman"/>
          <w:color w:val="auto"/>
          <w:sz w:val="28"/>
          <w:szCs w:val="28"/>
          <w:lang w:val="en-US" w:eastAsia="zh-Hans"/>
        </w:rPr>
        <w:t>龙泉驿</w:t>
      </w:r>
      <w:r>
        <w:rPr>
          <w:rFonts w:hint="eastAsia" w:ascii="仿宋" w:hAnsi="仿宋" w:eastAsia="仿宋" w:cs="Times New Roman"/>
          <w:color w:val="auto"/>
          <w:sz w:val="28"/>
          <w:szCs w:val="28"/>
        </w:rPr>
        <w:t>区</w:t>
      </w:r>
      <w:r>
        <w:rPr>
          <w:rFonts w:hint="eastAsia" w:ascii="仿宋" w:hAnsi="仿宋" w:eastAsia="仿宋" w:cs="Times New Roman"/>
          <w:color w:val="auto"/>
          <w:sz w:val="28"/>
          <w:szCs w:val="28"/>
          <w:lang w:val="en-US" w:eastAsia="zh-Hans"/>
        </w:rPr>
        <w:t>阳光大道</w:t>
      </w:r>
      <w:r>
        <w:rPr>
          <w:rFonts w:hint="eastAsia" w:ascii="仿宋" w:hAnsi="仿宋" w:eastAsia="仿宋" w:cs="Times New Roman"/>
          <w:color w:val="auto"/>
          <w:sz w:val="28"/>
          <w:szCs w:val="28"/>
          <w:lang w:eastAsia="zh-Hans"/>
        </w:rPr>
        <w:t>2</w:t>
      </w:r>
      <w:r>
        <w:rPr>
          <w:rFonts w:hint="eastAsia" w:ascii="仿宋" w:hAnsi="仿宋" w:eastAsia="仿宋" w:cs="Times New Roman"/>
          <w:color w:val="auto"/>
          <w:sz w:val="28"/>
          <w:szCs w:val="28"/>
          <w:lang w:val="en-US" w:eastAsia="zh-Hans"/>
        </w:rPr>
        <w:t>号</w:t>
      </w:r>
      <w:r>
        <w:rPr>
          <w:rFonts w:hint="eastAsia" w:ascii="仿宋" w:hAnsi="仿宋" w:eastAsia="仿宋" w:cs="Times New Roman"/>
          <w:color w:val="auto"/>
          <w:sz w:val="28"/>
          <w:szCs w:val="28"/>
        </w:rPr>
        <w:t>，四川耀</w:t>
      </w:r>
      <w:r>
        <w:rPr>
          <w:rFonts w:ascii="仿宋" w:hAnsi="仿宋" w:eastAsia="仿宋" w:cs="Arial"/>
          <w:color w:val="auto"/>
          <w:sz w:val="28"/>
          <w:szCs w:val="28"/>
          <w:shd w:val="clear" w:color="auto" w:fill="FFFFFF"/>
        </w:rPr>
        <w:t>坤实业发展有限公司</w:t>
      </w:r>
      <w:r>
        <w:rPr>
          <w:rFonts w:hint="eastAsia" w:ascii="仿宋" w:hAnsi="仿宋" w:eastAsia="仿宋" w:cs="Times New Roman"/>
          <w:color w:val="auto"/>
          <w:sz w:val="28"/>
          <w:szCs w:val="28"/>
        </w:rPr>
        <w:t>管理人收</w:t>
      </w:r>
      <w:r>
        <w:rPr>
          <w:rFonts w:hint="eastAsia" w:ascii="仿宋" w:hAnsi="仿宋" w:eastAsia="仿宋" w:cs="Times New Roman"/>
          <w:color w:val="auto"/>
          <w:sz w:val="28"/>
          <w:szCs w:val="28"/>
          <w:lang w:eastAsia="zh-Hans"/>
        </w:rPr>
        <w:t>；</w:t>
      </w:r>
      <w:r>
        <w:rPr>
          <w:rFonts w:hint="eastAsia" w:ascii="仿宋" w:hAnsi="仿宋" w:eastAsia="仿宋" w:cs="Times New Roman"/>
          <w:color w:val="auto"/>
          <w:sz w:val="28"/>
          <w:szCs w:val="28"/>
        </w:rPr>
        <w:t>收件人：</w:t>
      </w:r>
      <w:r>
        <w:rPr>
          <w:rFonts w:hint="default" w:ascii="仿宋" w:hAnsi="仿宋" w:eastAsia="仿宋" w:cs="Times New Roman"/>
          <w:color w:val="auto"/>
          <w:sz w:val="28"/>
          <w:szCs w:val="28"/>
        </w:rPr>
        <w:t>陈伟</w:t>
      </w:r>
      <w:r>
        <w:rPr>
          <w:rFonts w:hint="eastAsia" w:ascii="仿宋" w:hAnsi="仿宋" w:eastAsia="仿宋" w:cs="Times New Roman"/>
          <w:color w:val="auto"/>
          <w:sz w:val="28"/>
          <w:szCs w:val="28"/>
        </w:rPr>
        <w:t>；电话：</w:t>
      </w:r>
      <w:r>
        <w:rPr>
          <w:rFonts w:ascii="仿宋" w:hAnsi="仿宋" w:eastAsia="仿宋" w:cs="Times New Roman"/>
          <w:color w:val="auto"/>
          <w:sz w:val="28"/>
          <w:szCs w:val="28"/>
        </w:rPr>
        <w:t>18782277521</w:t>
      </w:r>
      <w:r>
        <w:rPr>
          <w:rFonts w:hint="eastAsia" w:ascii="仿宋" w:hAnsi="仿宋" w:eastAsia="仿宋" w:cs="Times New Roman"/>
          <w:color w:val="auto"/>
          <w:sz w:val="28"/>
          <w:szCs w:val="28"/>
        </w:rPr>
        <w:t>。</w:t>
      </w:r>
      <w:r>
        <w:rPr>
          <w:rFonts w:hint="eastAsia" w:ascii="仿宋" w:hAnsi="仿宋" w:eastAsia="仿宋" w:cs="Times New Roman"/>
          <w:b/>
          <w:bCs/>
          <w:color w:val="auto"/>
          <w:sz w:val="28"/>
          <w:szCs w:val="28"/>
        </w:rPr>
        <w:t>申报材料（见本通知第三部分内容）纸质版只需向管理人提供一份；同时请提供申报材料的</w:t>
      </w:r>
      <w:r>
        <w:rPr>
          <w:rFonts w:hint="eastAsia" w:ascii="仿宋" w:hAnsi="仿宋" w:eastAsia="仿宋" w:cs="Times New Roman"/>
          <w:b/>
          <w:bCs/>
          <w:color w:val="auto"/>
          <w:sz w:val="28"/>
          <w:szCs w:val="28"/>
          <w:lang w:val="en-US" w:eastAsia="zh-Hans"/>
        </w:rPr>
        <w:t>原件</w:t>
      </w:r>
      <w:r>
        <w:rPr>
          <w:rFonts w:hint="eastAsia" w:ascii="仿宋" w:hAnsi="仿宋" w:eastAsia="仿宋" w:cs="Times New Roman"/>
          <w:b/>
          <w:bCs/>
          <w:color w:val="auto"/>
          <w:sz w:val="28"/>
          <w:szCs w:val="28"/>
        </w:rPr>
        <w:t>扫描件并以“债权人名称-债权申报”为题发送电子邮件至管理人联系邮箱：clyh1031@163.com</w:t>
      </w:r>
      <w:r>
        <w:rPr>
          <w:rFonts w:hint="eastAsia" w:ascii="仿宋" w:hAnsi="仿宋" w:eastAsia="仿宋" w:cs="Times New Roman"/>
          <w:b/>
          <w:bCs/>
          <w:color w:val="auto"/>
          <w:sz w:val="28"/>
          <w:szCs w:val="28"/>
          <w:highlight w:val="none"/>
        </w:rPr>
        <w:t>。</w:t>
      </w:r>
    </w:p>
    <w:p>
      <w:pPr>
        <w:autoSpaceDE w:val="0"/>
        <w:autoSpaceDN w:val="0"/>
        <w:adjustRightInd w:val="0"/>
        <w:spacing w:before="156" w:beforeLines="50" w:after="156" w:afterLines="50" w:line="560" w:lineRule="exact"/>
        <w:ind w:firstLine="560" w:firstLineChars="200"/>
        <w:rPr>
          <w:rFonts w:hint="default" w:ascii="仿宋" w:hAnsi="仿宋" w:eastAsia="仿宋" w:cs="Times New Roman"/>
          <w:b w:val="0"/>
          <w:bCs w:val="0"/>
          <w:color w:val="auto"/>
          <w:sz w:val="28"/>
          <w:szCs w:val="28"/>
          <w:highlight w:val="none"/>
          <w:lang w:val="en-US" w:eastAsia="zh-CN"/>
        </w:rPr>
      </w:pPr>
      <w:r>
        <w:rPr>
          <w:rFonts w:hint="eastAsia" w:ascii="仿宋" w:hAnsi="仿宋" w:eastAsia="仿宋" w:cs="Times New Roman"/>
          <w:b w:val="0"/>
          <w:bCs w:val="0"/>
          <w:color w:val="auto"/>
          <w:sz w:val="28"/>
          <w:szCs w:val="28"/>
          <w:highlight w:val="none"/>
          <w:lang w:val="en-US" w:eastAsia="zh-CN"/>
        </w:rPr>
        <w:t>现场申报/咨询时间：2023年11月2日—2023年12月8日期间，工作日每天上午9：30—12：00；下午13：30—17：00。</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ascii="仿宋" w:hAnsi="仿宋" w:eastAsia="仿宋" w:cs="Times New Roman"/>
          <w:color w:val="auto"/>
          <w:sz w:val="28"/>
          <w:szCs w:val="28"/>
        </w:rPr>
        <w:t>3</w:t>
      </w:r>
      <w:r>
        <w:rPr>
          <w:rFonts w:hint="eastAsia" w:ascii="仿宋" w:hAnsi="仿宋" w:eastAsia="仿宋" w:cs="Times New Roman"/>
          <w:color w:val="auto"/>
          <w:sz w:val="28"/>
          <w:szCs w:val="28"/>
        </w:rPr>
        <w:t>.申报材料均应使用A4纸张打印或复印。</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4</w:t>
      </w:r>
      <w:r>
        <w:rPr>
          <w:rFonts w:hint="eastAsia" w:ascii="仿宋" w:hAnsi="仿宋" w:eastAsia="仿宋" w:cs="仿宋"/>
          <w:color w:val="auto"/>
          <w:sz w:val="28"/>
          <w:szCs w:val="28"/>
        </w:rPr>
        <w:t>.债权人在债权申报时请提交</w:t>
      </w:r>
      <w:r>
        <w:rPr>
          <w:rFonts w:hint="eastAsia" w:ascii="仿宋" w:hAnsi="仿宋" w:eastAsia="仿宋" w:cs="仿宋"/>
          <w:b/>
          <w:bCs/>
          <w:color w:val="auto"/>
          <w:sz w:val="28"/>
          <w:szCs w:val="28"/>
          <w:u w:val="single"/>
        </w:rPr>
        <w:t>证据材料复印件</w:t>
      </w:r>
      <w:r>
        <w:rPr>
          <w:rFonts w:hint="eastAsia" w:ascii="仿宋" w:hAnsi="仿宋" w:eastAsia="仿宋" w:cs="仿宋"/>
          <w:color w:val="auto"/>
          <w:sz w:val="28"/>
          <w:szCs w:val="28"/>
        </w:rPr>
        <w:t>，管理人在对申报材料进行初步审查后，会联系债权人就债权发生情况（包括但不限于：核对债权材料原件、了解债权形成原因、确认债权数额计算方式等内容）进行核对。</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u w:val="single"/>
        </w:rPr>
      </w:pPr>
      <w:r>
        <w:rPr>
          <w:rFonts w:hint="eastAsia" w:ascii="仿宋" w:hAnsi="仿宋" w:eastAsia="仿宋" w:cs="仿宋"/>
          <w:color w:val="auto"/>
          <w:sz w:val="28"/>
          <w:szCs w:val="28"/>
        </w:rPr>
        <w:t>5.</w:t>
      </w:r>
      <w:r>
        <w:rPr>
          <w:rFonts w:hint="eastAsia" w:ascii="仿宋" w:hAnsi="仿宋" w:eastAsia="仿宋" w:cs="仿宋"/>
          <w:color w:val="auto"/>
          <w:sz w:val="28"/>
          <w:szCs w:val="28"/>
          <w:u w:val="single"/>
        </w:rPr>
        <w:t>请各位债权人注意：请勿邮寄材料原件，管理人对邮寄的材料原件不负保管义务。</w:t>
      </w:r>
    </w:p>
    <w:p>
      <w:pPr>
        <w:autoSpaceDE w:val="0"/>
        <w:autoSpaceDN w:val="0"/>
        <w:adjustRightInd w:val="0"/>
        <w:spacing w:before="156" w:beforeLines="50" w:after="156" w:afterLines="50" w:line="560" w:lineRule="exact"/>
        <w:ind w:firstLine="560" w:firstLineChars="200"/>
        <w:rPr>
          <w:rFonts w:hint="eastAsia" w:ascii="仿宋" w:hAnsi="仿宋" w:eastAsia="仿宋" w:cs="Times New Roman"/>
          <w:color w:val="auto"/>
          <w:sz w:val="28"/>
          <w:szCs w:val="28"/>
          <w:u w:val="single"/>
        </w:rPr>
      </w:pPr>
      <w:r>
        <w:rPr>
          <w:rFonts w:hint="eastAsia" w:ascii="仿宋" w:hAnsi="仿宋" w:eastAsia="仿宋" w:cs="仿宋"/>
          <w:color w:val="auto"/>
          <w:sz w:val="28"/>
          <w:szCs w:val="28"/>
          <w:u w:val="single"/>
        </w:rPr>
        <w:t>6</w:t>
      </w:r>
      <w:r>
        <w:rPr>
          <w:rFonts w:ascii="仿宋" w:hAnsi="仿宋" w:eastAsia="仿宋" w:cs="仿宋"/>
          <w:color w:val="auto"/>
          <w:sz w:val="28"/>
          <w:szCs w:val="28"/>
          <w:u w:val="single"/>
        </w:rPr>
        <w:t>.</w:t>
      </w:r>
      <w:r>
        <w:rPr>
          <w:rFonts w:hint="eastAsia" w:ascii="仿宋" w:hAnsi="仿宋" w:eastAsia="仿宋" w:cs="仿宋"/>
          <w:color w:val="auto"/>
          <w:sz w:val="28"/>
          <w:szCs w:val="28"/>
          <w:u w:val="single"/>
        </w:rPr>
        <w:t>债权人为</w:t>
      </w:r>
      <w:r>
        <w:rPr>
          <w:rFonts w:hint="eastAsia" w:ascii="仿宋" w:hAnsi="仿宋" w:eastAsia="仿宋" w:cs="Times New Roman"/>
          <w:color w:val="auto"/>
          <w:sz w:val="28"/>
          <w:szCs w:val="28"/>
          <w:u w:val="single"/>
        </w:rPr>
        <w:t>法人或其他组织的，应在《债权申报表》每页加盖公章，证据材料为多页的，应加盖骑缝章；债权人为个人的，应在《债权申报表》每页签字按手印，证据材料为多页的，每页均应签字按手印。</w:t>
      </w:r>
    </w:p>
    <w:p>
      <w:pPr>
        <w:autoSpaceDE w:val="0"/>
        <w:autoSpaceDN w:val="0"/>
        <w:adjustRightInd w:val="0"/>
        <w:spacing w:before="156" w:beforeLines="50" w:after="156" w:afterLines="50" w:line="560" w:lineRule="exact"/>
        <w:ind w:firstLine="560" w:firstLineChars="200"/>
        <w:rPr>
          <w:rFonts w:hint="eastAsia" w:ascii="仿宋" w:hAnsi="仿宋" w:eastAsia="仿宋" w:cs="Times New Roman"/>
          <w:color w:val="auto"/>
          <w:sz w:val="28"/>
          <w:szCs w:val="28"/>
          <w:u w:val="single"/>
        </w:rPr>
      </w:pPr>
    </w:p>
    <w:p>
      <w:pPr>
        <w:autoSpaceDE w:val="0"/>
        <w:autoSpaceDN w:val="0"/>
        <w:adjustRightInd w:val="0"/>
        <w:spacing w:before="156" w:beforeLines="50" w:after="156" w:afterLines="50" w:line="560" w:lineRule="exact"/>
        <w:rPr>
          <w:rFonts w:ascii="仿宋" w:hAnsi="仿宋" w:eastAsia="仿宋" w:cs="仿宋"/>
          <w:b/>
          <w:color w:val="auto"/>
          <w:sz w:val="30"/>
          <w:szCs w:val="30"/>
        </w:rPr>
      </w:pPr>
      <w:r>
        <w:rPr>
          <w:rFonts w:hint="eastAsia" w:ascii="仿宋" w:hAnsi="仿宋" w:eastAsia="仿宋" w:cs="仿宋"/>
          <w:b/>
          <w:color w:val="auto"/>
          <w:sz w:val="30"/>
          <w:szCs w:val="30"/>
        </w:rPr>
        <w:t>二、债权申报填报说明</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1.应当严格采用管理人提供的《债权申报表》格式进行填报。</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2.《债权申报表》中的每一栏都应当填写对应内容，如某栏中无对应内容，应用“无”或者划斜线“/”表示该栏为空白。</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3.《债权申报表》编号无需填写，提交后由管理人填写。</w:t>
      </w:r>
    </w:p>
    <w:p>
      <w:pPr>
        <w:autoSpaceDE w:val="0"/>
        <w:autoSpaceDN w:val="0"/>
        <w:adjustRightInd w:val="0"/>
        <w:spacing w:before="156" w:beforeLines="50" w:after="156" w:afterLines="50" w:line="560" w:lineRule="exact"/>
        <w:ind w:firstLine="562" w:firstLineChars="200"/>
        <w:rPr>
          <w:rFonts w:ascii="仿宋" w:hAnsi="仿宋" w:eastAsia="仿宋" w:cs="Times New Roman"/>
          <w:color w:val="auto"/>
          <w:sz w:val="28"/>
          <w:szCs w:val="28"/>
        </w:rPr>
      </w:pPr>
      <w:r>
        <w:rPr>
          <w:rFonts w:hint="eastAsia" w:ascii="仿宋" w:hAnsi="仿宋" w:eastAsia="仿宋" w:cs="Times New Roman"/>
          <w:b/>
          <w:bCs/>
          <w:color w:val="auto"/>
          <w:sz w:val="28"/>
          <w:szCs w:val="28"/>
        </w:rPr>
        <w:t>4.</w:t>
      </w:r>
      <w:r>
        <w:rPr>
          <w:rFonts w:hint="eastAsia" w:ascii="仿宋" w:hAnsi="仿宋" w:eastAsia="仿宋" w:cs="Times New Roman"/>
          <w:b/>
          <w:bCs/>
          <w:color w:val="auto"/>
          <w:sz w:val="28"/>
          <w:szCs w:val="28"/>
          <w:u w:val="single"/>
        </w:rPr>
        <w:t>《债权申报表》中的银行账户的开户人应当为债权人，该账户将来作为清偿债权的收款账户，如因申报人填写错误或者变更后未及时书面告知，导致不能及时收到款项的，由申报人自行承担法律后果</w:t>
      </w:r>
      <w:r>
        <w:rPr>
          <w:rFonts w:hint="eastAsia" w:ascii="仿宋" w:hAnsi="仿宋" w:eastAsia="仿宋" w:cs="Times New Roman"/>
          <w:color w:val="auto"/>
          <w:sz w:val="28"/>
          <w:szCs w:val="28"/>
        </w:rPr>
        <w:t>。</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5.《债权申报表》中的通讯信息需要详细、准确填写，确保能有效通知和送达。</w:t>
      </w:r>
      <w:r>
        <w:rPr>
          <w:rFonts w:hint="eastAsia" w:ascii="仿宋" w:hAnsi="仿宋" w:eastAsia="仿宋" w:cs="Times New Roman"/>
          <w:b/>
          <w:bCs/>
          <w:color w:val="auto"/>
          <w:sz w:val="28"/>
          <w:szCs w:val="28"/>
        </w:rPr>
        <w:t>债权人在债权申报表中填写的通讯地址和电子邮箱，视为债权人的送达地址；管理人将通过特快专递或者电子邮件的方式向债权人送达破产清算程序的各类函件。如因申报人填写错误或者其他因为债权人的原因导致管理人不能按照填写信息有效通知，在邮件被签收或者退回之日起视为送达。</w:t>
      </w:r>
      <w:r>
        <w:rPr>
          <w:rFonts w:hint="eastAsia" w:ascii="仿宋" w:hAnsi="仿宋" w:eastAsia="仿宋" w:cs="Times New Roman"/>
          <w:color w:val="auto"/>
          <w:sz w:val="28"/>
          <w:szCs w:val="28"/>
        </w:rPr>
        <w:t>在填写联系人、电话时，债权人有委托人的，填写授权委托人的姓名及联系</w:t>
      </w:r>
      <w:r>
        <w:rPr>
          <w:rFonts w:hint="eastAsia" w:ascii="仿宋" w:hAnsi="仿宋" w:eastAsia="仿宋" w:cs="Times New Roman"/>
          <w:color w:val="auto"/>
          <w:sz w:val="28"/>
          <w:szCs w:val="28"/>
          <w:lang w:val="en-US" w:eastAsia="zh-CN"/>
        </w:rPr>
        <w:t>方式</w:t>
      </w:r>
      <w:r>
        <w:rPr>
          <w:rFonts w:hint="eastAsia" w:ascii="仿宋" w:hAnsi="仿宋" w:eastAsia="仿宋" w:cs="Times New Roman"/>
          <w:color w:val="auto"/>
          <w:sz w:val="28"/>
          <w:szCs w:val="28"/>
        </w:rPr>
        <w:t>。（债权人需要填写）</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6.</w:t>
      </w:r>
      <w:r>
        <w:rPr>
          <w:rFonts w:hint="eastAsia" w:ascii="仿宋" w:hAnsi="仿宋" w:eastAsia="仿宋" w:cs="Times New Roman"/>
          <w:b/>
          <w:bCs/>
          <w:color w:val="auto"/>
          <w:sz w:val="28"/>
          <w:szCs w:val="28"/>
        </w:rPr>
        <w:t>《债权申报表》中债权事由一项需要详细填写，填写的内容包括但不限于：债权发生的原因及形成过程，</w:t>
      </w:r>
      <w:r>
        <w:rPr>
          <w:rFonts w:ascii="仿宋" w:hAnsi="仿宋" w:eastAsia="仿宋" w:cs="Times New Roman"/>
          <w:b/>
          <w:bCs/>
          <w:color w:val="auto"/>
          <w:sz w:val="28"/>
          <w:szCs w:val="28"/>
        </w:rPr>
        <w:t>合同的</w:t>
      </w:r>
      <w:r>
        <w:rPr>
          <w:rFonts w:hint="eastAsia" w:ascii="仿宋" w:hAnsi="仿宋" w:eastAsia="仿宋" w:cs="Times New Roman"/>
          <w:b/>
          <w:bCs/>
          <w:color w:val="auto"/>
          <w:sz w:val="28"/>
          <w:szCs w:val="28"/>
        </w:rPr>
        <w:t>履行情况，债权是否附有条件、期限等。</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Times New Roman"/>
          <w:color w:val="auto"/>
          <w:sz w:val="28"/>
          <w:szCs w:val="28"/>
        </w:rPr>
        <w:t>7.</w:t>
      </w:r>
      <w:r>
        <w:rPr>
          <w:rFonts w:hint="eastAsia" w:ascii="仿宋" w:hAnsi="仿宋" w:eastAsia="仿宋" w:cs="Times New Roman"/>
          <w:b/>
          <w:bCs/>
          <w:color w:val="auto"/>
          <w:sz w:val="28"/>
          <w:szCs w:val="28"/>
        </w:rPr>
        <w:t>填写申报利息数额时，应另附书面的利息计算表以表明利息的计算方法及过程，</w:t>
      </w:r>
      <w:r>
        <w:rPr>
          <w:rFonts w:hint="eastAsia" w:ascii="仿宋" w:hAnsi="仿宋" w:eastAsia="仿宋" w:cs="Times New Roman"/>
          <w:color w:val="auto"/>
          <w:sz w:val="28"/>
          <w:szCs w:val="28"/>
        </w:rPr>
        <w:t>同时</w:t>
      </w:r>
      <w:r>
        <w:rPr>
          <w:rFonts w:hint="eastAsia" w:ascii="仿宋" w:hAnsi="仿宋" w:eastAsia="仿宋" w:cs="仿宋"/>
          <w:color w:val="auto"/>
          <w:sz w:val="28"/>
          <w:szCs w:val="28"/>
        </w:rPr>
        <w:t>根据《中华人民共和国企业破产法》第四十六条第二款之规定，附利息的债权自</w:t>
      </w:r>
      <w:r>
        <w:rPr>
          <w:rFonts w:hint="eastAsia" w:ascii="仿宋" w:hAnsi="仿宋" w:eastAsia="仿宋" w:cs="仿宋"/>
          <w:color w:val="auto"/>
          <w:sz w:val="28"/>
          <w:szCs w:val="28"/>
          <w:lang w:val="en-US" w:eastAsia="zh-CN"/>
        </w:rPr>
        <w:t>破产</w:t>
      </w:r>
      <w:r>
        <w:rPr>
          <w:rFonts w:hint="eastAsia" w:ascii="仿宋" w:hAnsi="仿宋" w:eastAsia="仿宋" w:cs="仿宋"/>
          <w:color w:val="auto"/>
          <w:sz w:val="28"/>
          <w:szCs w:val="28"/>
        </w:rPr>
        <w:t>申请受理时起停止计息，</w:t>
      </w:r>
      <w:r>
        <w:rPr>
          <w:rFonts w:hint="eastAsia" w:ascii="仿宋" w:hAnsi="仿宋" w:eastAsia="仿宋" w:cs="仿宋"/>
          <w:b/>
          <w:bCs/>
          <w:color w:val="auto"/>
          <w:sz w:val="28"/>
          <w:szCs w:val="28"/>
        </w:rPr>
        <w:t>利息应计至20</w:t>
      </w:r>
      <w:r>
        <w:rPr>
          <w:rFonts w:ascii="仿宋" w:hAnsi="仿宋" w:eastAsia="仿宋" w:cs="仿宋"/>
          <w:b/>
          <w:bCs/>
          <w:color w:val="auto"/>
          <w:sz w:val="28"/>
          <w:szCs w:val="28"/>
        </w:rPr>
        <w:t>23</w:t>
      </w:r>
      <w:r>
        <w:rPr>
          <w:rFonts w:hint="eastAsia" w:ascii="仿宋" w:hAnsi="仿宋" w:eastAsia="仿宋" w:cs="仿宋"/>
          <w:b/>
          <w:bCs/>
          <w:color w:val="auto"/>
          <w:sz w:val="28"/>
          <w:szCs w:val="28"/>
        </w:rPr>
        <w:t>年</w:t>
      </w:r>
      <w:r>
        <w:rPr>
          <w:rFonts w:hint="default" w:ascii="仿宋" w:hAnsi="仿宋" w:eastAsia="仿宋" w:cs="仿宋"/>
          <w:b/>
          <w:bCs/>
          <w:color w:val="auto"/>
          <w:sz w:val="28"/>
          <w:szCs w:val="28"/>
        </w:rPr>
        <w:t>9</w:t>
      </w:r>
      <w:r>
        <w:rPr>
          <w:rFonts w:hint="eastAsia" w:ascii="仿宋" w:hAnsi="仿宋" w:eastAsia="仿宋" w:cs="仿宋"/>
          <w:b/>
          <w:bCs/>
          <w:color w:val="auto"/>
          <w:sz w:val="28"/>
          <w:szCs w:val="28"/>
        </w:rPr>
        <w:t>月</w:t>
      </w:r>
      <w:r>
        <w:rPr>
          <w:rFonts w:hint="default" w:ascii="仿宋" w:hAnsi="仿宋" w:eastAsia="仿宋" w:cs="仿宋"/>
          <w:b/>
          <w:bCs/>
          <w:color w:val="auto"/>
          <w:sz w:val="28"/>
          <w:szCs w:val="28"/>
        </w:rPr>
        <w:t>11</w:t>
      </w:r>
      <w:r>
        <w:rPr>
          <w:rFonts w:hint="eastAsia" w:ascii="仿宋" w:hAnsi="仿宋" w:eastAsia="仿宋" w:cs="仿宋"/>
          <w:b/>
          <w:bCs/>
          <w:color w:val="auto"/>
          <w:sz w:val="28"/>
          <w:szCs w:val="28"/>
        </w:rPr>
        <w:t>日止（含当日）。</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8.</w:t>
      </w:r>
      <w:r>
        <w:rPr>
          <w:rFonts w:ascii="仿宋" w:hAnsi="仿宋" w:eastAsia="仿宋" w:cs="Times New Roman"/>
          <w:color w:val="auto"/>
          <w:sz w:val="28"/>
          <w:szCs w:val="28"/>
        </w:rPr>
        <w:t>填写</w:t>
      </w:r>
      <w:r>
        <w:rPr>
          <w:rFonts w:hint="eastAsia" w:ascii="仿宋" w:hAnsi="仿宋" w:eastAsia="仿宋" w:cs="Times New Roman"/>
          <w:color w:val="auto"/>
          <w:sz w:val="28"/>
          <w:szCs w:val="28"/>
        </w:rPr>
        <w:t>申报债权金额时，如果存在除本金、利息之外的其他需要申报的金额，请注明该金额产生的原因及依据。</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9.</w:t>
      </w:r>
      <w:r>
        <w:rPr>
          <w:rFonts w:ascii="仿宋" w:hAnsi="仿宋" w:eastAsia="仿宋" w:cs="Times New Roman"/>
          <w:color w:val="auto"/>
          <w:sz w:val="28"/>
          <w:szCs w:val="28"/>
        </w:rPr>
        <w:t>填写</w:t>
      </w:r>
      <w:r>
        <w:rPr>
          <w:rFonts w:hint="eastAsia" w:ascii="仿宋" w:hAnsi="仿宋" w:eastAsia="仿宋" w:cs="Times New Roman"/>
          <w:color w:val="auto"/>
          <w:sz w:val="28"/>
          <w:szCs w:val="28"/>
        </w:rPr>
        <w:t>申报债权金额时，若有多笔债权，债权性质相同的，可以合并填写《债权申报表》；债权性质不同的，应当分别填写《债权申报表》（申报税款债权的除外）。</w:t>
      </w:r>
    </w:p>
    <w:p>
      <w:pPr>
        <w:autoSpaceDE w:val="0"/>
        <w:autoSpaceDN w:val="0"/>
        <w:adjustRightInd w:val="0"/>
        <w:spacing w:before="156" w:beforeLines="50" w:after="156" w:afterLines="50" w:line="560" w:lineRule="exact"/>
        <w:ind w:firstLine="560" w:firstLineChars="200"/>
        <w:rPr>
          <w:rFonts w:ascii="仿宋" w:hAnsi="仿宋" w:eastAsia="仿宋" w:cs="Times New Roman"/>
          <w:b/>
          <w:bCs/>
          <w:color w:val="auto"/>
          <w:sz w:val="28"/>
          <w:szCs w:val="28"/>
        </w:rPr>
      </w:pPr>
      <w:r>
        <w:rPr>
          <w:rFonts w:hint="eastAsia" w:ascii="仿宋" w:hAnsi="仿宋" w:eastAsia="仿宋" w:cs="Times New Roman"/>
          <w:color w:val="auto"/>
          <w:sz w:val="28"/>
          <w:szCs w:val="28"/>
        </w:rPr>
        <w:t>10.对于表格中申报债权性质，请各位债权人根据申报情况自行选择，主张申报普通债权的，请选择普通债权；主张申报有财产担保债权的，请选择有财产担保债权；税务机关申报的税款债权本金的债权性质为税款债权，滞纳金等其他惩罚性债权的债权性质为普通债权，税务机关在填写《债权申报表》</w:t>
      </w:r>
      <w:r>
        <w:rPr>
          <w:rFonts w:hint="eastAsia" w:ascii="仿宋" w:hAnsi="仿宋" w:eastAsia="仿宋" w:cs="Times New Roman"/>
          <w:color w:val="auto"/>
          <w:sz w:val="28"/>
          <w:szCs w:val="28"/>
          <w:lang w:val="en-US" w:eastAsia="zh-CN"/>
        </w:rPr>
        <w:t>时</w:t>
      </w:r>
      <w:r>
        <w:rPr>
          <w:rFonts w:hint="eastAsia" w:ascii="仿宋" w:hAnsi="仿宋" w:eastAsia="仿宋" w:cs="Times New Roman"/>
          <w:color w:val="auto"/>
          <w:sz w:val="28"/>
          <w:szCs w:val="28"/>
        </w:rPr>
        <w:t>可以合并在同一张表格填写；社保机关申报债务人欠缴的应当划入职工个人账户的基本养老保险、基本医疗保险费用的，请选择职工债权，申报其他债权的请选择普通债权。</w:t>
      </w:r>
    </w:p>
    <w:p>
      <w:pPr>
        <w:autoSpaceDE w:val="0"/>
        <w:autoSpaceDN w:val="0"/>
        <w:adjustRightInd w:val="0"/>
        <w:spacing w:before="156" w:beforeLines="50" w:after="156" w:afterLines="50" w:line="560" w:lineRule="exact"/>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11.债权人在填写债权申报文件清单时，可以按照以下方法进行分类：（1）债权申报主体材料，如身份证明文件等。（2）债权基础文件，如合同、协议、欠条等。（3）债权人的支付凭证，如付款证明、发货记录等。（4）债权人请求偿债的证明、财产担保证明、债务人已偿还部分债务的证明等文件。（5）债权涉及的判决书及仲裁裁决书、生效证明、强制执行中止或终止执行裁定等。</w:t>
      </w:r>
    </w:p>
    <w:p>
      <w:pPr>
        <w:widowControl/>
        <w:spacing w:before="50" w:after="50" w:line="560" w:lineRule="exact"/>
        <w:jc w:val="left"/>
        <w:rPr>
          <w:rFonts w:ascii="仿宋" w:hAnsi="仿宋" w:eastAsia="仿宋" w:cs="Times New Roman"/>
          <w:color w:val="auto"/>
          <w:sz w:val="28"/>
          <w:szCs w:val="28"/>
        </w:rPr>
      </w:pPr>
    </w:p>
    <w:p>
      <w:pPr>
        <w:autoSpaceDE w:val="0"/>
        <w:autoSpaceDN w:val="0"/>
        <w:adjustRightInd w:val="0"/>
        <w:spacing w:before="156" w:beforeLines="50" w:after="156" w:afterLines="50" w:line="560" w:lineRule="exact"/>
        <w:rPr>
          <w:rFonts w:ascii="仿宋" w:hAnsi="仿宋" w:eastAsia="仿宋" w:cs="仿宋"/>
          <w:b/>
          <w:color w:val="auto"/>
          <w:sz w:val="30"/>
          <w:szCs w:val="30"/>
        </w:rPr>
      </w:pPr>
      <w:r>
        <w:rPr>
          <w:rFonts w:hint="eastAsia" w:ascii="仿宋" w:hAnsi="仿宋" w:eastAsia="仿宋" w:cs="仿宋"/>
          <w:b/>
          <w:color w:val="auto"/>
          <w:sz w:val="30"/>
          <w:szCs w:val="30"/>
        </w:rPr>
        <w:t>三、申报需提供材料</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债权人申报债权时，应提交如下申报材料一套，并将全部材料扫描为电子版发送至管理人指定邮箱：</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1.</w:t>
      </w:r>
      <w:bookmarkStart w:id="0" w:name="_Hlk148523174"/>
      <w:r>
        <w:rPr>
          <w:rFonts w:hint="eastAsia" w:ascii="仿宋" w:hAnsi="仿宋" w:eastAsia="仿宋" w:cs="仿宋"/>
          <w:b/>
          <w:bCs/>
          <w:color w:val="auto"/>
          <w:sz w:val="28"/>
          <w:szCs w:val="28"/>
        </w:rPr>
        <w:t>《债权申报表》</w:t>
      </w:r>
      <w:bookmarkEnd w:id="0"/>
      <w:r>
        <w:rPr>
          <w:rFonts w:hint="eastAsia" w:ascii="仿宋" w:hAnsi="仿宋" w:eastAsia="仿宋" w:cs="仿宋"/>
          <w:b/>
          <w:bCs/>
          <w:color w:val="auto"/>
          <w:sz w:val="28"/>
          <w:szCs w:val="28"/>
        </w:rPr>
        <w:t>纸质版</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2.债权人主体资格证明材料</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（1）债权人为法人或其他组织的，应提供如下主体资格证明材料：</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1）有效的企业法人营业执照、事业和社团法人登记证书或其他合法证明书（复印件加盖公章）；</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2）法定代表人（负责人）身份证明书（请参照</w:t>
      </w:r>
      <w:r>
        <w:rPr>
          <w:rFonts w:hint="eastAsia" w:ascii="仿宋" w:hAnsi="仿宋" w:eastAsia="仿宋" w:cs="仿宋"/>
          <w:b/>
          <w:bCs/>
          <w:color w:val="auto"/>
          <w:sz w:val="28"/>
          <w:szCs w:val="28"/>
        </w:rPr>
        <w:t>附件一）</w:t>
      </w:r>
      <w:r>
        <w:rPr>
          <w:rFonts w:hint="eastAsia" w:ascii="仿宋" w:hAnsi="仿宋" w:eastAsia="仿宋" w:cs="仿宋"/>
          <w:color w:val="auto"/>
          <w:sz w:val="28"/>
          <w:szCs w:val="28"/>
        </w:rPr>
        <w:t>；</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3）法定代表人（负责人）身份证等个人有效身份证复印件。</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（2</w:t>
      </w:r>
      <w:r>
        <w:rPr>
          <w:rFonts w:ascii="仿宋" w:hAnsi="仿宋" w:eastAsia="仿宋" w:cs="仿宋"/>
          <w:b/>
          <w:bCs/>
          <w:color w:val="auto"/>
          <w:sz w:val="28"/>
          <w:szCs w:val="28"/>
        </w:rPr>
        <w:t>）</w:t>
      </w:r>
      <w:r>
        <w:rPr>
          <w:rFonts w:hint="eastAsia" w:ascii="仿宋" w:hAnsi="仿宋" w:eastAsia="仿宋" w:cs="仿宋"/>
          <w:b/>
          <w:bCs/>
          <w:color w:val="auto"/>
          <w:sz w:val="28"/>
          <w:szCs w:val="28"/>
        </w:rPr>
        <w:t>债权人为自然人的，应提供债权人身份证等个人有效身份证明复印件，</w:t>
      </w:r>
      <w:r>
        <w:rPr>
          <w:rFonts w:hint="eastAsia" w:ascii="仿宋" w:hAnsi="仿宋" w:eastAsia="仿宋" w:cs="仿宋"/>
          <w:color w:val="auto"/>
          <w:sz w:val="28"/>
          <w:szCs w:val="28"/>
        </w:rPr>
        <w:t>如监护人出席会议的，应提交监护人身份证复印件、与被监护人的关系证明、被监护人的身份证明。</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u w:val="single"/>
        </w:rPr>
        <w:t>（3）债权人授权委托他人申报债权的，须在特别授权委托书中明确具体的授权事项，且需符合《中华人民共和国民事诉讼法》</w:t>
      </w:r>
      <w:r>
        <w:rPr>
          <w:rFonts w:hint="eastAsia" w:ascii="仿宋" w:hAnsi="仿宋" w:eastAsia="仿宋" w:cs="仿宋"/>
          <w:b/>
          <w:bCs/>
          <w:color w:val="auto"/>
          <w:sz w:val="28"/>
          <w:szCs w:val="28"/>
          <w:u w:val="single"/>
          <w:lang w:val="en-US" w:eastAsia="zh-CN"/>
        </w:rPr>
        <w:t>和</w:t>
      </w:r>
      <w:r>
        <w:rPr>
          <w:rFonts w:hint="eastAsia" w:ascii="仿宋" w:hAnsi="仿宋" w:eastAsia="仿宋" w:cs="仿宋"/>
          <w:b/>
          <w:bCs/>
          <w:color w:val="auto"/>
          <w:sz w:val="28"/>
          <w:szCs w:val="28"/>
          <w:u w:val="single"/>
        </w:rPr>
        <w:t>《最高人民法院关于适用&lt;中华人民共和国民事诉讼法&gt;的解释》</w:t>
      </w:r>
      <w:r>
        <w:rPr>
          <w:rFonts w:hint="eastAsia" w:ascii="仿宋" w:hAnsi="仿宋" w:eastAsia="仿宋" w:cs="仿宋"/>
          <w:b/>
          <w:bCs/>
          <w:color w:val="auto"/>
          <w:sz w:val="28"/>
          <w:szCs w:val="28"/>
          <w:u w:val="single"/>
          <w:lang w:val="en-US" w:eastAsia="zh-CN"/>
        </w:rPr>
        <w:t>等相关</w:t>
      </w:r>
      <w:r>
        <w:rPr>
          <w:rFonts w:hint="eastAsia" w:ascii="仿宋" w:hAnsi="仿宋" w:eastAsia="仿宋" w:cs="仿宋"/>
          <w:b/>
          <w:bCs/>
          <w:color w:val="auto"/>
          <w:sz w:val="28"/>
          <w:szCs w:val="28"/>
          <w:u w:val="single"/>
        </w:rPr>
        <w:t>规定。并按照如下要求提交</w:t>
      </w:r>
      <w:r>
        <w:rPr>
          <w:rFonts w:hint="eastAsia" w:ascii="仿宋" w:hAnsi="仿宋" w:eastAsia="仿宋" w:cs="仿宋"/>
          <w:b/>
          <w:bCs/>
          <w:color w:val="auto"/>
          <w:sz w:val="28"/>
          <w:szCs w:val="28"/>
          <w:u w:val="single"/>
          <w:lang w:val="en-US" w:eastAsia="zh-CN"/>
        </w:rPr>
        <w:t>相关</w:t>
      </w:r>
      <w:r>
        <w:rPr>
          <w:rFonts w:hint="eastAsia" w:ascii="仿宋" w:hAnsi="仿宋" w:eastAsia="仿宋" w:cs="仿宋"/>
          <w:b/>
          <w:bCs/>
          <w:color w:val="auto"/>
          <w:sz w:val="28"/>
          <w:szCs w:val="28"/>
          <w:u w:val="single"/>
        </w:rPr>
        <w:t>材料</w:t>
      </w:r>
      <w:r>
        <w:rPr>
          <w:rFonts w:hint="eastAsia" w:ascii="仿宋" w:hAnsi="仿宋" w:eastAsia="仿宋" w:cs="仿宋"/>
          <w:b/>
          <w:bCs/>
          <w:color w:val="auto"/>
          <w:sz w:val="28"/>
          <w:szCs w:val="28"/>
        </w:rPr>
        <w:t>：</w:t>
      </w:r>
    </w:p>
    <w:p>
      <w:pPr>
        <w:spacing w:line="560" w:lineRule="exact"/>
        <w:ind w:firstLine="570"/>
        <w:rPr>
          <w:rFonts w:ascii="仿宋" w:hAnsi="仿宋" w:eastAsia="仿宋"/>
          <w:b/>
          <w:bCs/>
          <w:color w:val="auto"/>
          <w:sz w:val="28"/>
          <w:szCs w:val="28"/>
        </w:rPr>
      </w:pPr>
      <w:r>
        <w:rPr>
          <w:rFonts w:hint="eastAsia" w:ascii="仿宋" w:hAnsi="仿宋" w:eastAsia="仿宋" w:cs="仿宋"/>
          <w:b/>
          <w:bCs/>
          <w:color w:val="auto"/>
          <w:sz w:val="28"/>
          <w:szCs w:val="28"/>
        </w:rPr>
        <w:t>1）按照上述规定，</w:t>
      </w:r>
      <w:r>
        <w:rPr>
          <w:rFonts w:hint="eastAsia" w:ascii="仿宋" w:hAnsi="仿宋" w:eastAsia="仿宋"/>
          <w:b/>
          <w:bCs/>
          <w:color w:val="auto"/>
          <w:sz w:val="28"/>
          <w:szCs w:val="28"/>
        </w:rPr>
        <w:t>非自然人</w:t>
      </w:r>
      <w:bookmarkStart w:id="1" w:name="_Hlk512682908"/>
      <w:r>
        <w:rPr>
          <w:rFonts w:hint="eastAsia" w:ascii="仿宋" w:hAnsi="仿宋" w:eastAsia="仿宋"/>
          <w:b/>
          <w:bCs/>
          <w:color w:val="auto"/>
          <w:sz w:val="28"/>
          <w:szCs w:val="28"/>
        </w:rPr>
        <w:t>债权人委托他人申报债权的，可以委托律师、基层法律服务工作者、本公司员工。代理人除提供本条第1款规定的相关资料外，尚需根据代理人身份提供如下资料：</w:t>
      </w:r>
    </w:p>
    <w:bookmarkEnd w:id="1"/>
    <w:p>
      <w:pPr>
        <w:spacing w:line="560" w:lineRule="exact"/>
        <w:ind w:firstLine="570"/>
        <w:rPr>
          <w:rFonts w:ascii="仿宋" w:hAnsi="仿宋" w:eastAsia="仿宋"/>
          <w:color w:val="auto"/>
          <w:sz w:val="28"/>
          <w:szCs w:val="28"/>
        </w:rPr>
      </w:pPr>
      <w:bookmarkStart w:id="2" w:name="_Hlk512683371"/>
      <w:r>
        <w:rPr>
          <w:rFonts w:hint="eastAsia" w:ascii="仿宋" w:hAnsi="仿宋" w:eastAsia="仿宋"/>
          <w:color w:val="auto"/>
          <w:sz w:val="28"/>
          <w:szCs w:val="28"/>
        </w:rPr>
        <w:t>①授权委托书（需注明委托事项和权限</w:t>
      </w:r>
      <w:r>
        <w:rPr>
          <w:rFonts w:hint="eastAsia" w:ascii="仿宋" w:hAnsi="仿宋" w:eastAsia="仿宋"/>
          <w:b/>
          <w:bCs/>
          <w:color w:val="auto"/>
          <w:sz w:val="28"/>
          <w:szCs w:val="28"/>
        </w:rPr>
        <w:t>请参照附件二</w:t>
      </w:r>
      <w:r>
        <w:rPr>
          <w:rFonts w:hint="eastAsia" w:ascii="仿宋" w:hAnsi="仿宋" w:eastAsia="仿宋"/>
          <w:color w:val="auto"/>
          <w:sz w:val="28"/>
          <w:szCs w:val="28"/>
        </w:rPr>
        <w:t>）；</w:t>
      </w:r>
    </w:p>
    <w:p>
      <w:pPr>
        <w:spacing w:line="560" w:lineRule="exact"/>
        <w:ind w:firstLine="570"/>
        <w:rPr>
          <w:rFonts w:ascii="仿宋" w:hAnsi="仿宋" w:eastAsia="仿宋"/>
          <w:color w:val="auto"/>
          <w:sz w:val="28"/>
          <w:szCs w:val="28"/>
        </w:rPr>
      </w:pPr>
      <w:r>
        <w:rPr>
          <w:rFonts w:hint="eastAsia" w:ascii="仿宋" w:hAnsi="仿宋" w:eastAsia="仿宋"/>
          <w:color w:val="auto"/>
          <w:sz w:val="28"/>
          <w:szCs w:val="28"/>
        </w:rPr>
        <w:t>②律师执业证及律师事务所证明函（律师代理）；</w:t>
      </w:r>
    </w:p>
    <w:p>
      <w:pPr>
        <w:spacing w:line="560" w:lineRule="exact"/>
        <w:ind w:firstLine="570"/>
        <w:rPr>
          <w:rFonts w:ascii="仿宋" w:hAnsi="仿宋" w:eastAsia="仿宋"/>
          <w:color w:val="auto"/>
          <w:sz w:val="28"/>
          <w:szCs w:val="28"/>
        </w:rPr>
      </w:pPr>
      <w:r>
        <w:rPr>
          <w:rFonts w:hint="eastAsia" w:ascii="仿宋" w:hAnsi="仿宋" w:eastAsia="仿宋"/>
          <w:color w:val="auto"/>
          <w:sz w:val="28"/>
          <w:szCs w:val="28"/>
        </w:rPr>
        <w:t>③法律服务工作者执业证、法律服务所介绍信、委托人位于本辖区内的证明（基层法律服务工作者代理）；</w:t>
      </w:r>
    </w:p>
    <w:p>
      <w:pPr>
        <w:spacing w:line="560" w:lineRule="exact"/>
        <w:ind w:firstLine="570"/>
        <w:rPr>
          <w:rFonts w:ascii="仿宋" w:hAnsi="仿宋" w:eastAsia="仿宋"/>
          <w:color w:val="auto"/>
          <w:sz w:val="28"/>
          <w:szCs w:val="28"/>
        </w:rPr>
      </w:pPr>
      <w:r>
        <w:rPr>
          <w:rFonts w:hint="eastAsia" w:ascii="仿宋" w:hAnsi="仿宋" w:eastAsia="仿宋"/>
          <w:color w:val="auto"/>
          <w:sz w:val="28"/>
          <w:szCs w:val="28"/>
        </w:rPr>
        <w:t>④在职证明（本公司员工代理）；</w:t>
      </w:r>
    </w:p>
    <w:bookmarkEnd w:id="2"/>
    <w:p>
      <w:pPr>
        <w:spacing w:line="560" w:lineRule="exact"/>
        <w:ind w:firstLine="570"/>
        <w:rPr>
          <w:rFonts w:ascii="仿宋" w:hAnsi="仿宋" w:eastAsia="仿宋"/>
          <w:b/>
          <w:bCs/>
          <w:color w:val="auto"/>
          <w:sz w:val="28"/>
          <w:szCs w:val="28"/>
        </w:rPr>
      </w:pPr>
      <w:r>
        <w:rPr>
          <w:rFonts w:ascii="仿宋" w:hAnsi="仿宋" w:eastAsia="仿宋"/>
          <w:b/>
          <w:bCs/>
          <w:color w:val="auto"/>
          <w:sz w:val="28"/>
          <w:szCs w:val="28"/>
        </w:rPr>
        <w:t>2</w:t>
      </w:r>
      <w:r>
        <w:rPr>
          <w:rFonts w:hint="eastAsia" w:ascii="仿宋" w:hAnsi="仿宋" w:eastAsia="仿宋"/>
          <w:b/>
          <w:bCs/>
          <w:color w:val="auto"/>
          <w:sz w:val="28"/>
          <w:szCs w:val="28"/>
        </w:rPr>
        <w:t>)自然人债权人委托他人申报债权的，可以委托律师、基层法律服务工作者、近亲属、委托人所在社区、单位推荐的公民。代理人除提供本条第2款规定的相关资料外，尚需根据代理人身份提供如下资料：</w:t>
      </w:r>
    </w:p>
    <w:p>
      <w:pPr>
        <w:spacing w:line="560" w:lineRule="exact"/>
        <w:ind w:firstLine="570"/>
        <w:rPr>
          <w:rFonts w:ascii="仿宋" w:hAnsi="仿宋" w:eastAsia="仿宋"/>
          <w:color w:val="auto"/>
          <w:sz w:val="28"/>
          <w:szCs w:val="28"/>
        </w:rPr>
      </w:pPr>
      <w:r>
        <w:rPr>
          <w:rFonts w:hint="eastAsia" w:ascii="仿宋" w:hAnsi="仿宋" w:eastAsia="仿宋"/>
          <w:color w:val="auto"/>
          <w:sz w:val="28"/>
          <w:szCs w:val="28"/>
        </w:rPr>
        <w:t>①授权委托书（需注明委托事项和权限</w:t>
      </w:r>
      <w:r>
        <w:rPr>
          <w:rFonts w:hint="eastAsia" w:ascii="仿宋" w:hAnsi="仿宋" w:eastAsia="仿宋"/>
          <w:b/>
          <w:bCs/>
          <w:color w:val="auto"/>
          <w:sz w:val="28"/>
          <w:szCs w:val="28"/>
        </w:rPr>
        <w:t>请参照附件二</w:t>
      </w:r>
      <w:r>
        <w:rPr>
          <w:rFonts w:hint="eastAsia" w:ascii="仿宋" w:hAnsi="仿宋" w:eastAsia="仿宋"/>
          <w:color w:val="auto"/>
          <w:sz w:val="28"/>
          <w:szCs w:val="28"/>
        </w:rPr>
        <w:t>）；</w:t>
      </w:r>
    </w:p>
    <w:p>
      <w:pPr>
        <w:spacing w:line="560" w:lineRule="exact"/>
        <w:ind w:firstLine="570"/>
        <w:rPr>
          <w:rFonts w:ascii="仿宋" w:hAnsi="仿宋" w:eastAsia="仿宋"/>
          <w:color w:val="auto"/>
          <w:sz w:val="28"/>
          <w:szCs w:val="28"/>
        </w:rPr>
      </w:pPr>
      <w:r>
        <w:rPr>
          <w:rFonts w:hint="eastAsia" w:ascii="仿宋" w:hAnsi="仿宋" w:eastAsia="仿宋"/>
          <w:color w:val="auto"/>
          <w:sz w:val="28"/>
          <w:szCs w:val="28"/>
        </w:rPr>
        <w:t>②律师执业证及律师事务所证明函（律师代理）；</w:t>
      </w:r>
    </w:p>
    <w:p>
      <w:pPr>
        <w:spacing w:line="560" w:lineRule="exact"/>
        <w:ind w:firstLine="570"/>
        <w:rPr>
          <w:rFonts w:ascii="仿宋" w:hAnsi="仿宋" w:eastAsia="仿宋"/>
          <w:color w:val="auto"/>
          <w:sz w:val="28"/>
          <w:szCs w:val="28"/>
        </w:rPr>
      </w:pPr>
      <w:r>
        <w:rPr>
          <w:rFonts w:hint="eastAsia" w:ascii="仿宋" w:hAnsi="仿宋" w:eastAsia="仿宋"/>
          <w:color w:val="auto"/>
          <w:sz w:val="28"/>
          <w:szCs w:val="28"/>
        </w:rPr>
        <w:t>③法律服务工作者执业证、法律服务所介绍信、委托人位于本辖区内的证明（基层法律服务工作者代理）；</w:t>
      </w:r>
    </w:p>
    <w:p>
      <w:pPr>
        <w:spacing w:line="560" w:lineRule="exact"/>
        <w:ind w:firstLine="570"/>
        <w:rPr>
          <w:rFonts w:ascii="仿宋" w:hAnsi="仿宋" w:eastAsia="仿宋"/>
          <w:color w:val="auto"/>
          <w:sz w:val="28"/>
          <w:szCs w:val="28"/>
        </w:rPr>
      </w:pPr>
      <w:r>
        <w:rPr>
          <w:rFonts w:hint="eastAsia" w:ascii="仿宋" w:hAnsi="仿宋" w:eastAsia="仿宋"/>
          <w:color w:val="auto"/>
          <w:sz w:val="28"/>
          <w:szCs w:val="28"/>
        </w:rPr>
        <w:t>④代理人身份证件、近亲属关系证明如户口簿等（近亲属代理）；</w:t>
      </w:r>
    </w:p>
    <w:p>
      <w:pPr>
        <w:spacing w:line="560" w:lineRule="exact"/>
        <w:ind w:firstLine="570"/>
        <w:rPr>
          <w:rFonts w:ascii="仿宋" w:hAnsi="仿宋" w:eastAsia="仿宋"/>
          <w:color w:val="auto"/>
          <w:sz w:val="28"/>
          <w:szCs w:val="28"/>
        </w:rPr>
      </w:pPr>
      <w:r>
        <w:rPr>
          <w:rFonts w:hint="eastAsia" w:ascii="仿宋" w:hAnsi="仿宋" w:eastAsia="仿宋"/>
          <w:color w:val="auto"/>
          <w:sz w:val="28"/>
          <w:szCs w:val="28"/>
        </w:rPr>
        <w:t>⑤委托人位于本辖区、本单位的证明、代理人身份证件、社区、单位推荐材料（社区、单位推荐公民代理）。</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3.证明债权成立及其金额的材料</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债权人申报债权应提交能够证明债权成立的书面材料，包括但不限于：</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（1）相关合同（包括但不限于借、贷款合同，购、销货合同等）、协议、欠条等。</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（2）相关票据、划账单、汇款单、对账单、提货单等合同履行凭证。</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（3）债权人请求偿债的证明、财产担保证明、债务人已偿还部分债务的证明等文件。债权如有担保的，须提交抵押合同、质押合同、保证合同</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担保物清单以及相关的抵、质押登记证明等。</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债权如涉及诉讼或仲裁，须提交诉讼、仲裁有关的文件（包括已审理完毕或正在审理过程中案件的起诉书、仲裁申请书、诉讼保全申请、保全裁定、生效判决、裁决、执行申请、法院执行裁定、法院执行案件通知书等）。</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（5）如债权涉及利息计算的，应提交关于利息计算方法及过程的书面说明。</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（6）相关公证文书（如有）。</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（7）能够证明债权发生、变更、存续的其他材料。金融债权还需提供银行流水单（包括贷款明细账、贷款的还款账户明细）</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u w:val="single"/>
        </w:rPr>
      </w:pPr>
      <w:r>
        <w:rPr>
          <w:rFonts w:hint="eastAsia" w:ascii="仿宋" w:hAnsi="仿宋" w:eastAsia="仿宋" w:cs="仿宋"/>
          <w:b/>
          <w:bCs/>
          <w:color w:val="auto"/>
          <w:sz w:val="28"/>
          <w:szCs w:val="28"/>
          <w:u w:val="single"/>
        </w:rPr>
        <w:t>若债权人未能提供完善的证据证明所申报债权真实有效，将影响债权确认结果。</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4</w:t>
      </w:r>
      <w:r>
        <w:rPr>
          <w:rFonts w:ascii="仿宋" w:hAnsi="仿宋" w:eastAsia="仿宋" w:cs="仿宋"/>
          <w:b/>
          <w:bCs/>
          <w:color w:val="auto"/>
          <w:sz w:val="28"/>
          <w:szCs w:val="28"/>
        </w:rPr>
        <w:t>.</w:t>
      </w:r>
      <w:r>
        <w:rPr>
          <w:rFonts w:hint="eastAsia" w:ascii="仿宋" w:hAnsi="仿宋" w:eastAsia="仿宋" w:cs="仿宋"/>
          <w:b/>
          <w:bCs/>
          <w:color w:val="auto"/>
          <w:sz w:val="28"/>
          <w:szCs w:val="28"/>
        </w:rPr>
        <w:t>诚信申报承诺书（参见附件三）</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5</w:t>
      </w:r>
      <w:r>
        <w:rPr>
          <w:rFonts w:ascii="仿宋" w:hAnsi="仿宋" w:eastAsia="仿宋" w:cs="仿宋"/>
          <w:b/>
          <w:bCs/>
          <w:color w:val="auto"/>
          <w:sz w:val="28"/>
          <w:szCs w:val="28"/>
        </w:rPr>
        <w:t>.</w:t>
      </w:r>
      <w:r>
        <w:rPr>
          <w:rFonts w:hint="eastAsia" w:ascii="仿宋" w:hAnsi="仿宋" w:eastAsia="仿宋" w:cs="仿宋"/>
          <w:b/>
          <w:bCs/>
          <w:color w:val="auto"/>
          <w:sz w:val="28"/>
          <w:szCs w:val="28"/>
        </w:rPr>
        <w:t>送达信息确认单（参见附件四）</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债权人在送达信息确认单中填写的信息与《债权申报表》中不一致的，以送达信息确认单中所填信息为准；若债权人需变更送达信息，需要重新填写送达信息确认单并通知管理人。</w:t>
      </w:r>
    </w:p>
    <w:p>
      <w:pPr>
        <w:autoSpaceDE w:val="0"/>
        <w:autoSpaceDN w:val="0"/>
        <w:adjustRightInd w:val="0"/>
        <w:spacing w:before="156" w:beforeLines="50" w:after="156" w:afterLines="50" w:line="560" w:lineRule="exact"/>
        <w:ind w:firstLine="562" w:firstLineChars="200"/>
        <w:rPr>
          <w:rFonts w:ascii="仿宋" w:hAnsi="仿宋" w:eastAsia="仿宋" w:cs="仿宋"/>
          <w:b/>
          <w:bCs/>
          <w:color w:val="auto"/>
          <w:sz w:val="28"/>
          <w:szCs w:val="28"/>
          <w:u w:val="single"/>
        </w:rPr>
      </w:pPr>
    </w:p>
    <w:p>
      <w:pPr>
        <w:autoSpaceDE w:val="0"/>
        <w:autoSpaceDN w:val="0"/>
        <w:adjustRightInd w:val="0"/>
        <w:spacing w:before="156" w:beforeLines="50" w:after="156" w:afterLines="50" w:line="560" w:lineRule="exact"/>
        <w:rPr>
          <w:rFonts w:ascii="仿宋" w:hAnsi="仿宋" w:eastAsia="仿宋" w:cs="仿宋"/>
          <w:b/>
          <w:color w:val="auto"/>
          <w:sz w:val="30"/>
          <w:szCs w:val="30"/>
        </w:rPr>
      </w:pPr>
      <w:r>
        <w:rPr>
          <w:rFonts w:hint="eastAsia" w:ascii="仿宋" w:hAnsi="仿宋" w:eastAsia="仿宋" w:cs="仿宋"/>
          <w:b/>
          <w:color w:val="auto"/>
          <w:sz w:val="30"/>
          <w:szCs w:val="30"/>
        </w:rPr>
        <w:t>四、债权申报地址与联系方式</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债权申报地址和管理人联系方式如下：</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邮寄地址：</w:t>
      </w:r>
      <w:bookmarkStart w:id="3" w:name="_Hlk15587579"/>
      <w:r>
        <w:rPr>
          <w:rFonts w:hint="eastAsia" w:ascii="仿宋" w:hAnsi="仿宋" w:eastAsia="仿宋" w:cs="仿宋"/>
          <w:color w:val="auto"/>
          <w:sz w:val="28"/>
          <w:szCs w:val="28"/>
        </w:rPr>
        <w:t>四川省成都市龙泉驿区阳光大道2号，</w:t>
      </w:r>
      <w:r>
        <w:rPr>
          <w:rFonts w:ascii="仿宋" w:hAnsi="仿宋" w:eastAsia="仿宋" w:cs="Arial"/>
          <w:color w:val="auto"/>
          <w:sz w:val="28"/>
          <w:szCs w:val="28"/>
          <w:shd w:val="clear" w:color="auto" w:fill="FFFFFF"/>
        </w:rPr>
        <w:t>四川耀坤实业发展有限公司</w:t>
      </w:r>
      <w:r>
        <w:rPr>
          <w:rFonts w:hint="eastAsia" w:ascii="仿宋" w:hAnsi="仿宋" w:eastAsia="仿宋" w:cs="仿宋"/>
          <w:color w:val="auto"/>
          <w:sz w:val="28"/>
          <w:szCs w:val="28"/>
        </w:rPr>
        <w:t>管理人</w:t>
      </w:r>
      <w:bookmarkEnd w:id="3"/>
      <w:r>
        <w:rPr>
          <w:rFonts w:hint="eastAsia" w:ascii="仿宋" w:hAnsi="仿宋" w:eastAsia="仿宋" w:cs="仿宋"/>
          <w:color w:val="auto"/>
          <w:sz w:val="28"/>
          <w:szCs w:val="28"/>
        </w:rPr>
        <w:t>；</w:t>
      </w:r>
    </w:p>
    <w:p>
      <w:pPr>
        <w:autoSpaceDE w:val="0"/>
        <w:autoSpaceDN w:val="0"/>
        <w:adjustRightInd w:val="0"/>
        <w:spacing w:before="156" w:beforeLines="50" w:after="156" w:afterLines="50"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收件人：</w:t>
      </w:r>
      <w:r>
        <w:rPr>
          <w:rFonts w:hint="default" w:ascii="仿宋" w:hAnsi="仿宋" w:eastAsia="仿宋" w:cs="仿宋"/>
          <w:color w:val="auto"/>
          <w:sz w:val="28"/>
          <w:szCs w:val="28"/>
        </w:rPr>
        <w:t>陈伟,</w:t>
      </w:r>
      <w:r>
        <w:rPr>
          <w:rFonts w:hint="eastAsia" w:ascii="仿宋" w:hAnsi="仿宋" w:eastAsia="仿宋" w:cs="仿宋"/>
          <w:color w:val="auto"/>
          <w:sz w:val="28"/>
          <w:szCs w:val="28"/>
        </w:rPr>
        <w:t>邮政编码610000</w:t>
      </w:r>
    </w:p>
    <w:p>
      <w:pPr>
        <w:autoSpaceDE w:val="0"/>
        <w:autoSpaceDN w:val="0"/>
        <w:adjustRightInd w:val="0"/>
        <w:spacing w:before="156" w:beforeLines="50" w:after="156" w:afterLines="50" w:line="5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联系电话：</w:t>
      </w:r>
      <w:r>
        <w:rPr>
          <w:rFonts w:ascii="仿宋" w:hAnsi="仿宋" w:eastAsia="仿宋" w:cs="仿宋"/>
          <w:color w:val="auto"/>
          <w:sz w:val="28"/>
          <w:szCs w:val="28"/>
        </w:rPr>
        <w:t>18782277521</w:t>
      </w:r>
      <w:r>
        <w:rPr>
          <w:rFonts w:hint="eastAsia" w:ascii="仿宋" w:hAnsi="仿宋" w:eastAsia="仿宋" w:cs="仿宋"/>
          <w:color w:val="auto"/>
          <w:sz w:val="28"/>
          <w:szCs w:val="28"/>
        </w:rPr>
        <w:t>（微信同号）</w:t>
      </w:r>
    </w:p>
    <w:p>
      <w:pPr>
        <w:autoSpaceDE w:val="0"/>
        <w:autoSpaceDN w:val="0"/>
        <w:adjustRightInd w:val="0"/>
        <w:spacing w:before="156" w:beforeLines="50" w:after="156" w:afterLines="50"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公众号：</w:t>
      </w:r>
      <w:r>
        <w:rPr>
          <w:rFonts w:hint="eastAsia" w:ascii="仿宋" w:hAnsi="仿宋" w:eastAsia="仿宋" w:cs="仿宋"/>
          <w:color w:val="auto"/>
          <w:sz w:val="28"/>
          <w:szCs w:val="28"/>
        </w:rPr>
        <w:t>四川耀坤实业发展有限公司</w:t>
      </w:r>
      <w:bookmarkStart w:id="4" w:name="_GoBack"/>
      <w:bookmarkEnd w:id="4"/>
      <w:r>
        <w:rPr>
          <w:rFonts w:hint="eastAsia" w:ascii="仿宋" w:hAnsi="仿宋" w:eastAsia="仿宋" w:cs="仿宋"/>
          <w:color w:val="auto"/>
          <w:sz w:val="28"/>
          <w:szCs w:val="28"/>
          <w:lang w:val="en-US" w:eastAsia="zh-CN"/>
        </w:rPr>
        <w:t>管理人（本债权申报须知及相关申报材料模板均可在公众号中下载）</w:t>
      </w:r>
    </w:p>
    <w:p>
      <w:pPr>
        <w:autoSpaceDE w:val="0"/>
        <w:autoSpaceDN w:val="0"/>
        <w:adjustRightInd w:val="0"/>
        <w:spacing w:before="156" w:beforeLines="50" w:after="156" w:afterLines="50" w:line="560" w:lineRule="exact"/>
        <w:ind w:firstLine="562" w:firstLineChars="200"/>
        <w:jc w:val="right"/>
        <w:rPr>
          <w:rFonts w:ascii="仿宋" w:hAnsi="仿宋" w:eastAsia="仿宋" w:cs="Arial"/>
          <w:b/>
          <w:bCs/>
          <w:color w:val="auto"/>
          <w:sz w:val="28"/>
          <w:szCs w:val="28"/>
          <w:shd w:val="clear" w:color="auto" w:fill="FFFFFF"/>
        </w:rPr>
      </w:pPr>
    </w:p>
    <w:p>
      <w:pPr>
        <w:autoSpaceDE w:val="0"/>
        <w:autoSpaceDN w:val="0"/>
        <w:adjustRightInd w:val="0"/>
        <w:spacing w:before="156" w:beforeLines="50" w:after="156" w:afterLines="50" w:line="560" w:lineRule="exact"/>
        <w:ind w:firstLine="562" w:firstLineChars="200"/>
        <w:jc w:val="right"/>
        <w:rPr>
          <w:rFonts w:ascii="仿宋" w:hAnsi="仿宋" w:eastAsia="仿宋" w:cs="仿宋"/>
          <w:b/>
          <w:color w:val="auto"/>
          <w:sz w:val="28"/>
          <w:szCs w:val="28"/>
        </w:rPr>
      </w:pPr>
      <w:r>
        <w:rPr>
          <w:rFonts w:ascii="仿宋" w:hAnsi="仿宋" w:eastAsia="仿宋" w:cs="Arial"/>
          <w:b/>
          <w:bCs/>
          <w:color w:val="auto"/>
          <w:sz w:val="28"/>
          <w:szCs w:val="28"/>
          <w:shd w:val="clear" w:color="auto" w:fill="FFFFFF"/>
        </w:rPr>
        <w:t>四川耀坤实业发展有限公司</w:t>
      </w:r>
      <w:r>
        <w:rPr>
          <w:rFonts w:hint="eastAsia" w:ascii="仿宋" w:hAnsi="仿宋" w:eastAsia="仿宋" w:cs="仿宋"/>
          <w:b/>
          <w:color w:val="auto"/>
          <w:sz w:val="28"/>
          <w:szCs w:val="28"/>
        </w:rPr>
        <w:t>管理人</w:t>
      </w:r>
    </w:p>
    <w:p>
      <w:pPr>
        <w:autoSpaceDE w:val="0"/>
        <w:autoSpaceDN w:val="0"/>
        <w:adjustRightInd w:val="0"/>
        <w:spacing w:before="156" w:beforeLines="50" w:after="156" w:afterLines="50" w:line="560" w:lineRule="exact"/>
        <w:rPr>
          <w:rFonts w:ascii="仿宋" w:hAnsi="仿宋" w:eastAsia="仿宋" w:cs="仿宋"/>
          <w:color w:val="auto"/>
          <w:sz w:val="28"/>
          <w:szCs w:val="28"/>
        </w:rPr>
      </w:pPr>
      <w:r>
        <w:rPr>
          <w:rFonts w:hint="eastAsia" w:ascii="仿宋" w:hAnsi="仿宋" w:eastAsia="仿宋" w:cs="Times New Roman"/>
          <w:b/>
          <w:color w:val="auto"/>
          <w:sz w:val="24"/>
          <w:szCs w:val="24"/>
        </w:rPr>
        <w:t>注明：本债权申报须知由管理人负责解释说明，如有</w:t>
      </w:r>
      <w:r>
        <w:rPr>
          <w:rFonts w:ascii="仿宋" w:hAnsi="仿宋" w:eastAsia="仿宋" w:cs="Times New Roman"/>
          <w:b/>
          <w:color w:val="auto"/>
          <w:sz w:val="24"/>
          <w:szCs w:val="24"/>
        </w:rPr>
        <w:t>疑问</w:t>
      </w:r>
      <w:r>
        <w:rPr>
          <w:rFonts w:hint="eastAsia" w:ascii="仿宋" w:hAnsi="仿宋" w:eastAsia="仿宋" w:cs="Times New Roman"/>
          <w:b/>
          <w:color w:val="auto"/>
          <w:sz w:val="24"/>
          <w:szCs w:val="24"/>
        </w:rPr>
        <w:t>，可电话咨询。</w:t>
      </w:r>
    </w:p>
    <w:sectPr>
      <w:footerReference r:id="rId3" w:type="default"/>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JmNTAxYTA0NTllZTU0OWY5NWY0MWNlMzBjNGU2OTYifQ=="/>
  </w:docVars>
  <w:rsids>
    <w:rsidRoot w:val="00177D78"/>
    <w:rsid w:val="0000151D"/>
    <w:rsid w:val="000025E4"/>
    <w:rsid w:val="00006736"/>
    <w:rsid w:val="0001323E"/>
    <w:rsid w:val="00020BB0"/>
    <w:rsid w:val="00024847"/>
    <w:rsid w:val="000B24EE"/>
    <w:rsid w:val="000C4F9A"/>
    <w:rsid w:val="000E6FD4"/>
    <w:rsid w:val="0013012C"/>
    <w:rsid w:val="0015290E"/>
    <w:rsid w:val="00154E6B"/>
    <w:rsid w:val="001610A3"/>
    <w:rsid w:val="001756F3"/>
    <w:rsid w:val="00177D78"/>
    <w:rsid w:val="0018023C"/>
    <w:rsid w:val="001840A8"/>
    <w:rsid w:val="001C4744"/>
    <w:rsid w:val="001D2B6E"/>
    <w:rsid w:val="001E4063"/>
    <w:rsid w:val="001E6346"/>
    <w:rsid w:val="001E7331"/>
    <w:rsid w:val="001E7384"/>
    <w:rsid w:val="001E768B"/>
    <w:rsid w:val="002027AE"/>
    <w:rsid w:val="00211D93"/>
    <w:rsid w:val="00231775"/>
    <w:rsid w:val="00251A45"/>
    <w:rsid w:val="00265612"/>
    <w:rsid w:val="00267D38"/>
    <w:rsid w:val="0027191D"/>
    <w:rsid w:val="00275A8A"/>
    <w:rsid w:val="00285B39"/>
    <w:rsid w:val="002904DE"/>
    <w:rsid w:val="0029655A"/>
    <w:rsid w:val="002E1C39"/>
    <w:rsid w:val="002E6B81"/>
    <w:rsid w:val="002F489C"/>
    <w:rsid w:val="00300575"/>
    <w:rsid w:val="00321327"/>
    <w:rsid w:val="00337F5B"/>
    <w:rsid w:val="00341D82"/>
    <w:rsid w:val="00357DD1"/>
    <w:rsid w:val="00357E12"/>
    <w:rsid w:val="003677C4"/>
    <w:rsid w:val="00371BA1"/>
    <w:rsid w:val="00381548"/>
    <w:rsid w:val="0038379C"/>
    <w:rsid w:val="003862EE"/>
    <w:rsid w:val="00386B12"/>
    <w:rsid w:val="003B14B2"/>
    <w:rsid w:val="003C4EC4"/>
    <w:rsid w:val="003C571F"/>
    <w:rsid w:val="003E5A22"/>
    <w:rsid w:val="004019DC"/>
    <w:rsid w:val="00402AC5"/>
    <w:rsid w:val="004143C4"/>
    <w:rsid w:val="00424619"/>
    <w:rsid w:val="00436841"/>
    <w:rsid w:val="00440560"/>
    <w:rsid w:val="00446429"/>
    <w:rsid w:val="00467709"/>
    <w:rsid w:val="004725E9"/>
    <w:rsid w:val="0047556C"/>
    <w:rsid w:val="00487728"/>
    <w:rsid w:val="004A0996"/>
    <w:rsid w:val="004B502E"/>
    <w:rsid w:val="004C0260"/>
    <w:rsid w:val="004D76A7"/>
    <w:rsid w:val="004E0C42"/>
    <w:rsid w:val="004E0E9B"/>
    <w:rsid w:val="004E2514"/>
    <w:rsid w:val="004F2B05"/>
    <w:rsid w:val="004F4288"/>
    <w:rsid w:val="00500D4D"/>
    <w:rsid w:val="00505025"/>
    <w:rsid w:val="00505E96"/>
    <w:rsid w:val="00506C85"/>
    <w:rsid w:val="00507C16"/>
    <w:rsid w:val="005142FD"/>
    <w:rsid w:val="00530E25"/>
    <w:rsid w:val="0054151A"/>
    <w:rsid w:val="0054241D"/>
    <w:rsid w:val="00547D09"/>
    <w:rsid w:val="00552882"/>
    <w:rsid w:val="0056615F"/>
    <w:rsid w:val="00573335"/>
    <w:rsid w:val="00580998"/>
    <w:rsid w:val="00586C6E"/>
    <w:rsid w:val="005A2B08"/>
    <w:rsid w:val="005A3DB8"/>
    <w:rsid w:val="005A5543"/>
    <w:rsid w:val="005A56B8"/>
    <w:rsid w:val="005A5E5D"/>
    <w:rsid w:val="005D2FFE"/>
    <w:rsid w:val="005D6C18"/>
    <w:rsid w:val="005E53A6"/>
    <w:rsid w:val="00615550"/>
    <w:rsid w:val="00640D14"/>
    <w:rsid w:val="00666EE6"/>
    <w:rsid w:val="0067276D"/>
    <w:rsid w:val="00682EDC"/>
    <w:rsid w:val="006928CD"/>
    <w:rsid w:val="00694EA1"/>
    <w:rsid w:val="006B7FE3"/>
    <w:rsid w:val="006D7104"/>
    <w:rsid w:val="006E6B25"/>
    <w:rsid w:val="006E7B8E"/>
    <w:rsid w:val="00707EAA"/>
    <w:rsid w:val="00714C36"/>
    <w:rsid w:val="00726C97"/>
    <w:rsid w:val="00742C38"/>
    <w:rsid w:val="0076405A"/>
    <w:rsid w:val="00786164"/>
    <w:rsid w:val="007A0541"/>
    <w:rsid w:val="007A3E47"/>
    <w:rsid w:val="007B0D14"/>
    <w:rsid w:val="007B11E4"/>
    <w:rsid w:val="007B1B3B"/>
    <w:rsid w:val="008106A8"/>
    <w:rsid w:val="00822870"/>
    <w:rsid w:val="00833118"/>
    <w:rsid w:val="008663AA"/>
    <w:rsid w:val="00884631"/>
    <w:rsid w:val="0088564E"/>
    <w:rsid w:val="00891C27"/>
    <w:rsid w:val="00895106"/>
    <w:rsid w:val="008A5500"/>
    <w:rsid w:val="008A77C5"/>
    <w:rsid w:val="008C7F5A"/>
    <w:rsid w:val="008D6AB4"/>
    <w:rsid w:val="008E0BE2"/>
    <w:rsid w:val="00980F73"/>
    <w:rsid w:val="0099687D"/>
    <w:rsid w:val="009A1191"/>
    <w:rsid w:val="009A7E83"/>
    <w:rsid w:val="009B358C"/>
    <w:rsid w:val="009B6657"/>
    <w:rsid w:val="009C5BFA"/>
    <w:rsid w:val="009E36F4"/>
    <w:rsid w:val="009E3E1E"/>
    <w:rsid w:val="009E4CB5"/>
    <w:rsid w:val="00A12E23"/>
    <w:rsid w:val="00A832BA"/>
    <w:rsid w:val="00A87960"/>
    <w:rsid w:val="00A9410F"/>
    <w:rsid w:val="00A94B5B"/>
    <w:rsid w:val="00AA40C9"/>
    <w:rsid w:val="00AC190E"/>
    <w:rsid w:val="00AD1E4D"/>
    <w:rsid w:val="00AD4880"/>
    <w:rsid w:val="00AF5306"/>
    <w:rsid w:val="00B02CD5"/>
    <w:rsid w:val="00B02F04"/>
    <w:rsid w:val="00B27E80"/>
    <w:rsid w:val="00B45BA9"/>
    <w:rsid w:val="00B47A7A"/>
    <w:rsid w:val="00B52716"/>
    <w:rsid w:val="00B53434"/>
    <w:rsid w:val="00B93772"/>
    <w:rsid w:val="00BA1D28"/>
    <w:rsid w:val="00BA26A4"/>
    <w:rsid w:val="00BA5785"/>
    <w:rsid w:val="00BB2CC1"/>
    <w:rsid w:val="00BC4C3C"/>
    <w:rsid w:val="00BC5990"/>
    <w:rsid w:val="00BD748A"/>
    <w:rsid w:val="00BF04FD"/>
    <w:rsid w:val="00BF36AD"/>
    <w:rsid w:val="00C12432"/>
    <w:rsid w:val="00C27FD3"/>
    <w:rsid w:val="00C509C6"/>
    <w:rsid w:val="00C54E79"/>
    <w:rsid w:val="00C71259"/>
    <w:rsid w:val="00C7591C"/>
    <w:rsid w:val="00C761E2"/>
    <w:rsid w:val="00CD4CB8"/>
    <w:rsid w:val="00CE35B9"/>
    <w:rsid w:val="00D03E65"/>
    <w:rsid w:val="00D242B1"/>
    <w:rsid w:val="00D44220"/>
    <w:rsid w:val="00D6428A"/>
    <w:rsid w:val="00D70D84"/>
    <w:rsid w:val="00D73E31"/>
    <w:rsid w:val="00D77AEB"/>
    <w:rsid w:val="00DA0C14"/>
    <w:rsid w:val="00DA64CD"/>
    <w:rsid w:val="00E224AD"/>
    <w:rsid w:val="00E22E66"/>
    <w:rsid w:val="00E47005"/>
    <w:rsid w:val="00E47429"/>
    <w:rsid w:val="00E66322"/>
    <w:rsid w:val="00E7430B"/>
    <w:rsid w:val="00E83C92"/>
    <w:rsid w:val="00E87671"/>
    <w:rsid w:val="00E9016D"/>
    <w:rsid w:val="00EA5E42"/>
    <w:rsid w:val="00EC6398"/>
    <w:rsid w:val="00ED0F3F"/>
    <w:rsid w:val="00ED3D4C"/>
    <w:rsid w:val="00EF4CEF"/>
    <w:rsid w:val="00F0185C"/>
    <w:rsid w:val="00F06B40"/>
    <w:rsid w:val="00F21583"/>
    <w:rsid w:val="00F22E31"/>
    <w:rsid w:val="00F33582"/>
    <w:rsid w:val="00F33F84"/>
    <w:rsid w:val="00F3522F"/>
    <w:rsid w:val="00F45580"/>
    <w:rsid w:val="00F47480"/>
    <w:rsid w:val="00F54C86"/>
    <w:rsid w:val="00F7110B"/>
    <w:rsid w:val="00F719D2"/>
    <w:rsid w:val="00F80E16"/>
    <w:rsid w:val="00F9467D"/>
    <w:rsid w:val="00FB5DEF"/>
    <w:rsid w:val="00FE0556"/>
    <w:rsid w:val="029D7E2F"/>
    <w:rsid w:val="09044B9E"/>
    <w:rsid w:val="13255454"/>
    <w:rsid w:val="13531C9C"/>
    <w:rsid w:val="19AA66B3"/>
    <w:rsid w:val="1B4B5C73"/>
    <w:rsid w:val="1D713145"/>
    <w:rsid w:val="228F28EA"/>
    <w:rsid w:val="23977CA8"/>
    <w:rsid w:val="259A42A6"/>
    <w:rsid w:val="261A071C"/>
    <w:rsid w:val="30E16A06"/>
    <w:rsid w:val="35944047"/>
    <w:rsid w:val="387C1C83"/>
    <w:rsid w:val="3A175247"/>
    <w:rsid w:val="3B0A6B5A"/>
    <w:rsid w:val="3E7E2A01"/>
    <w:rsid w:val="43D30430"/>
    <w:rsid w:val="45EA163B"/>
    <w:rsid w:val="4C9B3AB5"/>
    <w:rsid w:val="4E0631B0"/>
    <w:rsid w:val="6D6C0E2A"/>
    <w:rsid w:val="73DB3EE1"/>
    <w:rsid w:val="D6DD9683"/>
    <w:rsid w:val="DEAD6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9"/>
    <w:unhideWhenUsed/>
    <w:qFormat/>
    <w:uiPriority w:val="0"/>
    <w:pPr>
      <w:snapToGrid w:val="0"/>
      <w:jc w:val="left"/>
    </w:pPr>
    <w:rPr>
      <w:sz w:val="18"/>
      <w:szCs w:val="18"/>
    </w:rPr>
  </w:style>
  <w:style w:type="paragraph" w:styleId="7">
    <w:name w:val="annotation subject"/>
    <w:basedOn w:val="2"/>
    <w:next w:val="2"/>
    <w:link w:val="18"/>
    <w:semiHidden/>
    <w:unhideWhenUsed/>
    <w:qFormat/>
    <w:uiPriority w:val="99"/>
    <w:rPr>
      <w:b/>
      <w:bCs/>
    </w:r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styleId="12">
    <w:name w:val="footnote reference"/>
    <w:basedOn w:val="9"/>
    <w:semiHidden/>
    <w:unhideWhenUsed/>
    <w:qFormat/>
    <w:uiPriority w:val="99"/>
    <w:rPr>
      <w:vertAlign w:val="superscript"/>
    </w:rPr>
  </w:style>
  <w:style w:type="character" w:customStyle="1" w:styleId="13">
    <w:name w:val="页眉 字符"/>
    <w:basedOn w:val="9"/>
    <w:link w:val="5"/>
    <w:qFormat/>
    <w:uiPriority w:val="99"/>
    <w:rPr>
      <w:sz w:val="18"/>
      <w:szCs w:val="18"/>
    </w:rPr>
  </w:style>
  <w:style w:type="character" w:customStyle="1" w:styleId="14">
    <w:name w:val="页脚 字符"/>
    <w:basedOn w:val="9"/>
    <w:link w:val="4"/>
    <w:qFormat/>
    <w:uiPriority w:val="99"/>
    <w:rPr>
      <w:sz w:val="18"/>
      <w:szCs w:val="18"/>
    </w:rPr>
  </w:style>
  <w:style w:type="character" w:customStyle="1" w:styleId="15">
    <w:name w:val="批注框文本 字符"/>
    <w:basedOn w:val="9"/>
    <w:link w:val="3"/>
    <w:semiHidden/>
    <w:qFormat/>
    <w:uiPriority w:val="99"/>
    <w:rPr>
      <w:rFonts w:asciiTheme="minorHAnsi" w:hAnsiTheme="minorHAnsi" w:eastAsiaTheme="minorEastAsia" w:cstheme="minorBidi"/>
      <w:kern w:val="2"/>
      <w:sz w:val="18"/>
      <w:szCs w:val="18"/>
    </w:rPr>
  </w:style>
  <w:style w:type="character" w:customStyle="1" w:styleId="16">
    <w:name w:val="Unresolved Mention"/>
    <w:basedOn w:val="9"/>
    <w:semiHidden/>
    <w:unhideWhenUsed/>
    <w:qFormat/>
    <w:uiPriority w:val="99"/>
    <w:rPr>
      <w:color w:val="605E5C"/>
      <w:shd w:val="clear" w:color="auto" w:fill="E1DFDD"/>
    </w:rPr>
  </w:style>
  <w:style w:type="character" w:customStyle="1" w:styleId="17">
    <w:name w:val="批注文字 字符"/>
    <w:basedOn w:val="9"/>
    <w:link w:val="2"/>
    <w:semiHidden/>
    <w:qFormat/>
    <w:uiPriority w:val="99"/>
    <w:rPr>
      <w:rFonts w:asciiTheme="minorHAnsi" w:hAnsiTheme="minorHAnsi" w:eastAsiaTheme="minorEastAsia" w:cstheme="minorBidi"/>
      <w:kern w:val="2"/>
      <w:sz w:val="21"/>
      <w:szCs w:val="22"/>
    </w:rPr>
  </w:style>
  <w:style w:type="character" w:customStyle="1" w:styleId="18">
    <w:name w:val="批注主题 字符"/>
    <w:basedOn w:val="17"/>
    <w:link w:val="7"/>
    <w:semiHidden/>
    <w:qFormat/>
    <w:uiPriority w:val="99"/>
    <w:rPr>
      <w:rFonts w:asciiTheme="minorHAnsi" w:hAnsiTheme="minorHAnsi" w:eastAsiaTheme="minorEastAsia" w:cstheme="minorBidi"/>
      <w:b/>
      <w:bCs/>
      <w:kern w:val="2"/>
      <w:sz w:val="21"/>
      <w:szCs w:val="22"/>
    </w:rPr>
  </w:style>
  <w:style w:type="character" w:customStyle="1" w:styleId="19">
    <w:name w:val="脚注文本 字符"/>
    <w:basedOn w:val="9"/>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553</Words>
  <Characters>3153</Characters>
  <Lines>26</Lines>
  <Paragraphs>7</Paragraphs>
  <TotalTime>8</TotalTime>
  <ScaleCrop>false</ScaleCrop>
  <LinksUpToDate>false</LinksUpToDate>
  <CharactersWithSpaces>3699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2023-10-17T18:23:00Z</dcterms:created>
  <dc:creator>Lawyer Zhou</dc:creator>
  <cp:lastModifiedBy>Zhmq</cp:lastModifiedBy>
  <dcterms:modified xsi:type="dcterms:W3CDTF">2023-11-02T06:12:27Z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EFD7A63CF49DA8FB81263565085DD9D1_42</vt:lpwstr>
  </property>
</Properties>
</file>