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/>
          <w:bCs/>
          <w:kern w:val="36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36"/>
          <w:sz w:val="36"/>
          <w:szCs w:val="36"/>
          <w:lang w:val="en-US" w:eastAsia="zh-CN"/>
        </w:rPr>
        <w:t>河南国基建设集团有限公司</w:t>
      </w:r>
      <w:r>
        <w:rPr>
          <w:rFonts w:hint="eastAsia" w:ascii="仿宋" w:hAnsi="仿宋" w:eastAsia="仿宋" w:cs="仿宋"/>
          <w:b/>
          <w:bCs/>
          <w:kern w:val="36"/>
          <w:sz w:val="36"/>
          <w:szCs w:val="36"/>
        </w:rPr>
        <w:t>破产</w:t>
      </w:r>
      <w:r>
        <w:rPr>
          <w:rFonts w:hint="eastAsia" w:ascii="仿宋" w:hAnsi="仿宋" w:eastAsia="仿宋" w:cs="仿宋"/>
          <w:b/>
          <w:bCs/>
          <w:kern w:val="36"/>
          <w:sz w:val="36"/>
          <w:szCs w:val="36"/>
          <w:lang w:val="en-US" w:eastAsia="zh-CN"/>
        </w:rPr>
        <w:t>重整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kern w:val="36"/>
          <w:sz w:val="36"/>
          <w:szCs w:val="36"/>
        </w:rPr>
        <w:t>债权申报需提交材料清单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b/>
          <w:sz w:val="28"/>
          <w:szCs w:val="28"/>
        </w:rPr>
        <w:t>债权申报表、债权申报接收文件清单、债权人地址及联系方式确认书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债权人承诺书</w:t>
      </w:r>
      <w:r>
        <w:rPr>
          <w:rFonts w:hint="eastAsia" w:ascii="仿宋" w:hAnsi="仿宋" w:eastAsia="仿宋" w:cs="仿宋"/>
          <w:b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b/>
          <w:sz w:val="28"/>
          <w:szCs w:val="28"/>
        </w:rPr>
        <w:t>债权基础文件材料。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一）</w:t>
      </w:r>
      <w:r>
        <w:rPr>
          <w:rFonts w:hint="eastAsia" w:ascii="仿宋" w:hAnsi="仿宋" w:eastAsia="仿宋" w:cs="仿宋"/>
          <w:sz w:val="28"/>
          <w:szCs w:val="28"/>
        </w:rPr>
        <w:t>债权产生或存在的证据材料，如合同、发货凭证、付款证明、判决书及仲裁文书等，债权人不能仅提供明细账，应将记账用原始凭证全部复印或出具书面说明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二）</w:t>
      </w:r>
      <w:r>
        <w:rPr>
          <w:rFonts w:hint="eastAsia" w:ascii="仿宋" w:hAnsi="仿宋" w:eastAsia="仿宋" w:cs="仿宋"/>
          <w:sz w:val="28"/>
          <w:szCs w:val="28"/>
        </w:rPr>
        <w:t>债权受偿情况的证据材料，如进账单、抵偿协议等，债务人已经偿还部分债务的证明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三）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债权如有担保的，还须提交抵押合同、质押合同、保证合同等相关合同及相关的登记证件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</w:rPr>
        <w:t>包括但不限于他项权利证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等担保原始材料原件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和复印件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四）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债权的发生及变更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</w:rPr>
        <w:t>包括但不限于债权转移、债务承担、合同转让、债权债务重组、抵销、清偿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等原始材料原件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和复印件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五）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债权如涉及诉讼、仲裁、调解、保全、执行，则须提交诉讼、仲裁、调解、保全、执行有关的文件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</w:rPr>
        <w:t>包括但不限于已经判决正在执行或正在进行中的案件的起诉书、仲裁申请书、诉讼保全申请书、保全裁定书、生效判决书、调解书、裁决书、执行申请书、法院执行裁定书、法院执行案件通知书等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原件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及复印件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六）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债权人主张债权的相关证明资料，如催款通知等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七）</w:t>
      </w:r>
      <w:r>
        <w:rPr>
          <w:rFonts w:hint="eastAsia" w:ascii="仿宋" w:hAnsi="仿宋" w:eastAsia="仿宋" w:cs="仿宋"/>
          <w:kern w:val="0"/>
          <w:sz w:val="28"/>
          <w:szCs w:val="28"/>
        </w:rPr>
        <w:t>能够证明债权发生、变更、存续、诉讼时效中止、中断、延长及其金额等情况的其他材料原件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及复印件。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79" w:leftChars="133" w:firstLine="281" w:firstLineChars="10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三、</w:t>
      </w:r>
      <w:r>
        <w:rPr>
          <w:rFonts w:hint="eastAsia" w:ascii="仿宋" w:hAnsi="仿宋" w:eastAsia="仿宋" w:cs="仿宋"/>
          <w:b/>
          <w:sz w:val="28"/>
          <w:szCs w:val="28"/>
        </w:rPr>
        <w:t>如计算利息，应附详细的计息清单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sz w:val="28"/>
          <w:szCs w:val="28"/>
        </w:rPr>
        <w:t>利息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计</w:t>
      </w:r>
      <w:r>
        <w:rPr>
          <w:rFonts w:hint="eastAsia" w:ascii="仿宋" w:hAnsi="仿宋" w:eastAsia="仿宋" w:cs="仿宋"/>
          <w:b/>
          <w:sz w:val="28"/>
          <w:szCs w:val="28"/>
        </w:rPr>
        <w:t>至人民法院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对河南国基建设集团有限公司作出预重整决定之日）</w:t>
      </w:r>
      <w:r>
        <w:rPr>
          <w:rFonts w:hint="eastAsia" w:ascii="仿宋" w:hAnsi="仿宋" w:eastAsia="仿宋" w:cs="仿宋"/>
          <w:b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四、</w:t>
      </w:r>
      <w:r>
        <w:rPr>
          <w:rFonts w:hint="eastAsia" w:ascii="仿宋" w:hAnsi="仿宋" w:eastAsia="仿宋" w:cs="仿宋"/>
          <w:b/>
          <w:sz w:val="28"/>
          <w:szCs w:val="28"/>
        </w:rPr>
        <w:t>债权人主体资格证明。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一）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单位债权人须提交的材料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kern w:val="0"/>
          <w:sz w:val="28"/>
          <w:szCs w:val="28"/>
        </w:rPr>
        <w:t>最新经年检的企业法人营业执照、事业和社团法人登记证书等原件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及复印件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</w:rPr>
        <w:t>加盖单位公章及骑缝章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、法定代表人或负责人身份证明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如发生单位名称变更或法定代表人变更的，必须提交变更的法律文件和证明文件。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二）</w:t>
      </w:r>
      <w:r>
        <w:rPr>
          <w:rFonts w:hint="eastAsia" w:ascii="仿宋" w:hAnsi="仿宋" w:eastAsia="仿宋" w:cs="仿宋"/>
          <w:kern w:val="0"/>
          <w:sz w:val="28"/>
          <w:szCs w:val="28"/>
        </w:rPr>
        <w:t>自然人债权人须提交的材料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kern w:val="0"/>
          <w:sz w:val="28"/>
          <w:szCs w:val="28"/>
        </w:rPr>
        <w:t>债权人身份证等个人有效证件原件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及复印件（需签字确认）。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三）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委托代理申报还须提交的材料：单位债权人委托代理申报的，须提交授权委托书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</w:rPr>
        <w:t>法定代表人或负责人签字并加盖单位公章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、代理人的身份证等个人有效证件原件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及复印件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代理人是律师的，还须提交律师执业证原件（核对后归还）及复印件、律师事务所函；</w:t>
      </w:r>
      <w:r>
        <w:rPr>
          <w:rFonts w:hint="eastAsia" w:ascii="仿宋" w:hAnsi="仿宋" w:eastAsia="仿宋" w:cs="仿宋"/>
          <w:kern w:val="0"/>
          <w:sz w:val="28"/>
          <w:szCs w:val="28"/>
        </w:rPr>
        <w:t>自然人债权人委托他人申报的，还需提交授权委托书和代理人的身份证等个人有效证件原件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</w:rPr>
        <w:t>核对后归还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</w:rPr>
        <w:t>及复印件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代理人是律师的，还须提交律师执业证原件（核对后归还）及复印件、律师事务所函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代理人的身份范围必须符合《民事诉讼法》第61条的规定，并提供相应的证明材料（例：单位员工需提交劳动合同或社保缴纳记录，近亲属应提交结婚证、户口本等）。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/>
        </w:rPr>
        <w:t>五、</w:t>
      </w:r>
      <w:r>
        <w:rPr>
          <w:rFonts w:hint="eastAsia" w:ascii="仿宋" w:hAnsi="仿宋" w:eastAsia="仿宋" w:cs="仿宋"/>
          <w:b/>
          <w:kern w:val="0"/>
          <w:sz w:val="28"/>
          <w:szCs w:val="28"/>
        </w:rPr>
        <w:t>其他需要提交的材料。</w:t>
      </w:r>
    </w:p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78612029-754D-48B1-BA2F-64F41ED0FA0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hODMzZjdiODUwOTg2YzM0M2MxZDQ3YjM5YWNjMjIifQ=="/>
  </w:docVars>
  <w:rsids>
    <w:rsidRoot w:val="005128AD"/>
    <w:rsid w:val="000D021F"/>
    <w:rsid w:val="003C4EB3"/>
    <w:rsid w:val="005128AD"/>
    <w:rsid w:val="00A5137B"/>
    <w:rsid w:val="00D8135C"/>
    <w:rsid w:val="01741657"/>
    <w:rsid w:val="24CF5B48"/>
    <w:rsid w:val="2CD05736"/>
    <w:rsid w:val="2E575E66"/>
    <w:rsid w:val="37064E0D"/>
    <w:rsid w:val="44437FF0"/>
    <w:rsid w:val="470F60F5"/>
    <w:rsid w:val="4CB22BAD"/>
    <w:rsid w:val="58E54C73"/>
    <w:rsid w:val="5A36189F"/>
    <w:rsid w:val="5E9F52ED"/>
    <w:rsid w:val="62C54D5E"/>
    <w:rsid w:val="62F92295"/>
    <w:rsid w:val="63B01CC7"/>
    <w:rsid w:val="66014531"/>
    <w:rsid w:val="682106E3"/>
    <w:rsid w:val="6A0D2519"/>
    <w:rsid w:val="6F3220E5"/>
    <w:rsid w:val="7880578A"/>
    <w:rsid w:val="78F420BA"/>
    <w:rsid w:val="7A0C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1032</Words>
  <Characters>1035</Characters>
  <Lines>6</Lines>
  <Paragraphs>1</Paragraphs>
  <TotalTime>33</TotalTime>
  <ScaleCrop>false</ScaleCrop>
  <LinksUpToDate>false</LinksUpToDate>
  <CharactersWithSpaces>1042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思敬律所｜李敬路</cp:lastModifiedBy>
  <dcterms:modified xsi:type="dcterms:W3CDTF">2023-11-10T09:44:46Z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B70A47AF78D94A869F8E999E1090ABCF</vt:lpwstr>
  </property>
</Properties>
</file>