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700" w:lineRule="exact"/>
        <w:ind w:left="0" w:right="0" w:firstLine="0"/>
        <w:jc w:val="center"/>
        <w:textAlignment w:val="auto"/>
        <w:rPr>
          <w:rFonts w:hint="eastAsia" w:ascii="方正小标宋简体" w:hAnsi="方正小标宋简体" w:eastAsia="方正小标宋简体" w:cs="方正小标宋简体"/>
          <w:i w:val="0"/>
          <w:iCs w:val="0"/>
          <w:caps w:val="0"/>
          <w:color w:val="000000"/>
          <w:spacing w:val="0"/>
          <w:sz w:val="44"/>
          <w:szCs w:val="44"/>
          <w:lang w:val="en-US" w:eastAsia="zh-CN"/>
        </w:rPr>
      </w:pPr>
      <w:r>
        <w:rPr>
          <w:rFonts w:hint="eastAsia" w:ascii="方正小标宋简体" w:hAnsi="方正小标宋简体" w:eastAsia="方正小标宋简体" w:cs="方正小标宋简体"/>
          <w:i w:val="0"/>
          <w:iCs w:val="0"/>
          <w:caps w:val="0"/>
          <w:color w:val="000000"/>
          <w:spacing w:val="0"/>
          <w:sz w:val="44"/>
          <w:szCs w:val="44"/>
          <w:lang w:val="en-US" w:eastAsia="zh-CN"/>
        </w:rPr>
        <w:t>竞买须知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0" w:firstLineChars="200"/>
        <w:textAlignment w:val="auto"/>
        <w:rPr>
          <w:rFonts w:ascii="Helvetica" w:hAnsi="Helvetica" w:eastAsia="Helvetica" w:cs="Helvetica"/>
          <w:i w:val="0"/>
          <w:iCs w:val="0"/>
          <w:caps w:val="0"/>
          <w:color w:val="666666"/>
          <w:spacing w:val="0"/>
          <w:sz w:val="21"/>
          <w:szCs w:val="21"/>
        </w:rPr>
      </w:pPr>
      <w:r>
        <w:rPr>
          <w:rFonts w:ascii="宋体" w:hAnsi="宋体" w:eastAsia="宋体" w:cs="宋体"/>
          <w:i w:val="0"/>
          <w:iCs w:val="0"/>
          <w:caps w:val="0"/>
          <w:color w:val="000000"/>
          <w:spacing w:val="0"/>
          <w:sz w:val="27"/>
          <w:szCs w:val="27"/>
        </w:rPr>
        <w:t>陕西双翼石油化工有限责任公司破产管理人于</w:t>
      </w:r>
      <w:r>
        <w:rPr>
          <w:rFonts w:hint="eastAsia" w:ascii="宋体" w:hAnsi="宋体" w:eastAsia="宋体" w:cs="宋体"/>
          <w:b/>
          <w:bCs/>
          <w:i w:val="0"/>
          <w:iCs w:val="0"/>
          <w:caps w:val="0"/>
          <w:color w:val="000000"/>
          <w:spacing w:val="0"/>
          <w:sz w:val="27"/>
          <w:szCs w:val="27"/>
        </w:rPr>
        <w:t>2023年12月19日10时起至2023年12月20日10时止（延时除外）</w:t>
      </w:r>
      <w:r>
        <w:rPr>
          <w:rFonts w:hint="eastAsia" w:ascii="宋体" w:hAnsi="宋体" w:eastAsia="宋体" w:cs="宋体"/>
          <w:i w:val="0"/>
          <w:iCs w:val="0"/>
          <w:caps w:val="0"/>
          <w:color w:val="000000"/>
          <w:spacing w:val="0"/>
          <w:sz w:val="27"/>
          <w:szCs w:val="27"/>
        </w:rPr>
        <w:t>在阿里拍卖破产强清平台对陕西双翼石油化工有限责任公司名下财产进行公开拍卖活动，现将竞买须知公示如下：</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2"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b/>
          <w:bCs/>
          <w:i w:val="0"/>
          <w:iCs w:val="0"/>
          <w:caps w:val="0"/>
          <w:color w:val="000000"/>
          <w:spacing w:val="0"/>
          <w:sz w:val="27"/>
          <w:szCs w:val="27"/>
        </w:rPr>
        <w:t>一、重要提示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0"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本次拍卖是根据《中华人民共和国民法典》《中华人民共和国企业破产法》《全国法院破产审判工作会议纪要》等相关法律规定开展，竞买人应认真仔细阅读《竞买须知》，了解本须知的全部内容。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0"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（一）郑重声明：本标的系管理人依法履行《中华人民共和国企业破产法》第二十五条（六）项的职责在破产强清平台处分债务人财产。</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0"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二）本次拍卖标的物以其现状为准，管理人对拍卖标的物所作的说明和提供的图片等资料，仅为竞买人参与竞买提供参考，不构成对标的物的任何担保，不能作为竞买人判断、权衡价值的最终依据，竞买人根据自身需求可自行调查、了解、核实。</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0"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三）管理人就拍卖标的物已知瑕疵和风险已在本次拍卖资料中作有披露，管理人不承担资产的瑕疵保证责任。除拍卖文件披露外，竞买人应对拍卖标的实际状况以及瑕疵（含显性、隐性瑕疵）等自行调查核实、承担投资风险。</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0"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（四）本次拍卖是经法定公告期和展示期后才举行的，所以请竞买人在拍卖前必须仔细审查拍卖标的物，认真研究查看所竞买标的物的实际情况。</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0"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五）请竞买人慎重决定竞买行为，竞买人一旦参与竞买，即表明已完全了解并接受标的物的现状和一切已知及未知的瑕疵，知悉并同意接受《竞买公告》、《竞买须知》的全部条款和内容，竞买人不存在任何歧义和误认。竞买人承诺不再对前述文件的条款提出任何异议。如违反相关约定，您的保证金可能会被划扣并产生其他法律责任，请理性参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2"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b/>
          <w:bCs/>
          <w:i w:val="0"/>
          <w:iCs w:val="0"/>
          <w:caps w:val="0"/>
          <w:color w:val="000000"/>
          <w:spacing w:val="0"/>
          <w:sz w:val="27"/>
          <w:szCs w:val="27"/>
        </w:rPr>
        <w:t>二、拍卖标的物</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0"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本次拍卖标的物为陕西双翼石油化工有限责任公司的成套机器设备及附属设施设备，包括50万吨常压30万吨催化/年联合装置、16万吨/年煤焦油加氢生产混合芳烃装置（均含装置内容物）及附属设施（无产权证的建、构筑物）设备；消防楼、化验楼、防爆楼中的配套生产设备设施（但不包括消防楼、化验楼及防爆楼建筑物本身）、铁路专用线及机车头、山上油污池中约4200m³（以实际储量为准）污油及污水、厂区内2000m³均质调节罐内约有1500m³（以实际储量为准）污水、5000m³罐体中约2000m³（以实际储量为准）的含酚水、厂区内废石棉以及其它可能存在的危险废物，本次拍卖的设施（建、构筑物）设备或有残缺，均以其实际现状为准。标的物详细介绍与现状不一致的，以实际现状为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2"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b/>
          <w:bCs/>
          <w:i w:val="0"/>
          <w:iCs w:val="0"/>
          <w:caps w:val="0"/>
          <w:color w:val="000000"/>
          <w:spacing w:val="0"/>
          <w:sz w:val="27"/>
          <w:szCs w:val="27"/>
        </w:rPr>
        <w:t>三、拍卖原则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0"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本次拍卖活动</w:t>
      </w:r>
      <w:r>
        <w:rPr>
          <w:rFonts w:hint="eastAsia" w:ascii="宋体" w:hAnsi="宋体" w:eastAsia="宋体" w:cs="宋体"/>
          <w:i w:val="0"/>
          <w:iCs w:val="0"/>
          <w:caps w:val="0"/>
          <w:color w:val="000000"/>
          <w:spacing w:val="-6"/>
          <w:sz w:val="27"/>
          <w:szCs w:val="27"/>
        </w:rPr>
        <w:t>遵循“公开、公平、公正、诚实守信”的原则，拍卖活动具备法律效力。参加本次拍卖活动的竞买人必须遵守本须知的各项条款，并对自己的行为承担法律责任。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2"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b/>
          <w:bCs/>
          <w:i w:val="0"/>
          <w:iCs w:val="0"/>
          <w:caps w:val="0"/>
          <w:color w:val="000000"/>
          <w:spacing w:val="0"/>
          <w:sz w:val="27"/>
          <w:szCs w:val="27"/>
        </w:rPr>
        <w:t>四、竞买秩序</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0"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参加竞买的人应当遵守拍卖须知的规定，不得阻挠其他竞买人竞拍，不得操纵、垄断竞拍价格，严禁竞买人恶意串标，上述行为一经发现，将取消其竞买资格，并追究相关的法律责任。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2"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b/>
          <w:bCs/>
          <w:i w:val="0"/>
          <w:iCs w:val="0"/>
          <w:caps w:val="0"/>
          <w:color w:val="000000"/>
          <w:spacing w:val="0"/>
          <w:sz w:val="27"/>
          <w:szCs w:val="27"/>
        </w:rPr>
        <w:t>五、悔拍后果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0"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拍卖成交后买受人悔拍的（包括但不限于买受人未按期支付拍卖款、买受人未按期办理交接手续，以及买受人明示其悔拍等情形），交纳的保证金不予退还，依次用于支付拍卖产生的税费损失、弥补重新拍卖价款低于原拍卖价款的差价，管理人可以直接从预交的保证金中扣除，保证金数额不足的，由管理人追缴。买受人悔拍的，管理人可以重新拍卖，重新拍卖时，原买受人不得参加竞买。</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2"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b/>
          <w:bCs/>
          <w:i w:val="0"/>
          <w:iCs w:val="0"/>
          <w:caps w:val="0"/>
          <w:color w:val="000000"/>
          <w:spacing w:val="0"/>
          <w:sz w:val="27"/>
          <w:szCs w:val="27"/>
        </w:rPr>
        <w:t>六、中止与撤回</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0"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管理人有权根据法律规定在拍卖程序启动中决定暂缓、中止或撤销拍卖。</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2"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b/>
          <w:bCs/>
          <w:i w:val="0"/>
          <w:iCs w:val="0"/>
          <w:caps w:val="0"/>
          <w:color w:val="000000"/>
          <w:spacing w:val="0"/>
          <w:sz w:val="27"/>
          <w:szCs w:val="27"/>
        </w:rPr>
        <w:t>七、监督举报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0"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凡发现拍卖中有违规行为，可如实举报，监督举报电话：18192183670 鲁律师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210" w:right="0" w:firstLine="0"/>
        <w:jc w:val="right"/>
        <w:textAlignment w:val="auto"/>
        <w:rPr>
          <w:rFonts w:hint="default" w:ascii="Helvetica" w:hAnsi="Helvetica" w:eastAsia="Helvetica" w:cs="Helvetica"/>
          <w:i w:val="0"/>
          <w:iCs w:val="0"/>
          <w:caps w:val="0"/>
          <w:color w:val="666666"/>
          <w:spacing w:val="0"/>
          <w:sz w:val="21"/>
          <w:szCs w:val="21"/>
        </w:rPr>
      </w:pPr>
      <w:bookmarkStart w:id="0" w:name="_GoBack"/>
      <w:r>
        <w:rPr>
          <w:rFonts w:hint="eastAsia" w:ascii="宋体" w:hAnsi="宋体" w:eastAsia="宋体" w:cs="宋体"/>
          <w:i w:val="0"/>
          <w:iCs w:val="0"/>
          <w:caps w:val="0"/>
          <w:color w:val="000000"/>
          <w:spacing w:val="0"/>
          <w:sz w:val="27"/>
          <w:szCs w:val="27"/>
        </w:rPr>
        <w:t>陕西双翼石油化工有限责任公司破产管理人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                      二〇二三年十二月十一日</w:t>
      </w:r>
    </w:p>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Helvetica">
    <w:altName w:val="Arial"/>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FiZDIzMjBhYjY3YjcwYmIxYWI1NjM4YzVmYjEyMDMifQ=="/>
  </w:docVars>
  <w:rsids>
    <w:rsidRoot w:val="00000000"/>
    <w:rsid w:val="39D0702D"/>
    <w:rsid w:val="4F4545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2023-12-11T04:20:00Z</dcterms:created>
  <dc:creator>Administrator</dc:creator>
  <cp:lastModifiedBy>liu</cp:lastModifiedBy>
  <dcterms:modified xsi:type="dcterms:W3CDTF">2023-12-11T06:20:20Z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257037325BE9493287A9513689D2AFEA_12</vt:lpwstr>
  </property>
</Properties>
</file>