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烟台兴农农产品经营有限公司</w:t>
      </w:r>
      <w:r>
        <w:rPr>
          <w:rFonts w:hint="eastAsia" w:asciiTheme="minorEastAsia" w:hAnsiTheme="minorEastAsia" w:eastAsiaTheme="minorEastAsia"/>
          <w:color w:val="auto"/>
          <w:sz w:val="28"/>
          <w:szCs w:val="28"/>
          <w:highlight w:val="none"/>
        </w:rPr>
        <w:t>管理人</w:t>
      </w:r>
      <w:r>
        <w:rPr>
          <w:rFonts w:hint="eastAsia" w:asciiTheme="minorEastAsia" w:hAnsiTheme="minorEastAsia" w:eastAsiaTheme="minorEastAsia"/>
          <w:color w:val="auto"/>
          <w:sz w:val="28"/>
          <w:szCs w:val="28"/>
          <w:highlight w:val="none"/>
        </w:rPr>
        <w:t>将于2023年12月</w:t>
      </w:r>
      <w:r>
        <w:rPr>
          <w:rFonts w:hint="eastAsia" w:asciiTheme="minorEastAsia" w:hAnsiTheme="minorEastAsia" w:eastAsiaTheme="minorEastAsia"/>
          <w:color w:val="auto"/>
          <w:sz w:val="28"/>
          <w:szCs w:val="28"/>
          <w:highlight w:val="none"/>
          <w:lang w:val="en-US" w:eastAsia="zh-CN"/>
        </w:rPr>
        <w:t>24</w:t>
      </w:r>
      <w:r>
        <w:rPr>
          <w:rFonts w:hint="eastAsia" w:asciiTheme="minorEastAsia" w:hAnsiTheme="minorEastAsia" w:eastAsiaTheme="minorEastAsia"/>
          <w:color w:val="auto"/>
          <w:sz w:val="28"/>
          <w:szCs w:val="28"/>
          <w:highlight w:val="none"/>
        </w:rPr>
        <w:t>日10时至2023年12月2</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日10时止（延时除外）</w:t>
      </w:r>
      <w:r>
        <w:rPr>
          <w:rFonts w:hint="eastAsia" w:asciiTheme="minorEastAsia" w:hAnsiTheme="minorEastAsia" w:eastAsiaTheme="minorEastAsia"/>
          <w:color w:val="auto"/>
          <w:sz w:val="28"/>
          <w:szCs w:val="28"/>
          <w:highlight w:val="none"/>
        </w:rPr>
        <w:t>在京东</w:t>
      </w:r>
      <w:r>
        <w:rPr>
          <w:rFonts w:asciiTheme="minorEastAsia" w:hAnsiTheme="minorEastAsia" w:eastAsiaTheme="minorEastAsia"/>
          <w:color w:val="auto"/>
          <w:sz w:val="28"/>
          <w:szCs w:val="28"/>
          <w:highlight w:val="none"/>
        </w:rPr>
        <w:t>拍卖</w:t>
      </w:r>
      <w:r>
        <w:rPr>
          <w:rFonts w:hint="eastAsia" w:asciiTheme="minorEastAsia" w:hAnsiTheme="minorEastAsia" w:eastAsiaTheme="minorEastAsia"/>
          <w:color w:val="auto"/>
          <w:sz w:val="28"/>
          <w:szCs w:val="28"/>
          <w:highlight w:val="none"/>
        </w:rPr>
        <w:t>破产</w:t>
      </w:r>
      <w:r>
        <w:rPr>
          <w:rFonts w:asciiTheme="minorEastAsia" w:hAnsiTheme="minorEastAsia" w:eastAsiaTheme="minorEastAsia"/>
          <w:color w:val="auto"/>
          <w:sz w:val="28"/>
          <w:szCs w:val="28"/>
          <w:highlight w:val="none"/>
        </w:rPr>
        <w:t>强</w:t>
      </w:r>
      <w:r>
        <w:rPr>
          <w:rFonts w:hint="eastAsia" w:asciiTheme="minorEastAsia" w:hAnsiTheme="minorEastAsia" w:eastAsiaTheme="minorEastAsia"/>
          <w:color w:val="auto"/>
          <w:sz w:val="28"/>
          <w:szCs w:val="28"/>
          <w:highlight w:val="none"/>
        </w:rPr>
        <w:t>清平</w:t>
      </w:r>
      <w:r>
        <w:rPr>
          <w:rFonts w:hint="eastAsia" w:asciiTheme="minorEastAsia" w:hAnsiTheme="minorEastAsia" w:eastAsiaTheme="minorEastAsia"/>
          <w:color w:val="auto"/>
          <w:sz w:val="28"/>
          <w:szCs w:val="28"/>
          <w:highlight w:val="none"/>
        </w:rPr>
        <w:t>台（处置单位：</w:t>
      </w:r>
      <w:r>
        <w:rPr>
          <w:rFonts w:hint="eastAsia" w:asciiTheme="minorEastAsia" w:hAnsiTheme="minorEastAsia" w:eastAsiaTheme="minorEastAsia"/>
          <w:color w:val="auto"/>
          <w:sz w:val="28"/>
          <w:szCs w:val="28"/>
          <w:highlight w:val="none"/>
          <w:lang w:eastAsia="zh-CN"/>
        </w:rPr>
        <w:t>烟台兴农农产品经营有限公司</w:t>
      </w:r>
      <w:r>
        <w:rPr>
          <w:rFonts w:hint="eastAsia" w:asciiTheme="minorEastAsia" w:hAnsiTheme="minorEastAsia" w:eastAsiaTheme="minorEastAsia"/>
          <w:color w:val="auto"/>
          <w:sz w:val="28"/>
          <w:szCs w:val="28"/>
          <w:highlight w:val="none"/>
        </w:rPr>
        <w:t>管理人，监督单位：</w:t>
      </w:r>
      <w:r>
        <w:rPr>
          <w:rFonts w:hint="eastAsia" w:asciiTheme="minorEastAsia" w:hAnsiTheme="minorEastAsia" w:eastAsiaTheme="minorEastAsia"/>
          <w:color w:val="auto"/>
          <w:sz w:val="28"/>
          <w:szCs w:val="28"/>
          <w:highlight w:val="none"/>
          <w:lang w:eastAsia="zh-CN"/>
        </w:rPr>
        <w:t>海阳市人民法院</w:t>
      </w:r>
      <w:r>
        <w:rPr>
          <w:rFonts w:hint="eastAsia" w:asciiTheme="minorEastAsia" w:hAnsiTheme="minorEastAsia" w:eastAsiaTheme="minorEastAsia"/>
          <w:color w:val="auto"/>
          <w:sz w:val="28"/>
          <w:szCs w:val="28"/>
          <w:highlight w:val="none"/>
        </w:rPr>
        <w:t>，网址：https://auction.jd.com/bankrupt.html）进行公开拍卖活动，现公告如下：</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一、拍卖标的</w:t>
      </w:r>
    </w:p>
    <w:p>
      <w:pPr>
        <w:ind w:firstLine="560" w:firstLineChars="200"/>
        <w:rPr>
          <w:rFonts w:hint="default" w:asciiTheme="minorEastAsia" w:hAnsiTheme="minorEastAsia"/>
          <w:b w:val="0"/>
          <w:bCs w:val="0"/>
          <w:color w:val="auto"/>
          <w:sz w:val="28"/>
          <w:szCs w:val="28"/>
          <w:highlight w:val="none"/>
          <w:lang w:val="en-US" w:eastAsia="zh-CN"/>
        </w:rPr>
      </w:pPr>
      <w:r>
        <w:rPr>
          <w:rFonts w:hint="eastAsia" w:asciiTheme="minorEastAsia" w:hAnsiTheme="minorEastAsia"/>
          <w:b w:val="0"/>
          <w:bCs w:val="0"/>
          <w:color w:val="auto"/>
          <w:sz w:val="28"/>
          <w:szCs w:val="28"/>
          <w:highlight w:val="none"/>
          <w:lang w:val="en-US" w:eastAsia="zh-CN"/>
        </w:rPr>
        <w:t>烟台兴农农产品经营有限公司塑料箱（周转箱）一宗，数量27950个，全部存放于烟台兴农农产品经营有限公司厂房内。</w:t>
      </w:r>
    </w:p>
    <w:p>
      <w:pPr>
        <w:ind w:firstLine="560" w:firstLineChars="200"/>
        <w:rPr>
          <w:rFonts w:hint="eastAsia" w:cs="Times New Roman" w:asciiTheme="minorEastAsia" w:hAnsiTheme="minorEastAsia" w:eastAsiaTheme="minorEastAsia"/>
          <w:color w:val="auto"/>
          <w:sz w:val="28"/>
          <w:szCs w:val="28"/>
          <w:highlight w:val="none"/>
          <w:lang w:val="en-US" w:eastAsia="zh-CN"/>
        </w:rPr>
      </w:pPr>
      <w:r>
        <w:rPr>
          <w:rFonts w:hint="eastAsia" w:asciiTheme="minorEastAsia" w:hAnsiTheme="minorEastAsia"/>
          <w:color w:val="auto"/>
          <w:sz w:val="28"/>
          <w:szCs w:val="28"/>
          <w:highlight w:val="none"/>
        </w:rPr>
        <w:t>起拍价</w:t>
      </w:r>
      <w:r>
        <w:rPr>
          <w:rFonts w:hint="eastAsia" w:asciiTheme="minorEastAsia" w:hAnsiTheme="minorEastAsia"/>
          <w:color w:val="auto"/>
          <w:sz w:val="28"/>
          <w:szCs w:val="28"/>
          <w:highlight w:val="none"/>
        </w:rPr>
        <w:t>：125,775.00元</w:t>
      </w:r>
      <w:r>
        <w:rPr>
          <w:rFonts w:hint="eastAsia" w:asciiTheme="minorEastAsia" w:hAnsiTheme="minorEastAsia"/>
          <w:color w:val="auto"/>
          <w:sz w:val="28"/>
          <w:szCs w:val="28"/>
          <w:highlight w:val="none"/>
        </w:rPr>
        <w:t>，保证金：</w:t>
      </w:r>
      <w:r>
        <w:rPr>
          <w:rFonts w:hint="eastAsia" w:asciiTheme="minorEastAsia" w:hAnsiTheme="minorEastAsia"/>
          <w:color w:val="auto"/>
          <w:sz w:val="28"/>
          <w:szCs w:val="28"/>
          <w:highlight w:val="none"/>
          <w:lang w:val="en-US" w:eastAsia="zh-CN"/>
        </w:rPr>
        <w:t>1万</w:t>
      </w:r>
      <w:r>
        <w:rPr>
          <w:rFonts w:hint="eastAsia" w:asciiTheme="minorEastAsia" w:hAnsiTheme="minorEastAsia"/>
          <w:color w:val="auto"/>
          <w:sz w:val="28"/>
          <w:szCs w:val="28"/>
          <w:highlight w:val="none"/>
        </w:rPr>
        <w:t>元，增价幅度：</w:t>
      </w:r>
      <w:r>
        <w:rPr>
          <w:rFonts w:hint="eastAsia" w:asciiTheme="minorEastAsia" w:hAnsiTheme="minorEastAsia"/>
          <w:color w:val="auto"/>
          <w:sz w:val="28"/>
          <w:szCs w:val="28"/>
          <w:highlight w:val="none"/>
          <w:lang w:val="en-US" w:eastAsia="zh-CN"/>
        </w:rPr>
        <w:t>2000</w:t>
      </w:r>
      <w:r>
        <w:rPr>
          <w:rFonts w:hint="eastAsia" w:asciiTheme="minorEastAsia" w:hAnsiTheme="minorEastAsia"/>
          <w:color w:val="auto"/>
          <w:sz w:val="28"/>
          <w:szCs w:val="28"/>
          <w:highlight w:val="none"/>
        </w:rPr>
        <w:t>元及其</w:t>
      </w:r>
      <w:r>
        <w:rPr>
          <w:rFonts w:asciiTheme="minorEastAsia" w:hAnsiTheme="minorEastAsia"/>
          <w:color w:val="auto"/>
          <w:sz w:val="28"/>
          <w:szCs w:val="28"/>
          <w:highlight w:val="none"/>
        </w:rPr>
        <w:t>整数倍</w:t>
      </w:r>
      <w:r>
        <w:rPr>
          <w:rFonts w:hint="eastAsia" w:asciiTheme="minorEastAsia" w:hAnsiTheme="minorEastAsia"/>
          <w:color w:val="auto"/>
          <w:sz w:val="28"/>
          <w:szCs w:val="28"/>
          <w:highlight w:val="none"/>
          <w:lang w:eastAsia="zh-CN"/>
        </w:rPr>
        <w:t>。</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二、咨询、展示看样的时间与方式</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自</w:t>
      </w:r>
      <w:r>
        <w:rPr>
          <w:rFonts w:hint="eastAsia" w:asciiTheme="minorEastAsia" w:hAnsiTheme="minorEastAsia" w:eastAsiaTheme="minorEastAsia"/>
          <w:color w:val="auto"/>
          <w:sz w:val="28"/>
          <w:szCs w:val="28"/>
          <w:highlight w:val="none"/>
        </w:rPr>
        <w:t>20</w:t>
      </w:r>
      <w:r>
        <w:rPr>
          <w:rFonts w:hint="eastAsia" w:asciiTheme="minorEastAsia" w:hAnsiTheme="minorEastAsia" w:eastAsiaTheme="minorEastAsia"/>
          <w:color w:val="auto"/>
          <w:sz w:val="28"/>
          <w:szCs w:val="28"/>
          <w:highlight w:val="none"/>
          <w:lang w:val="en-US" w:eastAsia="zh-CN"/>
        </w:rPr>
        <w:t>23</w:t>
      </w:r>
      <w:r>
        <w:rPr>
          <w:rFonts w:hint="eastAsia"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12</w:t>
      </w:r>
      <w:r>
        <w:rPr>
          <w:rFonts w:hint="eastAsia"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11</w:t>
      </w:r>
      <w:r>
        <w:rPr>
          <w:rFonts w:hint="eastAsia" w:asciiTheme="minorEastAsia" w:hAnsiTheme="minorEastAsia" w:eastAsiaTheme="minorEastAsia"/>
          <w:color w:val="auto"/>
          <w:sz w:val="28"/>
          <w:szCs w:val="28"/>
          <w:highlight w:val="none"/>
        </w:rPr>
        <w:t>日起至</w:t>
      </w:r>
      <w:r>
        <w:rPr>
          <w:rFonts w:hint="eastAsia" w:asciiTheme="minorEastAsia" w:hAnsiTheme="minorEastAsia" w:eastAsiaTheme="minorEastAsia"/>
          <w:color w:val="auto"/>
          <w:sz w:val="28"/>
          <w:szCs w:val="28"/>
          <w:highlight w:val="none"/>
        </w:rPr>
        <w:t>20</w:t>
      </w:r>
      <w:r>
        <w:rPr>
          <w:rFonts w:hint="eastAsia" w:asciiTheme="minorEastAsia" w:hAnsiTheme="minorEastAsia" w:eastAsiaTheme="minorEastAsia"/>
          <w:color w:val="auto"/>
          <w:sz w:val="28"/>
          <w:szCs w:val="28"/>
          <w:highlight w:val="none"/>
          <w:lang w:val="en-US" w:eastAsia="zh-CN"/>
        </w:rPr>
        <w:t>23</w:t>
      </w:r>
      <w:r>
        <w:rPr>
          <w:rFonts w:hint="eastAsia"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12</w:t>
      </w:r>
      <w:r>
        <w:rPr>
          <w:rFonts w:hint="eastAsia"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23</w:t>
      </w:r>
      <w:r>
        <w:rPr>
          <w:rFonts w:hint="eastAsia" w:asciiTheme="minorEastAsia" w:hAnsiTheme="minorEastAsia" w:eastAsiaTheme="minorEastAsia"/>
          <w:color w:val="auto"/>
          <w:sz w:val="28"/>
          <w:szCs w:val="28"/>
          <w:highlight w:val="none"/>
        </w:rPr>
        <w:t>日止（上午9:00-11:30，下午14:00-17:</w:t>
      </w:r>
      <w:r>
        <w:rPr>
          <w:rFonts w:hint="eastAsia" w:asciiTheme="minorEastAsia" w:hAnsiTheme="minorEastAsia" w:eastAsiaTheme="minorEastAsia"/>
          <w:color w:val="auto"/>
          <w:sz w:val="28"/>
          <w:szCs w:val="28"/>
          <w:highlight w:val="none"/>
          <w:lang w:val="en-US" w:eastAsia="zh-CN"/>
        </w:rPr>
        <w:t>0</w:t>
      </w:r>
      <w:r>
        <w:rPr>
          <w:rFonts w:hint="eastAsia" w:asciiTheme="minorEastAsia" w:hAnsiTheme="minorEastAsia" w:eastAsiaTheme="minorEastAsia"/>
          <w:color w:val="auto"/>
          <w:sz w:val="28"/>
          <w:szCs w:val="28"/>
          <w:highlight w:val="none"/>
        </w:rPr>
        <w:t>0，节假日除外）接受咨询，联系人</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赵洪波</w:t>
      </w:r>
      <w:r>
        <w:rPr>
          <w:rFonts w:hint="eastAsia" w:asciiTheme="minorEastAsia" w:hAnsiTheme="minorEastAsia" w:eastAsiaTheme="minorEastAsia"/>
          <w:color w:val="auto"/>
          <w:sz w:val="28"/>
          <w:szCs w:val="28"/>
          <w:highlight w:val="none"/>
        </w:rPr>
        <w:t>，</w:t>
      </w:r>
      <w:r>
        <w:rPr>
          <w:rFonts w:asciiTheme="minorEastAsia" w:hAnsiTheme="minorEastAsia" w:eastAsiaTheme="minorEastAsia"/>
          <w:color w:val="auto"/>
          <w:sz w:val="28"/>
          <w:szCs w:val="28"/>
          <w:highlight w:val="none"/>
        </w:rPr>
        <w:t>咨询电话</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0535-6205090</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有意者</w:t>
      </w:r>
      <w:r>
        <w:rPr>
          <w:rFonts w:asciiTheme="minorEastAsia" w:hAnsiTheme="minorEastAsia" w:eastAsiaTheme="minorEastAsia"/>
          <w:color w:val="auto"/>
          <w:sz w:val="28"/>
          <w:szCs w:val="28"/>
          <w:highlight w:val="none"/>
        </w:rPr>
        <w:t>可自行看样</w:t>
      </w:r>
      <w:r>
        <w:rPr>
          <w:rFonts w:hint="eastAsia" w:asciiTheme="minorEastAsia" w:hAnsiTheme="minorEastAsia" w:eastAsiaTheme="minorEastAsia"/>
          <w:color w:val="auto"/>
          <w:sz w:val="28"/>
          <w:szCs w:val="28"/>
          <w:highlight w:val="none"/>
        </w:rPr>
        <w:t>，或</w:t>
      </w:r>
      <w:r>
        <w:rPr>
          <w:rFonts w:asciiTheme="minorEastAsia" w:hAnsiTheme="minorEastAsia" w:eastAsiaTheme="minorEastAsia"/>
          <w:color w:val="auto"/>
          <w:sz w:val="28"/>
          <w:szCs w:val="28"/>
          <w:highlight w:val="none"/>
        </w:rPr>
        <w:t>与联系人沟通具体</w:t>
      </w:r>
      <w:r>
        <w:rPr>
          <w:rFonts w:hint="eastAsia" w:asciiTheme="minorEastAsia" w:hAnsiTheme="minorEastAsia" w:eastAsiaTheme="minorEastAsia"/>
          <w:color w:val="auto"/>
          <w:sz w:val="28"/>
          <w:szCs w:val="28"/>
          <w:highlight w:val="none"/>
        </w:rPr>
        <w:t>看样</w:t>
      </w:r>
      <w:r>
        <w:rPr>
          <w:rFonts w:asciiTheme="minorEastAsia" w:hAnsiTheme="minorEastAsia" w:eastAsiaTheme="minorEastAsia"/>
          <w:color w:val="auto"/>
          <w:sz w:val="28"/>
          <w:szCs w:val="28"/>
          <w:highlight w:val="none"/>
        </w:rPr>
        <w:t>方式。</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标的已知</w:t>
      </w:r>
      <w:r>
        <w:rPr>
          <w:rFonts w:asciiTheme="minorEastAsia" w:hAnsiTheme="minorEastAsia" w:eastAsiaTheme="minorEastAsia"/>
          <w:color w:val="auto"/>
          <w:sz w:val="28"/>
          <w:szCs w:val="28"/>
          <w:highlight w:val="none"/>
        </w:rPr>
        <w:t>优先购买权人：</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竞价</w:t>
      </w:r>
      <w:r>
        <w:rPr>
          <w:rFonts w:asciiTheme="minorEastAsia" w:hAnsiTheme="minorEastAsia" w:eastAsiaTheme="minorEastAsia"/>
          <w:color w:val="auto"/>
          <w:sz w:val="28"/>
          <w:szCs w:val="28"/>
          <w:highlight w:val="none"/>
        </w:rPr>
        <w:t>标的如若存在优先购买权人，</w:t>
      </w:r>
      <w:r>
        <w:rPr>
          <w:rFonts w:hint="eastAsia" w:asciiTheme="minorEastAsia" w:hAnsiTheme="minorEastAsia" w:eastAsiaTheme="minorEastAsia"/>
          <w:color w:val="auto"/>
          <w:sz w:val="28"/>
          <w:szCs w:val="28"/>
          <w:highlight w:val="none"/>
        </w:rPr>
        <w:t>优先购买权人参加竞买的，应于竞价</w:t>
      </w:r>
      <w:r>
        <w:rPr>
          <w:rFonts w:asciiTheme="minorEastAsia" w:hAnsiTheme="minorEastAsia" w:eastAsiaTheme="minorEastAsia"/>
          <w:color w:val="auto"/>
          <w:sz w:val="28"/>
          <w:szCs w:val="28"/>
          <w:highlight w:val="none"/>
        </w:rPr>
        <w:t>活动</w:t>
      </w:r>
      <w:r>
        <w:rPr>
          <w:rFonts w:asciiTheme="minorEastAsia" w:hAnsiTheme="minorEastAsia" w:eastAsiaTheme="minorEastAsia"/>
          <w:color w:val="auto"/>
          <w:sz w:val="28"/>
          <w:szCs w:val="28"/>
          <w:highlight w:val="none"/>
        </w:rPr>
        <w:t>开始</w:t>
      </w:r>
      <w:r>
        <w:rPr>
          <w:rFonts w:hint="eastAsia" w:asciiTheme="minorEastAsia" w:hAnsiTheme="minorEastAsia" w:eastAsiaTheme="minorEastAsia"/>
          <w:color w:val="auto"/>
          <w:sz w:val="28"/>
          <w:szCs w:val="28"/>
          <w:highlight w:val="none"/>
          <w:lang w:val="en-US" w:eastAsia="zh-CN"/>
        </w:rPr>
        <w:t>7</w:t>
      </w:r>
      <w:r>
        <w:rPr>
          <w:rFonts w:hint="eastAsia" w:asciiTheme="minorEastAsia" w:hAnsiTheme="minorEastAsia" w:eastAsiaTheme="minorEastAsia"/>
          <w:color w:val="auto"/>
          <w:sz w:val="28"/>
          <w:szCs w:val="28"/>
          <w:highlight w:val="none"/>
        </w:rPr>
        <w:t>个</w:t>
      </w:r>
      <w:r>
        <w:rPr>
          <w:rFonts w:asciiTheme="minorEastAsia" w:hAnsiTheme="minorEastAsia" w:eastAsiaTheme="minorEastAsia"/>
          <w:color w:val="auto"/>
          <w:sz w:val="28"/>
          <w:szCs w:val="28"/>
          <w:highlight w:val="none"/>
        </w:rPr>
        <w:t>工作日</w:t>
      </w:r>
      <w:r>
        <w:rPr>
          <w:rFonts w:hint="eastAsia" w:asciiTheme="minorEastAsia" w:hAnsiTheme="minorEastAsia" w:eastAsiaTheme="minorEastAsia"/>
          <w:color w:val="auto"/>
          <w:sz w:val="28"/>
          <w:szCs w:val="28"/>
          <w:highlight w:val="none"/>
        </w:rPr>
        <w:t>前向</w:t>
      </w:r>
      <w:r>
        <w:rPr>
          <w:rFonts w:asciiTheme="minorEastAsia" w:hAnsiTheme="minorEastAsia" w:eastAsiaTheme="minorEastAsia"/>
          <w:color w:val="auto"/>
          <w:sz w:val="28"/>
          <w:szCs w:val="28"/>
          <w:highlight w:val="none"/>
        </w:rPr>
        <w:t>上拍机构</w:t>
      </w:r>
      <w:r>
        <w:rPr>
          <w:rFonts w:hint="eastAsia" w:asciiTheme="minorEastAsia" w:hAnsiTheme="minorEastAsia" w:eastAsiaTheme="minorEastAsia"/>
          <w:color w:val="auto"/>
          <w:sz w:val="28"/>
          <w:szCs w:val="28"/>
          <w:highlight w:val="none"/>
        </w:rPr>
        <w:t>或管理人提交合法有效的证明（登记的证件信息必须与京东实名认证相一致），资格经本上拍机构或管理人确认后才能以优先购买权人的身份参与竞买，逾期不提交的，视为放弃对本标的物享有优先购买权。本标的优先购买权人未参加竞价，亦视为放弃优先购买权。</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四、对上述标的权属有异议者，竞价开始前</w:t>
      </w:r>
      <w:r>
        <w:rPr>
          <w:rFonts w:hint="eastAsia" w:asciiTheme="minorEastAsia" w:hAnsiTheme="minorEastAsia" w:eastAsiaTheme="minorEastAsia"/>
          <w:color w:val="auto"/>
          <w:sz w:val="28"/>
          <w:szCs w:val="28"/>
          <w:highlight w:val="none"/>
          <w:lang w:val="en-US" w:eastAsia="zh-CN"/>
        </w:rPr>
        <w:t>10</w:t>
      </w:r>
      <w:r>
        <w:rPr>
          <w:rFonts w:hint="eastAsia" w:asciiTheme="minorEastAsia" w:hAnsiTheme="minorEastAsia" w:eastAsiaTheme="minorEastAsia"/>
          <w:color w:val="auto"/>
          <w:sz w:val="28"/>
          <w:szCs w:val="28"/>
          <w:highlight w:val="none"/>
        </w:rPr>
        <w:t>天与管理人联系。与本标的物有利害关系的当事人可参加竞价，不参加竞价的请关注本次竞价活动的整个过程。</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五、竞价方式</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（一）竞价从起拍价开始以递增出价方式竞价，增价幅度由管理人确定，竞买人以低于起拍价出价的无效。</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（二）本次竞价活动设置延时出价功能，在竞价活动结束前，每最后5分钟如果有竞买人出价，就自动延迟5分钟。</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（三）本次拍卖保留价为起拍价</w:t>
      </w:r>
      <w:r>
        <w:rPr>
          <w:rFonts w:asciiTheme="minorEastAsia" w:hAnsiTheme="minorEastAsia" w:eastAsiaTheme="minorEastAsia"/>
          <w:color w:val="auto"/>
          <w:sz w:val="28"/>
          <w:szCs w:val="28"/>
          <w:highlight w:val="none"/>
        </w:rPr>
        <w:t>。</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w:t>
      </w:r>
      <w:r>
        <w:rPr>
          <w:rFonts w:asciiTheme="minorEastAsia" w:hAnsiTheme="minorEastAsia" w:eastAsiaTheme="minorEastAsia"/>
          <w:color w:val="auto"/>
          <w:sz w:val="28"/>
          <w:szCs w:val="28"/>
          <w:highlight w:val="none"/>
        </w:rPr>
        <w:t>保证金与余款交纳</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竞价成交后，标的物竞得者原锁定的保证金自动转入管理人指定账户。买受人应于成交之时起</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个</w:t>
      </w:r>
      <w:r>
        <w:rPr>
          <w:rFonts w:asciiTheme="minorEastAsia" w:hAnsiTheme="minorEastAsia" w:eastAsiaTheme="minorEastAsia"/>
          <w:color w:val="auto"/>
          <w:sz w:val="28"/>
          <w:szCs w:val="28"/>
          <w:highlight w:val="none"/>
        </w:rPr>
        <w:t>工作</w:t>
      </w:r>
      <w:r>
        <w:rPr>
          <w:rFonts w:hint="eastAsia" w:asciiTheme="minorEastAsia" w:hAnsiTheme="minorEastAsia" w:eastAsiaTheme="minorEastAsia"/>
          <w:color w:val="auto"/>
          <w:sz w:val="28"/>
          <w:szCs w:val="28"/>
          <w:highlight w:val="none"/>
        </w:rPr>
        <w:t>日内</w:t>
      </w:r>
      <w:bookmarkStart w:id="0" w:name="_Hlk100319367"/>
      <w:r>
        <w:rPr>
          <w:rFonts w:hint="eastAsia" w:asciiTheme="minorEastAsia" w:hAnsiTheme="minorEastAsia" w:eastAsiaTheme="minorEastAsia"/>
          <w:color w:val="auto"/>
          <w:sz w:val="28"/>
          <w:szCs w:val="28"/>
          <w:highlight w:val="none"/>
        </w:rPr>
        <w:t>将竞价成交价余款</w:t>
      </w:r>
      <w:bookmarkEnd w:id="0"/>
      <w:r>
        <w:rPr>
          <w:rFonts w:hint="eastAsia" w:asciiTheme="minorEastAsia" w:hAnsiTheme="minorEastAsia" w:eastAsiaTheme="minorEastAsia"/>
          <w:color w:val="auto"/>
          <w:sz w:val="28"/>
          <w:szCs w:val="28"/>
          <w:highlight w:val="none"/>
        </w:rPr>
        <w:t>（扣除保证金后的余款）缴入管理人指定账户（户名：</w:t>
      </w:r>
      <w:r>
        <w:rPr>
          <w:rFonts w:hint="eastAsia" w:asciiTheme="minorEastAsia" w:hAnsiTheme="minorEastAsia" w:eastAsiaTheme="minorEastAsia"/>
          <w:color w:val="auto"/>
          <w:sz w:val="28"/>
          <w:szCs w:val="28"/>
          <w:highlight w:val="none"/>
          <w:lang w:val="en-US" w:eastAsia="zh-CN"/>
        </w:rPr>
        <w:t>烟台兴农农产品经营有限公司管理人</w:t>
      </w:r>
      <w:r>
        <w:rPr>
          <w:rFonts w:hint="eastAsia" w:asciiTheme="minorEastAsia" w:hAnsiTheme="minorEastAsia" w:eastAsiaTheme="minorEastAsia"/>
          <w:color w:val="auto"/>
          <w:sz w:val="28"/>
          <w:szCs w:val="28"/>
          <w:highlight w:val="none"/>
        </w:rPr>
        <w:t>；账号：</w:t>
      </w:r>
      <w:r>
        <w:rPr>
          <w:rFonts w:hint="eastAsia" w:asciiTheme="minorEastAsia" w:hAnsiTheme="minorEastAsia" w:eastAsiaTheme="minorEastAsia"/>
          <w:color w:val="auto"/>
          <w:sz w:val="28"/>
          <w:szCs w:val="28"/>
          <w:highlight w:val="none"/>
          <w:lang w:val="en-US" w:eastAsia="zh-CN"/>
        </w:rPr>
        <w:t>37250101480100000212</w:t>
      </w:r>
      <w:r>
        <w:rPr>
          <w:rFonts w:hint="eastAsia" w:asciiTheme="minorEastAsia" w:hAnsiTheme="minorEastAsia" w:eastAsiaTheme="minorEastAsia"/>
          <w:color w:val="auto"/>
          <w:sz w:val="28"/>
          <w:szCs w:val="28"/>
          <w:highlight w:val="none"/>
        </w:rPr>
        <w:t>；开户行：</w:t>
      </w:r>
      <w:r>
        <w:rPr>
          <w:rFonts w:hint="eastAsia" w:asciiTheme="minorEastAsia" w:hAnsiTheme="minorEastAsia" w:eastAsiaTheme="minorEastAsia"/>
          <w:color w:val="auto"/>
          <w:sz w:val="28"/>
          <w:szCs w:val="28"/>
          <w:highlight w:val="none"/>
          <w:lang w:val="en-US" w:eastAsia="zh-CN"/>
        </w:rPr>
        <w:t>恒丰银行海阳支行）</w:t>
      </w:r>
      <w:r>
        <w:rPr>
          <w:rFonts w:hint="eastAsia" w:asciiTheme="minorEastAsia" w:hAnsiTheme="minorEastAsia" w:eastAsiaTheme="minorEastAsia"/>
          <w:color w:val="auto"/>
          <w:sz w:val="28"/>
          <w:szCs w:val="28"/>
          <w:highlight w:val="none"/>
        </w:rPr>
        <w:t>，注明“破产案号：</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2022</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鲁0687破1号</w:t>
      </w:r>
      <w:r>
        <w:rPr>
          <w:rFonts w:hint="eastAsia" w:asciiTheme="minorEastAsia" w:hAnsiTheme="minorEastAsia" w:eastAsiaTheme="minorEastAsia"/>
          <w:color w:val="auto"/>
          <w:sz w:val="28"/>
          <w:szCs w:val="28"/>
          <w:highlight w:val="none"/>
        </w:rPr>
        <w:t>；款项性质：</w:t>
      </w:r>
      <w:r>
        <w:rPr>
          <w:rFonts w:hint="eastAsia" w:asciiTheme="minorEastAsia" w:hAnsiTheme="minorEastAsia" w:eastAsiaTheme="minorEastAsia"/>
          <w:color w:val="auto"/>
          <w:sz w:val="28"/>
          <w:szCs w:val="28"/>
          <w:highlight w:val="none"/>
          <w:lang w:val="en-US" w:eastAsia="zh-CN"/>
        </w:rPr>
        <w:t>破产财产拍卖款</w:t>
      </w:r>
      <w:r>
        <w:rPr>
          <w:rFonts w:hint="eastAsia" w:asciiTheme="minorEastAsia" w:hAnsiTheme="minorEastAsia" w:eastAsiaTheme="minorEastAsia"/>
          <w:color w:val="auto"/>
          <w:sz w:val="28"/>
          <w:szCs w:val="28"/>
          <w:highlight w:val="none"/>
        </w:rPr>
        <w:t>”。逾期则视为买受人悔拍，买受人交纳的保证金不予退还。</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移交与</w:t>
      </w:r>
      <w:r>
        <w:rPr>
          <w:rFonts w:asciiTheme="minorEastAsia" w:hAnsiTheme="minorEastAsia" w:eastAsiaTheme="minorEastAsia"/>
          <w:color w:val="auto"/>
          <w:sz w:val="28"/>
          <w:szCs w:val="28"/>
          <w:highlight w:val="none"/>
        </w:rPr>
        <w:t>过户</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买受人在交齐所有成交款后</w:t>
      </w:r>
      <w:r>
        <w:rPr>
          <w:rFonts w:hint="eastAsia" w:asciiTheme="minorEastAsia" w:hAnsiTheme="minorEastAsia" w:eastAsiaTheme="minorEastAsia"/>
          <w:color w:val="auto"/>
          <w:sz w:val="28"/>
          <w:szCs w:val="28"/>
          <w:highlight w:val="none"/>
          <w:lang w:val="en-US" w:eastAsia="zh-CN"/>
        </w:rPr>
        <w:t>7</w:t>
      </w:r>
      <w:r>
        <w:rPr>
          <w:rFonts w:hint="eastAsia" w:asciiTheme="minorEastAsia" w:hAnsiTheme="minorEastAsia" w:eastAsiaTheme="minorEastAsia"/>
          <w:color w:val="auto"/>
          <w:sz w:val="28"/>
          <w:szCs w:val="28"/>
          <w:highlight w:val="none"/>
        </w:rPr>
        <w:t>个工作日内（凭付款凭证及相关身份材料、委托手续等原件）到</w:t>
      </w:r>
      <w:r>
        <w:rPr>
          <w:rFonts w:hint="eastAsia" w:asciiTheme="minorEastAsia" w:hAnsiTheme="minorEastAsia" w:eastAsiaTheme="minorEastAsia"/>
          <w:color w:val="auto"/>
          <w:sz w:val="28"/>
          <w:szCs w:val="28"/>
          <w:highlight w:val="none"/>
          <w:lang w:val="en-US" w:eastAsia="zh-CN"/>
        </w:rPr>
        <w:t>烟台兴农农产品经营有限公司管理人</w:t>
      </w:r>
      <w:r>
        <w:rPr>
          <w:rFonts w:hint="eastAsia" w:asciiTheme="minorEastAsia" w:hAnsiTheme="minorEastAsia" w:eastAsiaTheme="minorEastAsia"/>
          <w:color w:val="auto"/>
          <w:sz w:val="28"/>
          <w:szCs w:val="28"/>
          <w:highlight w:val="none"/>
        </w:rPr>
        <w:t>处（</w:t>
      </w:r>
      <w:r>
        <w:rPr>
          <w:rFonts w:hint="eastAsia"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lang w:val="en-US" w:eastAsia="zh-CN"/>
        </w:rPr>
        <w:t>烟台市莱山区观海路63号黄海明珠中心7层</w:t>
      </w:r>
      <w:r>
        <w:rPr>
          <w:rFonts w:hint="eastAsia" w:asciiTheme="minorEastAsia" w:hAnsiTheme="minorEastAsia" w:eastAsiaTheme="minorEastAsia"/>
          <w:color w:val="auto"/>
          <w:sz w:val="28"/>
          <w:szCs w:val="28"/>
          <w:highlight w:val="none"/>
        </w:rPr>
        <w:t>）办理交接手续并签署《</w:t>
      </w:r>
      <w:r>
        <w:rPr>
          <w:rFonts w:hint="eastAsia" w:asciiTheme="minorEastAsia" w:hAnsiTheme="minorEastAsia" w:eastAsiaTheme="minorEastAsia"/>
          <w:color w:val="auto"/>
          <w:sz w:val="28"/>
          <w:szCs w:val="28"/>
          <w:highlight w:val="none"/>
        </w:rPr>
        <w:t>拍卖成交确认书</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及《</w:t>
      </w:r>
      <w:r>
        <w:rPr>
          <w:rFonts w:hint="eastAsia" w:asciiTheme="minorEastAsia" w:hAnsiTheme="minorEastAsia" w:eastAsiaTheme="minorEastAsia"/>
          <w:color w:val="auto"/>
          <w:sz w:val="28"/>
          <w:szCs w:val="28"/>
          <w:highlight w:val="none"/>
        </w:rPr>
        <w:t>标的成交协议</w:t>
      </w:r>
      <w:r>
        <w:rPr>
          <w:rFonts w:hint="eastAsia" w:asciiTheme="minorEastAsia" w:hAnsiTheme="minorEastAsia" w:eastAsiaTheme="minorEastAsia"/>
          <w:color w:val="auto"/>
          <w:sz w:val="28"/>
          <w:szCs w:val="28"/>
          <w:highlight w:val="none"/>
          <w:lang w:val="en-US" w:eastAsia="zh-CN"/>
        </w:rPr>
        <w:t>》</w:t>
      </w:r>
      <w:r>
        <w:rPr>
          <w:rFonts w:hint="eastAsia" w:asciiTheme="minorEastAsia" w:hAnsiTheme="minorEastAsia" w:eastAsiaTheme="minorEastAsia"/>
          <w:color w:val="auto"/>
          <w:sz w:val="28"/>
          <w:szCs w:val="28"/>
          <w:highlight w:val="none"/>
        </w:rPr>
        <w:t>。</w:t>
      </w:r>
    </w:p>
    <w:p>
      <w:pPr>
        <w:pStyle w:val="5"/>
        <w:shd w:val="clear" w:color="auto" w:fill="FFFFFF"/>
        <w:spacing w:before="0" w:beforeAutospacing="0" w:after="0" w:afterAutospacing="0"/>
        <w:ind w:firstLine="560" w:firstLineChars="200"/>
        <w:jc w:val="both"/>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竞价成交时，成交价不包含转让</w:t>
      </w:r>
      <w:r>
        <w:rPr>
          <w:rFonts w:hint="eastAsia" w:asciiTheme="minorEastAsia" w:hAnsiTheme="minorEastAsia" w:eastAsiaTheme="minorEastAsia"/>
          <w:color w:val="auto"/>
          <w:sz w:val="28"/>
          <w:szCs w:val="28"/>
          <w:highlight w:val="none"/>
          <w:lang w:val="en-US" w:eastAsia="zh-CN"/>
        </w:rPr>
        <w:t>过户</w:t>
      </w:r>
      <w:r>
        <w:rPr>
          <w:rFonts w:hint="eastAsia" w:asciiTheme="minorEastAsia" w:hAnsiTheme="minorEastAsia" w:eastAsiaTheme="minorEastAsia"/>
          <w:color w:val="auto"/>
          <w:sz w:val="28"/>
          <w:szCs w:val="28"/>
          <w:highlight w:val="none"/>
        </w:rPr>
        <w:t>时双方的一切税费等；过户时所产生的相关税费（包括但不限于增值税、增值税附加</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契税、印花税、交易手续费，具体以相关部门最终核定为准）依照税收相关法律法规的规定，由买卖双方各自承担，买受人在竞买前应向所涉税务部门确认成交后应缴纳的税费标准，因买受人未能支付上述费用致使拍卖标的物不能如期交割的，管理人概不承担相关责任。</w:t>
      </w:r>
    </w:p>
    <w:p>
      <w:pPr>
        <w:pStyle w:val="5"/>
        <w:shd w:val="clear" w:color="auto" w:fill="FFFFFF"/>
        <w:spacing w:before="0" w:beforeAutospacing="0" w:after="0" w:afterAutospacing="0"/>
        <w:ind w:firstLine="560" w:firstLineChars="200"/>
        <w:jc w:val="both"/>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管理人不承诺向买受人开具增值税发票，能否开具增值税发票，应视破产企业所在地税务机关规定而定。</w:t>
      </w:r>
    </w:p>
    <w:p>
      <w:pPr>
        <w:pStyle w:val="5"/>
        <w:shd w:val="clear" w:color="auto" w:fill="FFFFFF"/>
        <w:spacing w:before="0" w:beforeAutospacing="0" w:after="0" w:afterAutospacing="0"/>
        <w:ind w:firstLine="560" w:firstLineChars="200"/>
        <w:jc w:val="both"/>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竞拍成交价格不包含</w:t>
      </w:r>
      <w:r>
        <w:rPr>
          <w:rFonts w:hint="eastAsia" w:asciiTheme="minorEastAsia" w:hAnsiTheme="minorEastAsia" w:eastAsiaTheme="minorEastAsia"/>
          <w:color w:val="auto"/>
          <w:sz w:val="28"/>
          <w:szCs w:val="28"/>
          <w:highlight w:val="none"/>
          <w:lang w:val="en-US" w:eastAsia="zh-CN"/>
        </w:rPr>
        <w:t>拍卖标的的</w:t>
      </w:r>
      <w:r>
        <w:rPr>
          <w:rFonts w:hint="eastAsia" w:asciiTheme="minorEastAsia" w:hAnsiTheme="minorEastAsia" w:eastAsiaTheme="minorEastAsia"/>
          <w:color w:val="auto"/>
          <w:sz w:val="28"/>
          <w:szCs w:val="28"/>
          <w:highlight w:val="none"/>
        </w:rPr>
        <w:t>拆装费、搬运费、清洁费、维护费、检验费、运输费等一切相关费用，该等费用均由买受人自行承担。标的物移交后，管理人对竞价标的不负任何保管义务</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对拍卖标的物进行的后续维护、保管等，所产生的一切费用由买受人承担。买受人逾期签署拍卖成交确认文件、办理提货移交手续的。自逾期之日起，管理人对标的不承担任何保管义务，亦对标的一切状况不作任何保证和承诺，一切可能的损失和风险均由买受人自行承担。</w:t>
      </w:r>
    </w:p>
    <w:p>
      <w:pPr>
        <w:pStyle w:val="5"/>
        <w:shd w:val="clear" w:color="auto" w:fill="FFFFFF"/>
        <w:spacing w:before="0" w:beforeAutospacing="0" w:after="0" w:afterAutospacing="0"/>
        <w:ind w:firstLine="560" w:firstLineChars="200"/>
        <w:jc w:val="both"/>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买受人应承担标的物在拆卸、搬运、运输等环节中的安全义务和责任。提货移交环节中给买受人自身、管理人或第三方造成损失的，由买受人承担自行承担损失或对外承担赔偿责任。</w:t>
      </w:r>
    </w:p>
    <w:p>
      <w:pPr>
        <w:pStyle w:val="5"/>
        <w:shd w:val="clear" w:color="auto" w:fill="FFFFFF"/>
        <w:spacing w:before="0" w:beforeAutospacing="0" w:after="0" w:afterAutospacing="0"/>
        <w:ind w:firstLine="560" w:firstLineChars="200"/>
        <w:jc w:val="both"/>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本次拍卖可能产生的费用包括但不限于财产过户登记产生的费用及网络拍卖平台软件服务费，该服务费为成交价格的0.5%，最高50万元，由买受人承担</w:t>
      </w:r>
      <w:r>
        <w:rPr>
          <w:rFonts w:hint="eastAsia" w:asciiTheme="minorEastAsia" w:hAnsiTheme="minorEastAsia" w:eastAsiaTheme="minorEastAsia"/>
          <w:color w:val="auto"/>
          <w:sz w:val="28"/>
          <w:szCs w:val="28"/>
          <w:highlight w:val="none"/>
          <w:lang w:eastAsia="zh-CN"/>
        </w:rPr>
        <w:t>。</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八、风险</w:t>
      </w:r>
      <w:r>
        <w:rPr>
          <w:rFonts w:asciiTheme="minorEastAsia" w:hAnsiTheme="minorEastAsia" w:eastAsiaTheme="minorEastAsia"/>
          <w:color w:val="auto"/>
          <w:sz w:val="28"/>
          <w:szCs w:val="28"/>
          <w:highlight w:val="none"/>
        </w:rPr>
        <w:t>提示</w:t>
      </w:r>
    </w:p>
    <w:p>
      <w:pPr>
        <w:pStyle w:val="5"/>
        <w:shd w:val="clear" w:color="auto" w:fill="FFFFFF"/>
        <w:spacing w:before="0" w:beforeAutospacing="0" w:after="0" w:afterAutospacing="0"/>
        <w:ind w:firstLine="560" w:firstLineChars="200"/>
        <w:jc w:val="both"/>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（一）标物特殊情况说明：</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jc w:val="both"/>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本次拍卖标的物以实物现状进行拍卖，其外观、结构、规格、数量及质量以移交时的现状为准，买受人应在拍卖开始前务必亲自查看标的物，如出现数量及种类差异、质量、瑕疵、缺陷、损坏、无法使用、零件缺失等问题，烟台兴农农产品经营有限公司管理人不承担任何责任。</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jc w:val="both"/>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本次拍卖的所有标的物成交后按现状原地交付，管理人不负责拆卸、搬运和运输；</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jc w:val="both"/>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《竞买公告》和《竞买须知》中披露的内容仅供竞买人参考，请竞买人自行审慎、独立判断拍卖标的已披露和未披露的法律风险。</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jc w:val="both"/>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法院和管理人有权在拍卖成交前随时撤回或中止本次拍卖。管理人撤回或中止拍卖的，竞买人已缴纳的保证金原路无息退回。</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（二）竞买人应当具备完全民事行为能力。竞买人也可根据《竞买须知</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相关</w:t>
      </w:r>
      <w:r>
        <w:rPr>
          <w:rFonts w:asciiTheme="minorEastAsia" w:hAnsiTheme="minorEastAsia" w:eastAsiaTheme="minorEastAsia"/>
          <w:color w:val="auto"/>
          <w:sz w:val="28"/>
          <w:szCs w:val="28"/>
          <w:highlight w:val="none"/>
        </w:rPr>
        <w:t>规定</w:t>
      </w:r>
      <w:r>
        <w:rPr>
          <w:rFonts w:hint="eastAsia" w:asciiTheme="minorEastAsia" w:hAnsiTheme="minorEastAsia" w:eastAsiaTheme="minorEastAsia"/>
          <w:color w:val="auto"/>
          <w:sz w:val="28"/>
          <w:szCs w:val="28"/>
          <w:highlight w:val="none"/>
        </w:rPr>
        <w:t>委托代理人（具备完全民事行为能力的自然人）进行竞买。</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竞买人竞价前应向工商、税务、外管、商务等政府部门，对标的物的权属、能否过户、过户要求和流程、税费缴付的标准及起止时间，以及其他须注意的事项进行咨询，因政策原因或其他原因导致不能过户的风险由竞买人承担。</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显性和隐性的瑕疵风险以及市场价格的波动，谨慎选择，慎重决定。管理人、</w:t>
      </w:r>
      <w:r>
        <w:rPr>
          <w:rFonts w:asciiTheme="minorEastAsia" w:hAnsiTheme="minorEastAsia" w:eastAsiaTheme="minorEastAsia"/>
          <w:color w:val="auto"/>
          <w:sz w:val="28"/>
          <w:szCs w:val="28"/>
          <w:highlight w:val="none"/>
        </w:rPr>
        <w:t>上拍机构、京东网络竞价平台</w:t>
      </w:r>
      <w:r>
        <w:rPr>
          <w:rFonts w:hint="eastAsia" w:asciiTheme="minorEastAsia" w:hAnsiTheme="minorEastAsia" w:eastAsiaTheme="minorEastAsia"/>
          <w:color w:val="auto"/>
          <w:sz w:val="28"/>
          <w:szCs w:val="28"/>
          <w:highlight w:val="none"/>
        </w:rPr>
        <w:t>不承担标的物的瑕疵保证。有意者请亲自实地看样，未看样的竞买人视为对本标的实物现状的确认，责任自负。</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（五）本次网络竞价所涉标的物已知</w:t>
      </w:r>
      <w:r>
        <w:rPr>
          <w:rFonts w:asciiTheme="minorEastAsia" w:hAnsiTheme="minorEastAsia" w:eastAsiaTheme="minorEastAsia"/>
          <w:color w:val="auto"/>
          <w:sz w:val="28"/>
          <w:szCs w:val="28"/>
          <w:highlight w:val="none"/>
        </w:rPr>
        <w:t>的</w:t>
      </w:r>
      <w:r>
        <w:rPr>
          <w:rFonts w:hint="eastAsia" w:asciiTheme="minorEastAsia" w:hAnsiTheme="minorEastAsia" w:eastAsiaTheme="minorEastAsia"/>
          <w:color w:val="auto"/>
          <w:sz w:val="28"/>
          <w:szCs w:val="28"/>
          <w:highlight w:val="none"/>
        </w:rPr>
        <w:t>标的物属性</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抵押</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查封</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担保、</w:t>
      </w:r>
      <w:r>
        <w:rPr>
          <w:rFonts w:asciiTheme="minorEastAsia" w:hAnsiTheme="minorEastAsia" w:eastAsiaTheme="minorEastAsia"/>
          <w:color w:val="auto"/>
          <w:sz w:val="28"/>
          <w:szCs w:val="28"/>
          <w:highlight w:val="none"/>
        </w:rPr>
        <w:t>侵权等情况</w:t>
      </w:r>
      <w:r>
        <w:rPr>
          <w:rFonts w:hint="eastAsia" w:asciiTheme="minorEastAsia" w:hAnsiTheme="minorEastAsia" w:eastAsiaTheme="minorEastAsia"/>
          <w:color w:val="auto"/>
          <w:sz w:val="28"/>
          <w:szCs w:val="28"/>
          <w:highlight w:val="none"/>
        </w:rPr>
        <w:t>已经公示</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买受人需</w:t>
      </w:r>
      <w:r>
        <w:rPr>
          <w:rFonts w:asciiTheme="minorEastAsia" w:hAnsiTheme="minorEastAsia" w:eastAsiaTheme="minorEastAsia"/>
          <w:color w:val="auto"/>
          <w:sz w:val="28"/>
          <w:szCs w:val="28"/>
          <w:highlight w:val="none"/>
        </w:rPr>
        <w:t>承担标的物存在的</w:t>
      </w:r>
      <w:r>
        <w:rPr>
          <w:rFonts w:hint="eastAsia" w:asciiTheme="minorEastAsia" w:hAnsiTheme="minorEastAsia" w:eastAsiaTheme="minorEastAsia"/>
          <w:color w:val="auto"/>
          <w:sz w:val="28"/>
          <w:szCs w:val="28"/>
          <w:highlight w:val="none"/>
        </w:rPr>
        <w:t>其他</w:t>
      </w:r>
      <w:r>
        <w:rPr>
          <w:rFonts w:asciiTheme="minorEastAsia" w:hAnsiTheme="minorEastAsia" w:eastAsiaTheme="minorEastAsia"/>
          <w:color w:val="auto"/>
          <w:sz w:val="28"/>
          <w:szCs w:val="28"/>
          <w:highlight w:val="none"/>
        </w:rPr>
        <w:t>权利瑕疵风险</w:t>
      </w:r>
      <w:r>
        <w:rPr>
          <w:rFonts w:hint="eastAsia" w:asciiTheme="minorEastAsia" w:hAnsiTheme="minorEastAsia" w:eastAsiaTheme="minorEastAsia"/>
          <w:color w:val="auto"/>
          <w:sz w:val="28"/>
          <w:szCs w:val="28"/>
          <w:highlight w:val="none"/>
        </w:rPr>
        <w:t>。</w:t>
      </w:r>
      <w:r>
        <w:rPr>
          <w:rFonts w:asciiTheme="minorEastAsia" w:hAnsiTheme="minorEastAsia" w:eastAsiaTheme="minorEastAsia"/>
          <w:color w:val="auto"/>
          <w:sz w:val="28"/>
          <w:szCs w:val="28"/>
          <w:highlight w:val="none"/>
        </w:rPr>
        <w:t>如果</w:t>
      </w:r>
      <w:r>
        <w:rPr>
          <w:rFonts w:hint="eastAsia" w:asciiTheme="minorEastAsia" w:hAnsiTheme="minorEastAsia" w:eastAsiaTheme="minorEastAsia"/>
          <w:color w:val="auto"/>
          <w:sz w:val="28"/>
          <w:szCs w:val="28"/>
          <w:highlight w:val="none"/>
        </w:rPr>
        <w:t>标的物</w:t>
      </w:r>
      <w:r>
        <w:rPr>
          <w:rFonts w:asciiTheme="minorEastAsia" w:hAnsiTheme="minorEastAsia" w:eastAsiaTheme="minorEastAsia"/>
          <w:color w:val="auto"/>
          <w:sz w:val="28"/>
          <w:szCs w:val="28"/>
          <w:highlight w:val="none"/>
        </w:rPr>
        <w:t>本身存在</w:t>
      </w:r>
      <w:r>
        <w:rPr>
          <w:rFonts w:hint="eastAsia" w:asciiTheme="minorEastAsia" w:hAnsiTheme="minorEastAsia" w:eastAsiaTheme="minorEastAsia"/>
          <w:color w:val="auto"/>
          <w:sz w:val="28"/>
          <w:szCs w:val="28"/>
          <w:highlight w:val="none"/>
        </w:rPr>
        <w:t>权利</w:t>
      </w:r>
      <w:r>
        <w:rPr>
          <w:rFonts w:asciiTheme="minorEastAsia" w:hAnsiTheme="minorEastAsia" w:eastAsiaTheme="minorEastAsia"/>
          <w:color w:val="auto"/>
          <w:sz w:val="28"/>
          <w:szCs w:val="28"/>
          <w:highlight w:val="none"/>
        </w:rPr>
        <w:t>瑕疵导致交易行为无法顺利完成的，</w:t>
      </w:r>
      <w:r>
        <w:rPr>
          <w:rFonts w:hint="eastAsia" w:asciiTheme="minorEastAsia" w:hAnsiTheme="minorEastAsia" w:eastAsiaTheme="minorEastAsia"/>
          <w:color w:val="auto"/>
          <w:sz w:val="28"/>
          <w:szCs w:val="28"/>
          <w:highlight w:val="none"/>
        </w:rPr>
        <w:t>仅</w:t>
      </w:r>
      <w:r>
        <w:rPr>
          <w:rFonts w:asciiTheme="minorEastAsia" w:hAnsiTheme="minorEastAsia" w:eastAsiaTheme="minorEastAsia"/>
          <w:color w:val="auto"/>
          <w:sz w:val="28"/>
          <w:szCs w:val="28"/>
          <w:highlight w:val="none"/>
        </w:rPr>
        <w:t>退还买受人支付的</w:t>
      </w:r>
      <w:r>
        <w:rPr>
          <w:rFonts w:hint="eastAsia" w:asciiTheme="minorEastAsia" w:hAnsiTheme="minorEastAsia" w:eastAsiaTheme="minorEastAsia"/>
          <w:color w:val="auto"/>
          <w:sz w:val="28"/>
          <w:szCs w:val="28"/>
          <w:highlight w:val="none"/>
        </w:rPr>
        <w:t>全部</w:t>
      </w:r>
      <w:r>
        <w:rPr>
          <w:rFonts w:asciiTheme="minorEastAsia" w:hAnsiTheme="minorEastAsia" w:eastAsiaTheme="minorEastAsia"/>
          <w:color w:val="auto"/>
          <w:sz w:val="28"/>
          <w:szCs w:val="28"/>
          <w:highlight w:val="none"/>
        </w:rPr>
        <w:t>价款</w:t>
      </w:r>
      <w:r>
        <w:rPr>
          <w:rFonts w:hint="eastAsia" w:asciiTheme="minorEastAsia" w:hAnsiTheme="minorEastAsia" w:eastAsiaTheme="minorEastAsia"/>
          <w:color w:val="auto"/>
          <w:sz w:val="28"/>
          <w:szCs w:val="28"/>
          <w:highlight w:val="none"/>
        </w:rPr>
        <w:t>的本金</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价款包含</w:t>
      </w:r>
      <w:r>
        <w:rPr>
          <w:rFonts w:asciiTheme="minorEastAsia" w:hAnsiTheme="minorEastAsia" w:eastAsiaTheme="minorEastAsia"/>
          <w:color w:val="auto"/>
          <w:sz w:val="28"/>
          <w:szCs w:val="28"/>
          <w:highlight w:val="none"/>
        </w:rPr>
        <w:t>保证金）</w:t>
      </w:r>
      <w:r>
        <w:rPr>
          <w:rFonts w:hint="eastAsia" w:asciiTheme="minorEastAsia" w:hAnsiTheme="minorEastAsia" w:eastAsiaTheme="minorEastAsia"/>
          <w:color w:val="auto"/>
          <w:sz w:val="28"/>
          <w:szCs w:val="28"/>
          <w:highlight w:val="none"/>
        </w:rPr>
        <w:t>，管理人</w:t>
      </w:r>
      <w:r>
        <w:rPr>
          <w:rFonts w:asciiTheme="minorEastAsia" w:hAnsiTheme="minorEastAsia" w:eastAsiaTheme="minorEastAsia"/>
          <w:color w:val="auto"/>
          <w:sz w:val="28"/>
          <w:szCs w:val="28"/>
          <w:highlight w:val="none"/>
        </w:rPr>
        <w:t>与</w:t>
      </w:r>
      <w:r>
        <w:rPr>
          <w:rFonts w:hint="eastAsia" w:asciiTheme="minorEastAsia" w:hAnsiTheme="minorEastAsia" w:eastAsiaTheme="minorEastAsia"/>
          <w:color w:val="auto"/>
          <w:sz w:val="28"/>
          <w:szCs w:val="28"/>
          <w:highlight w:val="none"/>
        </w:rPr>
        <w:t>网络</w:t>
      </w:r>
      <w:r>
        <w:rPr>
          <w:rFonts w:asciiTheme="minorEastAsia" w:hAnsiTheme="minorEastAsia" w:eastAsiaTheme="minorEastAsia"/>
          <w:color w:val="auto"/>
          <w:sz w:val="28"/>
          <w:szCs w:val="28"/>
          <w:highlight w:val="none"/>
        </w:rPr>
        <w:t>竞价平台</w:t>
      </w:r>
      <w:r>
        <w:rPr>
          <w:rFonts w:hint="eastAsia" w:asciiTheme="minorEastAsia" w:hAnsiTheme="minorEastAsia" w:eastAsiaTheme="minorEastAsia"/>
          <w:color w:val="auto"/>
          <w:sz w:val="28"/>
          <w:szCs w:val="28"/>
          <w:highlight w:val="none"/>
        </w:rPr>
        <w:t>不</w:t>
      </w:r>
      <w:r>
        <w:rPr>
          <w:rFonts w:asciiTheme="minorEastAsia" w:hAnsiTheme="minorEastAsia" w:eastAsiaTheme="minorEastAsia"/>
          <w:color w:val="auto"/>
          <w:sz w:val="28"/>
          <w:szCs w:val="28"/>
          <w:highlight w:val="none"/>
        </w:rPr>
        <w:t>承担任何</w:t>
      </w:r>
      <w:r>
        <w:rPr>
          <w:rFonts w:hint="eastAsia" w:asciiTheme="minorEastAsia" w:hAnsiTheme="minorEastAsia" w:eastAsiaTheme="minorEastAsia"/>
          <w:color w:val="auto"/>
          <w:sz w:val="28"/>
          <w:szCs w:val="28"/>
          <w:highlight w:val="none"/>
        </w:rPr>
        <w:t>赔偿</w:t>
      </w:r>
      <w:r>
        <w:rPr>
          <w:rFonts w:asciiTheme="minorEastAsia" w:hAnsiTheme="minorEastAsia" w:eastAsiaTheme="minorEastAsia"/>
          <w:color w:val="auto"/>
          <w:sz w:val="28"/>
          <w:szCs w:val="28"/>
          <w:highlight w:val="none"/>
        </w:rPr>
        <w:t>责任。</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（六）管理人</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上拍机构对此次竞价标的物所作的说明和提供的图片、文字资料等，仅供竞买人参考，不构成对标的物的任何担保，不作为对竞买人参与此次竞价的建议，仅提供竞买人参考。（特别提醒：有意者请亲自实地看样，未看样的竞买人视为对本标的物现状的确认，竞买人一旦作出竞买决定，即表明已完全了解，并接受标的物的现状和一切已知及未知的瑕疵，责任自负。）</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（七）因标的物本身价值较高，起拍价、保证金、竞价成交数额较大。为避免在在线支付的过程中，因银行限额而导致无法支付的问题，</w:t>
      </w:r>
      <w:r>
        <w:rPr>
          <w:rFonts w:asciiTheme="minorEastAsia" w:hAnsiTheme="minorEastAsia" w:eastAsiaTheme="minorEastAsia"/>
          <w:color w:val="auto"/>
          <w:sz w:val="28"/>
          <w:szCs w:val="28"/>
          <w:highlight w:val="none"/>
        </w:rPr>
        <w:t>请根据《</w:t>
      </w:r>
      <w:r>
        <w:rPr>
          <w:rFonts w:hint="eastAsia" w:asciiTheme="minorEastAsia" w:hAnsiTheme="minorEastAsia" w:eastAsiaTheme="minorEastAsia"/>
          <w:color w:val="auto"/>
          <w:sz w:val="28"/>
          <w:szCs w:val="28"/>
          <w:highlight w:val="none"/>
        </w:rPr>
        <w:t>竞买须知</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相关</w:t>
      </w:r>
      <w:r>
        <w:rPr>
          <w:rFonts w:asciiTheme="minorEastAsia" w:hAnsiTheme="minorEastAsia" w:eastAsiaTheme="minorEastAsia"/>
          <w:color w:val="auto"/>
          <w:sz w:val="28"/>
          <w:szCs w:val="28"/>
          <w:highlight w:val="none"/>
        </w:rPr>
        <w:t>规定进行充分准备。</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十</w:t>
      </w:r>
      <w:r>
        <w:rPr>
          <w:rFonts w:asciiTheme="minorEastAsia" w:hAnsiTheme="minorEastAsia" w:eastAsiaTheme="minorEastAsia"/>
          <w:color w:val="auto"/>
          <w:sz w:val="28"/>
          <w:szCs w:val="28"/>
          <w:highlight w:val="none"/>
        </w:rPr>
        <w:t>、竞买人在竞价前请务必仔细阅读</w:t>
      </w:r>
      <w:r>
        <w:rPr>
          <w:rFonts w:hint="eastAsia" w:asciiTheme="minorEastAsia" w:hAnsiTheme="minorEastAsia" w:eastAsiaTheme="minorEastAsia"/>
          <w:color w:val="auto"/>
          <w:sz w:val="28"/>
          <w:szCs w:val="28"/>
          <w:highlight w:val="none"/>
        </w:rPr>
        <w:t>相应标的</w:t>
      </w:r>
      <w:r>
        <w:rPr>
          <w:rFonts w:asciiTheme="minorEastAsia" w:hAnsiTheme="minorEastAsia" w:eastAsiaTheme="minorEastAsia"/>
          <w:color w:val="auto"/>
          <w:sz w:val="28"/>
          <w:szCs w:val="28"/>
          <w:highlight w:val="none"/>
        </w:rPr>
        <w:t>竞买</w:t>
      </w:r>
      <w:r>
        <w:rPr>
          <w:rFonts w:hint="eastAsia" w:asciiTheme="minorEastAsia" w:hAnsiTheme="minorEastAsia" w:eastAsiaTheme="minorEastAsia"/>
          <w:color w:val="auto"/>
          <w:sz w:val="28"/>
          <w:szCs w:val="28"/>
          <w:highlight w:val="none"/>
        </w:rPr>
        <w:t>公告</w:t>
      </w:r>
      <w:r>
        <w:rPr>
          <w:rFonts w:asciiTheme="minorEastAsia" w:hAnsiTheme="minorEastAsia" w:eastAsiaTheme="minorEastAsia"/>
          <w:color w:val="auto"/>
          <w:sz w:val="28"/>
          <w:szCs w:val="28"/>
          <w:highlight w:val="none"/>
        </w:rPr>
        <w:t>、须知</w:t>
      </w:r>
      <w:r>
        <w:rPr>
          <w:rFonts w:hint="eastAsia" w:asciiTheme="minorEastAsia" w:hAnsiTheme="minorEastAsia" w:eastAsiaTheme="minorEastAsia"/>
          <w:color w:val="auto"/>
          <w:sz w:val="28"/>
          <w:szCs w:val="28"/>
          <w:highlight w:val="none"/>
        </w:rPr>
        <w:t>、</w:t>
      </w:r>
      <w:r>
        <w:rPr>
          <w:rFonts w:asciiTheme="minorEastAsia" w:hAnsiTheme="minorEastAsia" w:eastAsiaTheme="minorEastAsia"/>
          <w:color w:val="auto"/>
          <w:sz w:val="28"/>
          <w:szCs w:val="28"/>
          <w:highlight w:val="none"/>
        </w:rPr>
        <w:t>标的详情。</w:t>
      </w:r>
      <w:r>
        <w:rPr>
          <w:rFonts w:hint="eastAsia" w:asciiTheme="minorEastAsia" w:hAnsiTheme="minorEastAsia" w:eastAsiaTheme="minorEastAsia"/>
          <w:color w:val="auto"/>
          <w:sz w:val="28"/>
          <w:szCs w:val="28"/>
          <w:highlight w:val="none"/>
        </w:rPr>
        <w:t>本公告其他未尽事宜，请向管理人咨询。</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咨询电话：</w:t>
      </w:r>
      <w:r>
        <w:rPr>
          <w:rFonts w:hint="eastAsia" w:asciiTheme="minorEastAsia" w:hAnsiTheme="minorEastAsia" w:eastAsiaTheme="minorEastAsia"/>
          <w:color w:val="auto"/>
          <w:sz w:val="28"/>
          <w:szCs w:val="28"/>
          <w:highlight w:val="none"/>
          <w:lang w:val="en-US" w:eastAsia="zh-CN"/>
        </w:rPr>
        <w:t>0535-6205090</w:t>
      </w:r>
      <w:r>
        <w:rPr>
          <w:rStyle w:val="8"/>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联系地址：</w:t>
      </w:r>
      <w:r>
        <w:rPr>
          <w:rFonts w:hint="eastAsia" w:asciiTheme="minorEastAsia" w:hAnsiTheme="minorEastAsia" w:eastAsiaTheme="minorEastAsia"/>
          <w:color w:val="auto"/>
          <w:sz w:val="28"/>
          <w:szCs w:val="28"/>
          <w:highlight w:val="none"/>
        </w:rPr>
        <w:t>烟台市莱山区观海路63号黄海明珠中心7层</w:t>
      </w:r>
    </w:p>
    <w:p>
      <w:pPr>
        <w:pStyle w:val="5"/>
        <w:shd w:val="clear" w:color="auto" w:fill="FFFFFF"/>
        <w:spacing w:before="0" w:beforeAutospacing="0" w:after="0" w:afterAutospacing="0"/>
        <w:ind w:firstLine="560" w:firstLineChars="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凡发现竞价中有违规行为，可如实举报。</w:t>
      </w:r>
    </w:p>
    <w:p>
      <w:pPr>
        <w:pStyle w:val="5"/>
        <w:shd w:val="clear" w:color="auto" w:fill="FFFFFF"/>
        <w:spacing w:before="0" w:beforeAutospacing="0" w:after="0" w:afterAutospacing="0"/>
        <w:ind w:left="420" w:leftChars="200" w:firstLine="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京东</w:t>
      </w:r>
      <w:r>
        <w:rPr>
          <w:rFonts w:asciiTheme="minorEastAsia" w:hAnsiTheme="minorEastAsia" w:eastAsiaTheme="minorEastAsia"/>
          <w:color w:val="auto"/>
          <w:sz w:val="28"/>
          <w:szCs w:val="28"/>
          <w:highlight w:val="none"/>
        </w:rPr>
        <w:t>技术咨询电话：</w:t>
      </w:r>
      <w:r>
        <w:rPr>
          <w:rFonts w:asciiTheme="minorEastAsia" w:hAnsiTheme="minorEastAsia" w:eastAsiaTheme="minorEastAsia"/>
          <w:color w:val="auto"/>
          <w:sz w:val="28"/>
          <w:szCs w:val="28"/>
          <w:highlight w:val="none"/>
        </w:rPr>
        <w:t>4006229586</w:t>
      </w:r>
    </w:p>
    <w:p>
      <w:pPr>
        <w:pStyle w:val="5"/>
        <w:shd w:val="clear" w:color="auto" w:fill="FFFFFF"/>
        <w:spacing w:before="0" w:beforeAutospacing="0" w:after="0" w:afterAutospacing="0"/>
        <w:ind w:left="420" w:leftChars="200" w:firstLine="200"/>
        <w:jc w:val="both"/>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此公告在“京东网”上发布，网址: https://auction.jd.com/bankrupt.html。</w:t>
      </w:r>
    </w:p>
    <w:p>
      <w:pPr>
        <w:pStyle w:val="5"/>
        <w:shd w:val="clear" w:color="auto" w:fill="FFFFFF"/>
        <w:spacing w:before="0" w:beforeAutospacing="0" w:after="0" w:afterAutospacing="0"/>
        <w:ind w:firstLine="200"/>
        <w:jc w:val="right"/>
        <w:rPr>
          <w:rFonts w:hint="default" w:asciiTheme="minorEastAsia" w:hAnsiTheme="minorEastAsia" w:eastAsiaTheme="minorEastAsia"/>
          <w:color w:val="auto"/>
          <w:sz w:val="28"/>
          <w:szCs w:val="28"/>
          <w:highlight w:val="none"/>
          <w:lang w:val="en-US" w:eastAsia="zh-CN"/>
        </w:rPr>
      </w:pPr>
      <w:bookmarkStart w:id="1" w:name="_GoBack"/>
      <w:bookmarkEnd w:id="1"/>
      <w:r>
        <w:rPr>
          <w:rFonts w:hint="eastAsia" w:asciiTheme="minorEastAsia" w:hAnsiTheme="minorEastAsia" w:eastAsiaTheme="minorEastAsia"/>
          <w:color w:val="auto"/>
          <w:sz w:val="28"/>
          <w:szCs w:val="28"/>
          <w:highlight w:val="none"/>
          <w:lang w:val="en-US" w:eastAsia="zh-CN"/>
        </w:rPr>
        <w:t>烟台兴农农产品经营有限公司管理人</w:t>
      </w:r>
    </w:p>
    <w:p>
      <w:pPr>
        <w:pStyle w:val="5"/>
        <w:shd w:val="clear" w:color="auto" w:fill="FFFFFF"/>
        <w:spacing w:before="0" w:beforeAutospacing="0" w:after="0" w:afterAutospacing="0"/>
        <w:ind w:firstLine="200"/>
        <w:jc w:val="righ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2023</w:t>
      </w:r>
      <w:r>
        <w:rPr>
          <w:rFonts w:hint="eastAsia"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12</w:t>
      </w:r>
      <w:r>
        <w:rPr>
          <w:rFonts w:hint="eastAsia"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8</w:t>
      </w:r>
      <w:r>
        <w:rPr>
          <w:rFonts w:hint="eastAsia" w:asciiTheme="minorEastAsia" w:hAnsiTheme="minorEastAsia" w:eastAsiaTheme="minorEastAsia"/>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C5D0B"/>
    <w:multiLevelType w:val="singleLevel"/>
    <w:tmpl w:val="F16C5D0B"/>
    <w:lvl w:ilvl="0" w:tentative="0">
      <w:start w:val="1"/>
      <w:numFmt w:val="decimal"/>
      <w:suff w:val="nothing"/>
      <w:lvlText w:val="（%1）"/>
      <w:lvlJc w:val="left"/>
      <w:pPr>
        <w:ind w:left="-193"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OTdlZDNjNzA1ZjU2NzEzN2NlNzQ1YTYyMDU5YTcifQ=="/>
  </w:docVars>
  <w:rsids>
    <w:rsidRoot w:val="006D5E3F"/>
    <w:rsid w:val="00011FA8"/>
    <w:rsid w:val="000371E1"/>
    <w:rsid w:val="000E79F1"/>
    <w:rsid w:val="0011225E"/>
    <w:rsid w:val="001376E8"/>
    <w:rsid w:val="00162793"/>
    <w:rsid w:val="0019656B"/>
    <w:rsid w:val="001C0162"/>
    <w:rsid w:val="001C20EB"/>
    <w:rsid w:val="001E3665"/>
    <w:rsid w:val="001F3DFA"/>
    <w:rsid w:val="00201B5F"/>
    <w:rsid w:val="00272019"/>
    <w:rsid w:val="002C0BD9"/>
    <w:rsid w:val="002D4291"/>
    <w:rsid w:val="00345D5B"/>
    <w:rsid w:val="00393C05"/>
    <w:rsid w:val="003E29F9"/>
    <w:rsid w:val="003E4AA1"/>
    <w:rsid w:val="0042152D"/>
    <w:rsid w:val="00476CBF"/>
    <w:rsid w:val="00490FF2"/>
    <w:rsid w:val="004A1239"/>
    <w:rsid w:val="004C0ECA"/>
    <w:rsid w:val="00501C99"/>
    <w:rsid w:val="005315AC"/>
    <w:rsid w:val="0054753A"/>
    <w:rsid w:val="00551517"/>
    <w:rsid w:val="00562140"/>
    <w:rsid w:val="005A2D35"/>
    <w:rsid w:val="0061268B"/>
    <w:rsid w:val="006445AC"/>
    <w:rsid w:val="006624BD"/>
    <w:rsid w:val="006A745F"/>
    <w:rsid w:val="006D5E3F"/>
    <w:rsid w:val="00710F89"/>
    <w:rsid w:val="007203F3"/>
    <w:rsid w:val="00725A85"/>
    <w:rsid w:val="00735CF7"/>
    <w:rsid w:val="00793C8F"/>
    <w:rsid w:val="00793DA8"/>
    <w:rsid w:val="007C4B56"/>
    <w:rsid w:val="00805878"/>
    <w:rsid w:val="008C4EC5"/>
    <w:rsid w:val="009006EE"/>
    <w:rsid w:val="00916EB4"/>
    <w:rsid w:val="00927E8E"/>
    <w:rsid w:val="00955D67"/>
    <w:rsid w:val="009853E6"/>
    <w:rsid w:val="00994914"/>
    <w:rsid w:val="00A127ED"/>
    <w:rsid w:val="00A36AA5"/>
    <w:rsid w:val="00A4031C"/>
    <w:rsid w:val="00A43D36"/>
    <w:rsid w:val="00A56CF8"/>
    <w:rsid w:val="00AA33A7"/>
    <w:rsid w:val="00AC00FE"/>
    <w:rsid w:val="00AC5AD2"/>
    <w:rsid w:val="00AF172F"/>
    <w:rsid w:val="00B2133F"/>
    <w:rsid w:val="00B33C7C"/>
    <w:rsid w:val="00B760F1"/>
    <w:rsid w:val="00BE1BB8"/>
    <w:rsid w:val="00C006DA"/>
    <w:rsid w:val="00C16DCE"/>
    <w:rsid w:val="00CA4C4A"/>
    <w:rsid w:val="00CB2736"/>
    <w:rsid w:val="00CE51E5"/>
    <w:rsid w:val="00D034FD"/>
    <w:rsid w:val="00D36061"/>
    <w:rsid w:val="00D57ABC"/>
    <w:rsid w:val="00DC6E7B"/>
    <w:rsid w:val="00E01579"/>
    <w:rsid w:val="00E06B66"/>
    <w:rsid w:val="00E122AD"/>
    <w:rsid w:val="00E94C03"/>
    <w:rsid w:val="00EA42C6"/>
    <w:rsid w:val="00EE7CEE"/>
    <w:rsid w:val="00F14908"/>
    <w:rsid w:val="00F464DC"/>
    <w:rsid w:val="00F944AE"/>
    <w:rsid w:val="00FB7F05"/>
    <w:rsid w:val="00FC1E71"/>
    <w:rsid w:val="00FD574D"/>
    <w:rsid w:val="0673298D"/>
    <w:rsid w:val="09E469DE"/>
    <w:rsid w:val="0ADC353C"/>
    <w:rsid w:val="0CF167FE"/>
    <w:rsid w:val="15E062D0"/>
    <w:rsid w:val="166D752F"/>
    <w:rsid w:val="171436CF"/>
    <w:rsid w:val="18013BDA"/>
    <w:rsid w:val="1EB906D3"/>
    <w:rsid w:val="1F8F25D3"/>
    <w:rsid w:val="21FB7250"/>
    <w:rsid w:val="27245147"/>
    <w:rsid w:val="31D40194"/>
    <w:rsid w:val="33477738"/>
    <w:rsid w:val="394765A4"/>
    <w:rsid w:val="3A6A30D0"/>
    <w:rsid w:val="3FA41652"/>
    <w:rsid w:val="443F1640"/>
    <w:rsid w:val="45507DDA"/>
    <w:rsid w:val="46DE4EDE"/>
    <w:rsid w:val="52F0779E"/>
    <w:rsid w:val="5CC4244B"/>
    <w:rsid w:val="61461924"/>
    <w:rsid w:val="669E398E"/>
    <w:rsid w:val="692129FA"/>
    <w:rsid w:val="6DF17581"/>
    <w:rsid w:val="737A6ADA"/>
    <w:rsid w:val="78076DE7"/>
    <w:rsid w:val="785F4137"/>
    <w:rsid w:val="7AF66D53"/>
    <w:rsid w:val="7F2C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apple-converted-space"/>
    <w:basedOn w:val="7"/>
    <w:autoRedefine/>
    <w:qFormat/>
    <w:uiPriority w:val="0"/>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3077</Words>
  <Characters>3271</Characters>
  <Lines>23</Lines>
  <Paragraphs>6</Paragraphs>
  <TotalTime>2</TotalTime>
  <ScaleCrop>false</ScaleCrop>
  <LinksUpToDate>false</LinksUpToDate>
  <CharactersWithSpaces>3272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2022-04-08T05:37:00Z</dcterms:created>
  <dc:creator>gaochang1</dc:creator>
  <cp:lastModifiedBy>芸</cp:lastModifiedBy>
  <dcterms:modified xsi:type="dcterms:W3CDTF">2023-12-08T08:56:51Z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A4E2EC22520E4CED95131EC28C1A6EAA</vt:lpwstr>
  </property>
</Properties>
</file>