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20" w:lineRule="exact"/>
        <w:jc w:val="center"/>
        <w:rPr>
          <w:rFonts w:ascii="Times New Roman" w:hAnsi="Times New Roman" w:eastAsia="方正小标宋_GBK" w:cs="Times New Roman"/>
          <w:sz w:val="32"/>
        </w:rPr>
      </w:pPr>
      <w:r>
        <w:rPr>
          <w:rFonts w:hint="eastAsia" w:ascii="Times New Roman" w:hAnsi="Times New Roman" w:eastAsia="方正小标宋_GBK" w:cs="Times New Roman"/>
          <w:sz w:val="32"/>
        </w:rPr>
        <w:t>竞买须知</w:t>
      </w:r>
    </w:p>
    <w:p>
      <w:pPr>
        <w:spacing w:after="156" w:afterLines="50" w:line="420" w:lineRule="exact"/>
        <w:ind w:firstLine="480" w:firstLineChars="200"/>
        <w:rPr>
          <w:rFonts w:ascii="Times New Roman" w:hAnsi="Times New Roman" w:eastAsia="仿宋_GB2312" w:cs="Times New Roman"/>
          <w:sz w:val="24"/>
        </w:rPr>
      </w:pP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szCs w:val="32"/>
        </w:rPr>
        <w:t>新华信托股份有限公司管理人（以下简称“管理人”）将于</w:t>
      </w:r>
      <w:r>
        <w:rPr>
          <w:rFonts w:hint="eastAsia" w:ascii="Times New Roman" w:hAnsi="Times New Roman" w:eastAsia="仿宋_GB2312" w:cs="Times New Roman"/>
          <w:sz w:val="24"/>
        </w:rPr>
        <w:t>2023年</w:t>
      </w:r>
      <w:r>
        <w:rPr>
          <w:rFonts w:hint="eastAsia" w:ascii="Times New Roman" w:hAnsi="Times New Roman" w:eastAsia="仿宋_GB2312" w:cs="Times New Roman"/>
          <w:sz w:val="24"/>
          <w:lang w:val="en-US" w:eastAsia="zh-CN"/>
        </w:rPr>
        <w:t>12</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29</w:t>
      </w:r>
      <w:r>
        <w:rPr>
          <w:rFonts w:hint="eastAsia" w:ascii="Times New Roman" w:hAnsi="Times New Roman" w:eastAsia="仿宋_GB2312" w:cs="Times New Roman"/>
          <w:sz w:val="24"/>
        </w:rPr>
        <w:t>日10时至2023年</w:t>
      </w:r>
      <w:r>
        <w:rPr>
          <w:rFonts w:hint="eastAsia" w:ascii="Times New Roman" w:hAnsi="Times New Roman" w:eastAsia="仿宋_GB2312" w:cs="Times New Roman"/>
          <w:sz w:val="24"/>
          <w:lang w:val="en-US" w:eastAsia="zh-CN"/>
        </w:rPr>
        <w:t>12</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30</w:t>
      </w:r>
      <w:r>
        <w:rPr>
          <w:rFonts w:hint="eastAsia" w:ascii="Times New Roman" w:hAnsi="Times New Roman" w:eastAsia="仿宋_GB2312" w:cs="Times New Roman"/>
          <w:sz w:val="24"/>
        </w:rPr>
        <w:t>日10时</w:t>
      </w:r>
      <w:r>
        <w:rPr>
          <w:rFonts w:hint="eastAsia" w:ascii="Times New Roman" w:hAnsi="Times New Roman" w:eastAsia="仿宋_GB2312" w:cs="Times New Roman"/>
          <w:sz w:val="24"/>
          <w:szCs w:val="32"/>
        </w:rPr>
        <w:t>止（延时的除外）在京东网络竞价平台上（网址：https://auction.jd.com/bankrupt.html）进行公开竞价活动，现就有关的网上竞价事宜敬告各位竞买人：</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一、本《竞买须知》根据《中华人民共和国民事诉讼法》等相关法律规定所制订，竞买人应认真仔细阅读，了解本须知的全部内容。</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sz w:val="24"/>
        </w:rPr>
        <w:t>二、本次竞价活动遵循“公开、公平、公正、诚实守信”的原则，竞价活动具备法律效力。参加本次竞价活动的当事人和竞买人必须遵守本须知的各项条款，并对自己的行为承担法律责任。</w:t>
      </w:r>
    </w:p>
    <w:p>
      <w:pPr>
        <w:spacing w:after="156" w:afterLines="50" w:line="420" w:lineRule="exact"/>
        <w:ind w:firstLine="482" w:firstLineChars="200"/>
        <w:rPr>
          <w:rFonts w:ascii="Times New Roman" w:hAnsi="Times New Roman" w:eastAsia="黑体" w:cs="Times New Roman"/>
          <w:sz w:val="24"/>
        </w:rPr>
      </w:pPr>
      <w:r>
        <w:rPr>
          <w:rFonts w:ascii="Times New Roman" w:hAnsi="Times New Roman" w:eastAsia="仿宋_GB2312" w:cs="Times New Roman"/>
          <w:b/>
          <w:color w:val="FF0000"/>
          <w:sz w:val="24"/>
          <w:szCs w:val="32"/>
        </w:rPr>
        <w:t>三、财产拍卖风险提示。竞买人应当自行在竞买前全面了解标的可能存在的</w:t>
      </w:r>
      <w:r>
        <w:rPr>
          <w:rFonts w:hint="eastAsia" w:ascii="Times New Roman" w:hAnsi="Times New Roman" w:eastAsia="仿宋_GB2312" w:cs="Times New Roman"/>
          <w:b/>
          <w:color w:val="FF0000"/>
          <w:sz w:val="24"/>
          <w:szCs w:val="32"/>
        </w:rPr>
        <w:t>抵质押、查封冻结</w:t>
      </w:r>
      <w:r>
        <w:rPr>
          <w:rFonts w:ascii="Times New Roman" w:hAnsi="Times New Roman" w:eastAsia="仿宋_GB2312" w:cs="Times New Roman"/>
          <w:b/>
          <w:color w:val="FF0000"/>
          <w:sz w:val="24"/>
          <w:szCs w:val="32"/>
        </w:rPr>
        <w:t>等权利限制情况，及可能存在权利限制情况对标的过户的影响。《</w:t>
      </w:r>
      <w:r>
        <w:rPr>
          <w:rFonts w:hint="eastAsia" w:ascii="Times New Roman" w:hAnsi="Times New Roman" w:eastAsia="仿宋_GB2312" w:cs="Times New Roman"/>
          <w:b/>
          <w:color w:val="FF0000"/>
          <w:sz w:val="24"/>
          <w:szCs w:val="32"/>
        </w:rPr>
        <w:t>竞买</w:t>
      </w:r>
      <w:r>
        <w:rPr>
          <w:rFonts w:ascii="Times New Roman" w:hAnsi="Times New Roman" w:eastAsia="仿宋_GB2312" w:cs="Times New Roman"/>
          <w:b/>
          <w:color w:val="FF0000"/>
          <w:sz w:val="24"/>
          <w:szCs w:val="32"/>
        </w:rPr>
        <w:t>公告》披露的标的</w:t>
      </w:r>
      <w:r>
        <w:rPr>
          <w:rFonts w:hint="eastAsia" w:ascii="Times New Roman" w:hAnsi="Times New Roman" w:eastAsia="仿宋_GB2312" w:cs="Times New Roman"/>
          <w:b/>
          <w:color w:val="FF0000"/>
          <w:sz w:val="24"/>
          <w:szCs w:val="32"/>
        </w:rPr>
        <w:t>抵质押、查封冻结</w:t>
      </w:r>
      <w:r>
        <w:rPr>
          <w:rFonts w:ascii="Times New Roman" w:hAnsi="Times New Roman" w:eastAsia="仿宋_GB2312" w:cs="Times New Roman"/>
          <w:b/>
          <w:color w:val="FF0000"/>
          <w:sz w:val="24"/>
          <w:szCs w:val="32"/>
        </w:rPr>
        <w:t>等权利限制情况仅供竞买人参考，具体以登记</w:t>
      </w:r>
      <w:r>
        <w:rPr>
          <w:rFonts w:hint="eastAsia" w:ascii="Times New Roman" w:hAnsi="Times New Roman" w:eastAsia="仿宋_GB2312" w:cs="Times New Roman"/>
          <w:b/>
          <w:color w:val="FF0000"/>
          <w:sz w:val="24"/>
          <w:szCs w:val="32"/>
        </w:rPr>
        <w:t>机关</w:t>
      </w:r>
      <w:r>
        <w:rPr>
          <w:rFonts w:ascii="Times New Roman" w:hAnsi="Times New Roman" w:eastAsia="仿宋_GB2312" w:cs="Times New Roman"/>
          <w:b/>
          <w:color w:val="FF0000"/>
          <w:sz w:val="24"/>
          <w:szCs w:val="32"/>
        </w:rPr>
        <w:t>登记情况为准</w:t>
      </w:r>
      <w:r>
        <w:rPr>
          <w:rFonts w:hint="eastAsia" w:ascii="Times New Roman" w:hAnsi="Times New Roman" w:eastAsia="仿宋_GB2312" w:cs="Times New Roman"/>
          <w:b/>
          <w:color w:val="FF0000"/>
          <w:sz w:val="24"/>
          <w:szCs w:val="32"/>
        </w:rPr>
        <w:t>。</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四、竞买人条件。竞买人应当具备完全民事行为能力。</w:t>
      </w:r>
    </w:p>
    <w:p>
      <w:pPr>
        <w:spacing w:after="156" w:afterLines="50" w:line="420" w:lineRule="exact"/>
        <w:ind w:firstLine="482" w:firstLineChars="200"/>
        <w:rPr>
          <w:rFonts w:ascii="Times New Roman" w:hAnsi="Times New Roman" w:eastAsia="仿宋_GB2312" w:cs="Times New Roman"/>
          <w:b/>
          <w:bCs/>
          <w:color w:val="FF0000"/>
          <w:sz w:val="24"/>
        </w:rPr>
      </w:pPr>
      <w:r>
        <w:rPr>
          <w:rFonts w:hint="eastAsia" w:ascii="Times New Roman" w:hAnsi="Times New Roman" w:eastAsia="仿宋_GB2312" w:cs="Times New Roman"/>
          <w:b/>
          <w:bCs/>
          <w:color w:val="FF0000"/>
          <w:sz w:val="24"/>
        </w:rPr>
        <w:t>法律、行政法规和司法解释对本标的物买受人资格或者条件有特殊规定的，买受人应当具备规定的资格或条件。</w:t>
      </w:r>
    </w:p>
    <w:p>
      <w:pPr>
        <w:spacing w:after="156" w:afterLines="50" w:line="420" w:lineRule="exact"/>
        <w:ind w:firstLine="482" w:firstLineChars="200"/>
        <w:rPr>
          <w:rFonts w:ascii="Times New Roman" w:hAnsi="Times New Roman" w:eastAsia="黑体" w:cs="Times New Roman"/>
          <w:sz w:val="24"/>
        </w:rPr>
      </w:pPr>
      <w:r>
        <w:rPr>
          <w:rFonts w:hint="eastAsia" w:ascii="Times New Roman" w:hAnsi="Times New Roman" w:eastAsia="仿宋_GB2312" w:cs="Times New Roman"/>
          <w:b/>
          <w:bCs/>
          <w:color w:val="FF0000"/>
          <w:sz w:val="24"/>
          <w:highlight w:val="yellow"/>
        </w:rPr>
        <w:t>因不符合条件参加竞买的，由竞买人自行承担相应的法律责任。如未满足前述竞买人资格而参与竞拍的，视为竞买人违约，竞买人交纳的保证金不予退还，计入信托财产。保证金依次用于支付拍卖产生的费用损失、弥补重新拍卖价款低于原拍卖价款的差价。保证金数额不足以弥补前述费用损失以及差价的，管理人可向竞买人追索。</w:t>
      </w:r>
    </w:p>
    <w:p>
      <w:pPr>
        <w:spacing w:after="156" w:afterLines="50" w:line="420" w:lineRule="exact"/>
        <w:ind w:firstLine="482" w:firstLineChars="200"/>
        <w:rPr>
          <w:rFonts w:ascii="Times New Roman" w:hAnsi="Times New Roman" w:eastAsia="仿宋_GB2312" w:cs="Times New Roman"/>
          <w:bCs/>
          <w:sz w:val="24"/>
        </w:rPr>
      </w:pPr>
      <w:r>
        <w:rPr>
          <w:rFonts w:hint="eastAsia" w:ascii="Times New Roman" w:hAnsi="Times New Roman" w:eastAsia="仿宋_GB2312" w:cs="Times New Roman"/>
          <w:b/>
          <w:color w:val="FF0000"/>
          <w:sz w:val="24"/>
          <w:szCs w:val="32"/>
        </w:rPr>
        <w:t>五</w:t>
      </w:r>
      <w:r>
        <w:rPr>
          <w:rFonts w:ascii="Times New Roman" w:hAnsi="Times New Roman" w:eastAsia="仿宋_GB2312" w:cs="Times New Roman"/>
          <w:b/>
          <w:color w:val="FF0000"/>
          <w:sz w:val="24"/>
          <w:szCs w:val="32"/>
        </w:rPr>
        <w:t>、管理人对此次竞价标的物所作的说明和提供的图片、文字资料等，仅为竞买人参与竞买提供参考，不能作为竞买人判断、权衡价值的最终依据，竞买人根据自身需求可自行调查、了解、核实。</w:t>
      </w:r>
      <w:r>
        <w:rPr>
          <w:rFonts w:hint="eastAsia" w:ascii="Times New Roman" w:hAnsi="Times New Roman" w:eastAsia="仿宋_GB2312" w:cs="Times New Roman"/>
          <w:b/>
          <w:color w:val="FF0000"/>
          <w:sz w:val="24"/>
          <w:szCs w:val="32"/>
        </w:rPr>
        <w:t>就</w:t>
      </w:r>
      <w:r>
        <w:rPr>
          <w:rFonts w:ascii="Times New Roman" w:hAnsi="Times New Roman" w:eastAsia="仿宋_GB2312" w:cs="Times New Roman"/>
          <w:b/>
          <w:color w:val="FF0000"/>
          <w:sz w:val="24"/>
          <w:szCs w:val="32"/>
        </w:rPr>
        <w:t>未尽事宜，管理人、新华信托</w:t>
      </w:r>
      <w:r>
        <w:rPr>
          <w:rFonts w:hint="eastAsia" w:ascii="Times New Roman" w:hAnsi="Times New Roman" w:eastAsia="仿宋_GB2312" w:cs="Times New Roman"/>
          <w:b/>
          <w:color w:val="FF0000"/>
          <w:sz w:val="24"/>
          <w:szCs w:val="32"/>
        </w:rPr>
        <w:t>股份有限公司</w:t>
      </w:r>
      <w:r>
        <w:rPr>
          <w:rFonts w:ascii="Times New Roman" w:hAnsi="Times New Roman" w:eastAsia="仿宋_GB2312" w:cs="Times New Roman"/>
          <w:b/>
          <w:color w:val="FF0000"/>
          <w:sz w:val="24"/>
          <w:szCs w:val="32"/>
        </w:rPr>
        <w:t>、法院不承担任何责任。</w:t>
      </w:r>
      <w:r>
        <w:rPr>
          <w:rFonts w:hint="eastAsia" w:ascii="Times New Roman" w:hAnsi="Times New Roman" w:eastAsia="仿宋_GB2312" w:cs="Times New Roman"/>
          <w:sz w:val="24"/>
        </w:rPr>
        <w:t>请欲报名参与竞价的竞买人充分考虑标的显性和隐性的瑕疵风险以</w:t>
      </w:r>
      <w:r>
        <w:rPr>
          <w:rFonts w:hint="eastAsia" w:ascii="Times New Roman" w:hAnsi="Times New Roman" w:eastAsia="仿宋_GB2312" w:cs="Times New Roman"/>
          <w:bCs/>
          <w:sz w:val="24"/>
        </w:rPr>
        <w:t>及市场价格的波动，谨慎选择，慎重决定。</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bCs/>
          <w:sz w:val="24"/>
        </w:rPr>
        <w:t>六、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w:t>
      </w:r>
      <w:r>
        <w:rPr>
          <w:rFonts w:hint="eastAsia" w:ascii="Times New Roman" w:hAnsi="Times New Roman" w:eastAsia="仿宋_GB2312" w:cs="Times New Roman"/>
          <w:sz w:val="24"/>
        </w:rPr>
        <w:t>理交接手续。如委托手续不全，竞买活动认定为委托代理人的个人行为。</w:t>
      </w:r>
    </w:p>
    <w:p>
      <w:pPr>
        <w:spacing w:after="156" w:afterLines="50" w:line="420" w:lineRule="exact"/>
        <w:ind w:firstLine="480" w:firstLineChars="200"/>
        <w:rPr>
          <w:rFonts w:ascii="Times New Roman" w:hAnsi="Times New Roman" w:eastAsia="仿宋_GB2312" w:cs="Times New Roman"/>
          <w:bCs/>
          <w:sz w:val="24"/>
        </w:rPr>
      </w:pPr>
      <w:r>
        <w:rPr>
          <w:rFonts w:hint="eastAsia" w:ascii="Times New Roman" w:hAnsi="Times New Roman" w:eastAsia="仿宋_GB2312" w:cs="Times New Roman"/>
          <w:bCs/>
          <w:sz w:val="24"/>
        </w:rPr>
        <w:t>七、本次竞价采取有保留价的以递增出价方式竞价，保留价即为起拍价，至少一人报名且出价不低于起拍价，方可成交。无人报名或出价的，竞价会流拍。竞买人以低于起拍价出价的无效。</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bCs/>
          <w:sz w:val="24"/>
        </w:rPr>
        <w:t>本次竞价活动设置延时出价功能，在竞价活动结束前，每最后5分钟如果有竞买人出价，则自动延迟5分钟。</w:t>
      </w:r>
    </w:p>
    <w:p>
      <w:pPr>
        <w:spacing w:after="156" w:afterLines="50" w:line="420" w:lineRule="exact"/>
        <w:ind w:firstLine="480" w:firstLineChars="200"/>
        <w:rPr>
          <w:rFonts w:ascii="Times New Roman" w:hAnsi="Times New Roman" w:eastAsia="黑体" w:cs="Times New Roman"/>
          <w:sz w:val="24"/>
        </w:rPr>
      </w:pPr>
      <w:r>
        <w:rPr>
          <w:rFonts w:hint="eastAsia" w:ascii="Times New Roman" w:hAnsi="Times New Roman" w:eastAsia="仿宋_GB2312" w:cs="Times New Roman"/>
          <w:sz w:val="24"/>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九、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在买受人支付软件服务费以后的24小时以内自动转入管理人指定账户，其他竞买人的保证金在竞价后即时解冻。竞价结束后，未能竞得者的保证金以及竞价未成交的（即流拍的）竞买人的保证金在竞价活动结束后即时解冻，保证金冻结期间不计利息。</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管理人与京东平台均不就此承担任何责任。</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银行支付限额：https://help.jd.com/user/issue/359-1659.html</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个人/企业参拍流程：https://auction.jd.com/bankrupt.html</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在参拍、缴纳保证金过程中，如有疑问，请拨打京东拍卖服务热线：4006229586。</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十、竞价成交后，买受人应于成交之时起</w:t>
      </w:r>
      <w:r>
        <w:rPr>
          <w:rFonts w:hint="eastAsia" w:ascii="Times New Roman" w:hAnsi="Times New Roman" w:eastAsia="仿宋_GB2312" w:cs="Times New Roman"/>
          <w:b/>
          <w:color w:val="FF0000"/>
          <w:sz w:val="24"/>
        </w:rPr>
        <w:t>1</w:t>
      </w:r>
      <w:r>
        <w:rPr>
          <w:rFonts w:ascii="Times New Roman" w:hAnsi="Times New Roman" w:eastAsia="仿宋_GB2312" w:cs="Times New Roman"/>
          <w:b/>
          <w:color w:val="FF0000"/>
          <w:sz w:val="24"/>
        </w:rPr>
        <w:t>0</w:t>
      </w:r>
      <w:r>
        <w:rPr>
          <w:rFonts w:hint="eastAsia" w:ascii="Times New Roman" w:hAnsi="Times New Roman" w:eastAsia="仿宋_GB2312" w:cs="Times New Roman"/>
          <w:b/>
          <w:color w:val="FF0000"/>
          <w:sz w:val="24"/>
        </w:rPr>
        <w:t>个工作日内</w:t>
      </w:r>
      <w:r>
        <w:rPr>
          <w:rFonts w:hint="eastAsia" w:ascii="Times New Roman" w:hAnsi="Times New Roman" w:eastAsia="仿宋_GB2312" w:cs="Times New Roman"/>
          <w:sz w:val="24"/>
        </w:rPr>
        <w:t>将竞价成交价余款（扣除保证金后的余款）缴入管理人指定账户。逾期则视为买受人违约，竞买保证金不予退还，计入信托财产。</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十一、本次竞价是经法定公告期和展示期后才举行的，竞价标的物已知及可能存在的瑕疵已在本次竞价资料中作了详尽的说明。</w:t>
      </w:r>
    </w:p>
    <w:p>
      <w:pPr>
        <w:spacing w:after="156" w:afterLines="50" w:line="420" w:lineRule="exact"/>
        <w:ind w:firstLine="482" w:firstLineChars="200"/>
        <w:rPr>
          <w:rFonts w:ascii="Times New Roman" w:hAnsi="Times New Roman" w:eastAsia="仿宋_GB2312" w:cs="Times New Roman"/>
          <w:b/>
          <w:sz w:val="24"/>
        </w:rPr>
      </w:pPr>
      <w:r>
        <w:rPr>
          <w:rFonts w:hint="eastAsia" w:ascii="Times New Roman" w:hAnsi="Times New Roman" w:eastAsia="仿宋_GB2312" w:cs="Times New Roman"/>
          <w:b/>
          <w:color w:val="FF0000"/>
          <w:sz w:val="24"/>
          <w:highlight w:val="yellow"/>
        </w:rPr>
        <w:t>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pPr>
        <w:spacing w:after="156" w:afterLines="50" w:line="420" w:lineRule="exact"/>
        <w:ind w:firstLine="480" w:firstLineChars="200"/>
        <w:rPr>
          <w:rFonts w:ascii="Times New Roman" w:hAnsi="Times New Roman" w:eastAsia="仿宋_GB2312" w:cs="Times New Roman"/>
          <w:b/>
          <w:color w:val="FF0000"/>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二</w:t>
      </w:r>
      <w:r>
        <w:rPr>
          <w:rFonts w:hint="eastAsia" w:ascii="Times New Roman" w:hAnsi="Times New Roman" w:eastAsia="仿宋_GB2312" w:cs="Times New Roman"/>
          <w:sz w:val="24"/>
        </w:rPr>
        <w:t>、买受人在交齐所有成交款后</w:t>
      </w:r>
      <w:r>
        <w:rPr>
          <w:rFonts w:ascii="Times New Roman" w:hAnsi="Times New Roman" w:eastAsia="仿宋_GB2312" w:cs="Times New Roman"/>
          <w:b/>
          <w:color w:val="FF0000"/>
          <w:sz w:val="24"/>
        </w:rPr>
        <w:t>10</w:t>
      </w:r>
      <w:r>
        <w:rPr>
          <w:rFonts w:hint="eastAsia" w:ascii="Times New Roman" w:hAnsi="Times New Roman" w:eastAsia="仿宋_GB2312" w:cs="Times New Roman"/>
          <w:b/>
          <w:color w:val="FF0000"/>
          <w:sz w:val="24"/>
        </w:rPr>
        <w:t>个工作日内</w:t>
      </w:r>
      <w:r>
        <w:rPr>
          <w:rFonts w:hint="eastAsia" w:ascii="Times New Roman" w:hAnsi="Times New Roman" w:eastAsia="仿宋_GB2312" w:cs="Times New Roman"/>
          <w:sz w:val="24"/>
        </w:rPr>
        <w:t>（遇节假日顺延）凭付款凭证及相关身份材料、委托手续等原件到重庆市江北区创富路3号1幢新华金融大厦1307办公室办理相关手续并签署《拍卖成交确认书》。</w:t>
      </w:r>
      <w:r>
        <w:rPr>
          <w:rFonts w:hint="eastAsia" w:ascii="Times New Roman" w:hAnsi="Times New Roman" w:eastAsia="仿宋_GB2312" w:cs="Times New Roman"/>
          <w:b/>
          <w:color w:val="FF0000"/>
          <w:sz w:val="24"/>
        </w:rPr>
        <w:t>拍卖成交确认书一经签署，由买受人承继标的资产后续的全部权利、义务，与此同时，标的资产存在的任一风险与未来可能发生的成本，均由买受人承担。</w:t>
      </w:r>
    </w:p>
    <w:p>
      <w:pPr>
        <w:spacing w:after="156" w:afterLines="50" w:line="420" w:lineRule="exact"/>
        <w:ind w:firstLine="482" w:firstLineChars="200"/>
        <w:rPr>
          <w:rFonts w:ascii="Times New Roman" w:hAnsi="Times New Roman" w:eastAsia="仿宋_GB2312" w:cs="Times New Roman"/>
          <w:b/>
          <w:color w:val="FF0000"/>
          <w:sz w:val="24"/>
        </w:rPr>
      </w:pPr>
      <w:r>
        <w:rPr>
          <w:rFonts w:ascii="Times New Roman" w:hAnsi="Times New Roman" w:eastAsia="仿宋_GB2312" w:cs="Times New Roman"/>
          <w:b/>
          <w:color w:val="FF0000"/>
          <w:sz w:val="24"/>
        </w:rPr>
        <w:t>竞价成交后，由管理人将相关资料移交给买受人。</w:t>
      </w:r>
      <w:r>
        <w:rPr>
          <w:rFonts w:hint="eastAsia" w:ascii="Times New Roman" w:hAnsi="Times New Roman" w:eastAsia="仿宋_GB2312" w:cs="Times New Roman"/>
          <w:b/>
          <w:color w:val="FF0000"/>
          <w:sz w:val="24"/>
        </w:rPr>
        <w:t>由买受人自行联系新华信托办理转让手续，管理人予以必要的配合。</w:t>
      </w:r>
    </w:p>
    <w:p>
      <w:pPr>
        <w:spacing w:after="156" w:afterLines="50" w:line="420" w:lineRule="exact"/>
        <w:ind w:firstLine="482" w:firstLineChars="200"/>
        <w:rPr>
          <w:rFonts w:ascii="Times New Roman" w:hAnsi="Times New Roman" w:eastAsia="仿宋_GB2312" w:cs="Times New Roman"/>
          <w:sz w:val="24"/>
        </w:rPr>
      </w:pPr>
      <w:r>
        <w:rPr>
          <w:rFonts w:hint="eastAsia" w:ascii="Times New Roman" w:hAnsi="Times New Roman" w:eastAsia="仿宋_GB2312" w:cs="Times New Roman"/>
          <w:b/>
          <w:color w:val="FF0000"/>
          <w:sz w:val="24"/>
          <w:highlight w:val="yellow"/>
        </w:rPr>
        <w:t>竞价成交后，买受人自行承担相关标的资产无法收回、无法过户或无法转让等相关风险。</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三</w:t>
      </w:r>
      <w:r>
        <w:rPr>
          <w:rFonts w:hint="eastAsia" w:ascii="Times New Roman" w:hAnsi="Times New Roman" w:eastAsia="仿宋_GB2312" w:cs="Times New Roman"/>
          <w:sz w:val="24"/>
        </w:rPr>
        <w:t>、本次竞价活动计价货币为人民币，</w:t>
      </w:r>
      <w:r>
        <w:rPr>
          <w:rFonts w:hint="eastAsia" w:ascii="Times New Roman" w:hAnsi="Times New Roman" w:eastAsia="仿宋_GB2312" w:cs="Times New Roman"/>
          <w:b/>
          <w:color w:val="FF0000"/>
          <w:sz w:val="24"/>
          <w:highlight w:val="yellow"/>
        </w:rPr>
        <w:t>竞价时的起拍价、成交价均不含买受人在竞价标的物交割时所发生的全部费用和税费。</w:t>
      </w:r>
      <w:r>
        <w:rPr>
          <w:rFonts w:hint="eastAsia" w:ascii="Times New Roman" w:hAnsi="Times New Roman" w:eastAsia="仿宋_GB2312" w:cs="Times New Roman"/>
          <w:b/>
          <w:color w:val="FF0000"/>
          <w:sz w:val="24"/>
        </w:rPr>
        <w:t>标的物交付手续由买受人自行办理，本次拍卖标的拍卖和转让过程中，可能产生的一切税款和费用，均由买受人承担。</w:t>
      </w:r>
    </w:p>
    <w:p>
      <w:pPr>
        <w:spacing w:after="156" w:afterLines="50" w:line="420" w:lineRule="exact"/>
        <w:ind w:firstLine="482" w:firstLineChars="200"/>
        <w:rPr>
          <w:rFonts w:ascii="Times New Roman" w:hAnsi="Times New Roman" w:eastAsia="仿宋_GB2312" w:cs="Times New Roman"/>
          <w:b/>
          <w:color w:val="FF0000"/>
          <w:sz w:val="24"/>
          <w:highlight w:val="yellow"/>
        </w:rPr>
      </w:pPr>
      <w:r>
        <w:rPr>
          <w:rFonts w:hint="eastAsia" w:ascii="Times New Roman" w:hAnsi="Times New Roman" w:eastAsia="仿宋_GB2312" w:cs="Times New Roman"/>
          <w:b/>
          <w:color w:val="FF0000"/>
          <w:sz w:val="24"/>
          <w:highlight w:val="yellow"/>
        </w:rPr>
        <w:t>十</w:t>
      </w:r>
      <w:r>
        <w:rPr>
          <w:rFonts w:hint="eastAsia" w:ascii="Times New Roman" w:hAnsi="Times New Roman" w:eastAsia="仿宋_GB2312" w:cs="Times New Roman"/>
          <w:b/>
          <w:color w:val="FF0000"/>
          <w:sz w:val="24"/>
          <w:highlight w:val="yellow"/>
          <w:lang w:val="en-US" w:eastAsia="zh-CN"/>
        </w:rPr>
        <w:t>四</w:t>
      </w:r>
      <w:r>
        <w:rPr>
          <w:rFonts w:hint="eastAsia" w:ascii="Times New Roman" w:hAnsi="Times New Roman" w:eastAsia="仿宋_GB2312" w:cs="Times New Roman"/>
          <w:b/>
          <w:color w:val="FF0000"/>
          <w:sz w:val="24"/>
          <w:highlight w:val="yellow"/>
        </w:rPr>
        <w:t>、买受人逾期未支付竞价款或未办理交接手续是悔拍行为。买受人悔拍的，管理人可以重新竞价，买受人交纳的保证金不予退还，并计入信托财产。保证金不足以弥补拍卖费用等损失，或者再行拍卖价款低于原拍卖价款的，管理人可以向悔拍人追索。悔拍后重新竞价的，原买受人不得参加竞价。</w:t>
      </w:r>
    </w:p>
    <w:p>
      <w:pPr>
        <w:spacing w:after="156" w:afterLines="50" w:line="420" w:lineRule="exact"/>
        <w:ind w:firstLine="482" w:firstLineChars="200"/>
        <w:rPr>
          <w:rFonts w:ascii="Times New Roman" w:hAnsi="Times New Roman" w:eastAsia="仿宋_GB2312" w:cs="Times New Roman"/>
          <w:b/>
          <w:color w:val="FF0000"/>
          <w:sz w:val="24"/>
        </w:rPr>
      </w:pPr>
      <w:r>
        <w:rPr>
          <w:rFonts w:hint="eastAsia" w:ascii="Times New Roman" w:hAnsi="Times New Roman" w:eastAsia="仿宋_GB2312" w:cs="Times New Roman"/>
          <w:b/>
          <w:color w:val="FF0000"/>
          <w:sz w:val="24"/>
          <w:highlight w:val="yellow"/>
        </w:rPr>
        <w:t>买受人付款后应及时提取标的物，并办理交接手续，逾期不办理的，买受人应支付由此产生的费用，并承担本标的物可能发生的损毁、灭失等后果。</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五</w:t>
      </w:r>
      <w:r>
        <w:rPr>
          <w:rFonts w:hint="eastAsia" w:ascii="Times New Roman" w:hAnsi="Times New Roman" w:eastAsia="仿宋_GB2312" w:cs="Times New Roman"/>
          <w:sz w:val="24"/>
        </w:rPr>
        <w:t>、参加竞买的人应当遵守《竞买须知》的规定，不得阻挠其他竞买人竞价，不得操纵、垄断竞价价格，严禁竞买人恶意串标，上述行为一经发现，将取消其竞买资格，并追究相关的法律责任。</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六</w:t>
      </w:r>
      <w:r>
        <w:rPr>
          <w:rFonts w:hint="eastAsia" w:ascii="Times New Roman" w:hAnsi="Times New Roman" w:eastAsia="仿宋_GB2312" w:cs="Times New Roman"/>
          <w:sz w:val="24"/>
        </w:rPr>
        <w:t>、根据法律规定，破产受理法院与管理人有权在竞价开始前、竞价过程中，中止竞价或撤回竞价。因网络或其他不可抗力导致竞价无法正常进行的，管理人待以上因素消除后视情况决定重新竞价，并不承担因此造成的损失。</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七</w:t>
      </w:r>
      <w:r>
        <w:rPr>
          <w:rFonts w:hint="eastAsia" w:ascii="Times New Roman" w:hAnsi="Times New Roman" w:eastAsia="仿宋_GB2312" w:cs="Times New Roman"/>
          <w:sz w:val="24"/>
        </w:rPr>
        <w:t>、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十</w:t>
      </w:r>
      <w:r>
        <w:rPr>
          <w:rFonts w:hint="eastAsia" w:ascii="Times New Roman" w:hAnsi="Times New Roman" w:eastAsia="仿宋_GB2312" w:cs="Times New Roman"/>
          <w:sz w:val="24"/>
          <w:lang w:val="en-US" w:eastAsia="zh-CN"/>
        </w:rPr>
        <w:t>八</w:t>
      </w:r>
      <w:r>
        <w:rPr>
          <w:rFonts w:hint="eastAsia" w:ascii="Times New Roman" w:hAnsi="Times New Roman" w:eastAsia="仿宋_GB2312" w:cs="Times New Roman"/>
          <w:sz w:val="24"/>
        </w:rPr>
        <w:t>、竞买人在竞价前请务必仔细阅读竞买须知。本规则其他未尽事宜请向管理人咨询。自本须知发出之日起至2023年</w:t>
      </w:r>
      <w:r>
        <w:rPr>
          <w:rFonts w:hint="eastAsia" w:ascii="Times New Roman" w:hAnsi="Times New Roman" w:eastAsia="仿宋_GB2312" w:cs="Times New Roman"/>
          <w:sz w:val="24"/>
          <w:lang w:val="en-US" w:eastAsia="zh-CN"/>
        </w:rPr>
        <w:t>12</w:t>
      </w:r>
      <w:r>
        <w:rPr>
          <w:rFonts w:hint="eastAsia" w:ascii="Times New Roman" w:hAnsi="Times New Roman" w:eastAsia="仿宋_GB2312" w:cs="Times New Roman"/>
          <w:sz w:val="24"/>
        </w:rPr>
        <w:t>月</w:t>
      </w:r>
      <w:r>
        <w:rPr>
          <w:rFonts w:hint="eastAsia" w:ascii="Times New Roman" w:hAnsi="Times New Roman" w:eastAsia="仿宋_GB2312" w:cs="Times New Roman"/>
          <w:sz w:val="24"/>
          <w:lang w:val="en-US" w:eastAsia="zh-CN"/>
        </w:rPr>
        <w:t>26</w:t>
      </w:r>
      <w:r>
        <w:rPr>
          <w:rFonts w:hint="eastAsia" w:ascii="Times New Roman" w:hAnsi="Times New Roman" w:eastAsia="仿宋_GB2312" w:cs="Times New Roman"/>
          <w:sz w:val="24"/>
        </w:rPr>
        <w:t>日9时止（双休日、节假日除外）接受咨询，联系人：吴律师、林律师，联系方式：18983943140、023-6849 8563、023-6849 8593。</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凡发现竞价中有违规行为，可如实举报。</w:t>
      </w:r>
    </w:p>
    <w:p>
      <w:pPr>
        <w:spacing w:after="156" w:afterLines="50" w:line="420" w:lineRule="exact"/>
        <w:ind w:firstLine="480" w:firstLineChars="200"/>
        <w:rPr>
          <w:rFonts w:ascii="Times New Roman" w:hAnsi="Times New Roman" w:eastAsia="仿宋_GB2312" w:cs="Times New Roman"/>
          <w:sz w:val="24"/>
        </w:rPr>
      </w:pPr>
      <w:r>
        <w:rPr>
          <w:rFonts w:hint="eastAsia" w:ascii="Times New Roman" w:hAnsi="Times New Roman" w:eastAsia="仿宋_GB2312" w:cs="Times New Roman"/>
          <w:sz w:val="24"/>
        </w:rPr>
        <w:t>京东技术咨询电话：4006229586</w:t>
      </w:r>
    </w:p>
    <w:p>
      <w:pPr>
        <w:spacing w:line="400" w:lineRule="exact"/>
        <w:ind w:firstLine="5760" w:firstLineChars="2400"/>
        <w:jc w:val="right"/>
        <w:rPr>
          <w:rFonts w:ascii="Times New Roman" w:hAnsi="Times New Roman" w:eastAsia="仿宋_GB2312" w:cs="Times New Roman"/>
          <w:sz w:val="24"/>
        </w:rPr>
      </w:pPr>
    </w:p>
    <w:p>
      <w:pPr>
        <w:spacing w:line="400" w:lineRule="exact"/>
        <w:ind w:firstLine="5760" w:firstLineChars="2400"/>
        <w:jc w:val="right"/>
        <w:rPr>
          <w:rFonts w:ascii="Times New Roman" w:hAnsi="Times New Roman" w:eastAsia="仿宋_GB2312" w:cs="Times New Roman"/>
          <w:sz w:val="24"/>
        </w:rPr>
      </w:pPr>
      <w:bookmarkStart w:id="0" w:name="_GoBack"/>
      <w:bookmarkEnd w:id="0"/>
      <w:r>
        <w:rPr>
          <w:rFonts w:ascii="Times New Roman" w:hAnsi="Times New Roman" w:eastAsia="仿宋_GB2312" w:cs="Times New Roman"/>
          <w:sz w:val="24"/>
        </w:rPr>
        <w:t>新华信托股份有限公司</w:t>
      </w:r>
    </w:p>
    <w:p>
      <w:pPr>
        <w:spacing w:line="400" w:lineRule="exact"/>
        <w:jc w:val="right"/>
        <w:rPr>
          <w:rFonts w:ascii="Times New Roman" w:hAnsi="Times New Roman" w:eastAsia="仿宋_GB2312" w:cs="Times New Roman"/>
          <w:sz w:val="24"/>
        </w:rPr>
      </w:pPr>
      <w:r>
        <w:rPr>
          <w:rFonts w:hint="eastAsia" w:ascii="Times New Roman" w:hAnsi="Times New Roman" w:eastAsia="仿宋_GB2312" w:cs="Times New Roman"/>
          <w:sz w:val="24"/>
        </w:rPr>
        <w:t>新华信托股份有限公司管理人</w:t>
      </w:r>
    </w:p>
    <w:p>
      <w:pPr>
        <w:spacing w:line="400" w:lineRule="exact"/>
        <w:ind w:firstLine="480" w:firstLineChars="200"/>
        <w:jc w:val="right"/>
        <w:rPr>
          <w:rFonts w:ascii="宋体" w:hAnsi="宋体" w:eastAsia="宋体" w:cs="宋体"/>
          <w:sz w:val="28"/>
          <w:szCs w:val="28"/>
        </w:rPr>
      </w:pPr>
      <w:r>
        <w:rPr>
          <w:rFonts w:hint="eastAsia" w:ascii="Times New Roman" w:hAnsi="Times New Roman" w:eastAsia="仿宋_GB2312" w:cs="Times New Roman"/>
          <w:sz w:val="24"/>
        </w:rPr>
        <w:t>二</w:t>
      </w:r>
      <w:r>
        <w:rPr>
          <w:rFonts w:hint="eastAsia" w:ascii="微软雅黑" w:hAnsi="微软雅黑" w:eastAsia="微软雅黑" w:cs="微软雅黑"/>
          <w:sz w:val="24"/>
        </w:rPr>
        <w:t>〇</w:t>
      </w:r>
      <w:r>
        <w:rPr>
          <w:rFonts w:hint="eastAsia" w:ascii="仿宋_GB2312" w:hAnsi="仿宋_GB2312" w:eastAsia="仿宋_GB2312" w:cs="仿宋_GB2312"/>
          <w:sz w:val="24"/>
        </w:rPr>
        <w:t>二</w:t>
      </w:r>
      <w:r>
        <w:rPr>
          <w:rFonts w:hint="eastAsia" w:ascii="Times New Roman" w:hAnsi="Times New Roman" w:eastAsia="仿宋_GB2312" w:cs="Times New Roman"/>
          <w:sz w:val="24"/>
        </w:rPr>
        <w:t>三年</w:t>
      </w:r>
      <w:r>
        <w:rPr>
          <w:rFonts w:hint="eastAsia" w:ascii="Times New Roman" w:hAnsi="Times New Roman" w:eastAsia="仿宋_GB2312" w:cs="Times New Roman"/>
          <w:sz w:val="24"/>
          <w:lang w:val="en-US" w:eastAsia="zh-CN"/>
        </w:rPr>
        <w:t>十二月二十一</w:t>
      </w:r>
      <w:r>
        <w:rPr>
          <w:rFonts w:hint="eastAsia" w:ascii="Times New Roman" w:hAnsi="Times New Roman" w:eastAsia="仿宋_GB2312" w:cs="Times New Roman"/>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ZkNzQ4ZWFiZmQ4NTRhOWRkZTk3YTMwMjlmMmZhYmUifQ=="/>
  </w:docVars>
  <w:rsids>
    <w:rsidRoot w:val="006D5E3F"/>
    <w:rsid w:val="00003979"/>
    <w:rsid w:val="00052B63"/>
    <w:rsid w:val="000758ED"/>
    <w:rsid w:val="00077EDC"/>
    <w:rsid w:val="00081441"/>
    <w:rsid w:val="000B03E8"/>
    <w:rsid w:val="000C2F61"/>
    <w:rsid w:val="000D345A"/>
    <w:rsid w:val="000D660C"/>
    <w:rsid w:val="000E564B"/>
    <w:rsid w:val="000E6BAB"/>
    <w:rsid w:val="000E782F"/>
    <w:rsid w:val="0013662E"/>
    <w:rsid w:val="00151C84"/>
    <w:rsid w:val="00156F03"/>
    <w:rsid w:val="0016413C"/>
    <w:rsid w:val="00170BCE"/>
    <w:rsid w:val="00171861"/>
    <w:rsid w:val="0018154A"/>
    <w:rsid w:val="0018709C"/>
    <w:rsid w:val="001A1521"/>
    <w:rsid w:val="001E1851"/>
    <w:rsid w:val="00235DC3"/>
    <w:rsid w:val="00272249"/>
    <w:rsid w:val="00291D81"/>
    <w:rsid w:val="00297A89"/>
    <w:rsid w:val="002A59BF"/>
    <w:rsid w:val="002A600A"/>
    <w:rsid w:val="002B0AB5"/>
    <w:rsid w:val="002C459A"/>
    <w:rsid w:val="002C721B"/>
    <w:rsid w:val="002C7928"/>
    <w:rsid w:val="002D1BEB"/>
    <w:rsid w:val="002D5768"/>
    <w:rsid w:val="002E76C1"/>
    <w:rsid w:val="0030462B"/>
    <w:rsid w:val="00310934"/>
    <w:rsid w:val="00345D5B"/>
    <w:rsid w:val="003B7E06"/>
    <w:rsid w:val="003D54CE"/>
    <w:rsid w:val="003E57F9"/>
    <w:rsid w:val="00447B01"/>
    <w:rsid w:val="00456484"/>
    <w:rsid w:val="004616AC"/>
    <w:rsid w:val="00487CF2"/>
    <w:rsid w:val="004908DF"/>
    <w:rsid w:val="004C0ECA"/>
    <w:rsid w:val="004C382F"/>
    <w:rsid w:val="005012D0"/>
    <w:rsid w:val="00506EB8"/>
    <w:rsid w:val="00527848"/>
    <w:rsid w:val="00560EA9"/>
    <w:rsid w:val="00561D64"/>
    <w:rsid w:val="005828A4"/>
    <w:rsid w:val="005955CD"/>
    <w:rsid w:val="005961F9"/>
    <w:rsid w:val="00597AA2"/>
    <w:rsid w:val="005A3E5B"/>
    <w:rsid w:val="005B17B1"/>
    <w:rsid w:val="005B37D8"/>
    <w:rsid w:val="005B3F03"/>
    <w:rsid w:val="005E3CCA"/>
    <w:rsid w:val="005E7B3A"/>
    <w:rsid w:val="005F4E66"/>
    <w:rsid w:val="00612339"/>
    <w:rsid w:val="006131A1"/>
    <w:rsid w:val="00627890"/>
    <w:rsid w:val="00661CE6"/>
    <w:rsid w:val="00664B9B"/>
    <w:rsid w:val="006B397B"/>
    <w:rsid w:val="006D3A42"/>
    <w:rsid w:val="006D5E3F"/>
    <w:rsid w:val="006F4D4A"/>
    <w:rsid w:val="007142B5"/>
    <w:rsid w:val="00715266"/>
    <w:rsid w:val="00731F5E"/>
    <w:rsid w:val="0075107A"/>
    <w:rsid w:val="00795151"/>
    <w:rsid w:val="007A7CE2"/>
    <w:rsid w:val="007B1362"/>
    <w:rsid w:val="007E349F"/>
    <w:rsid w:val="00814206"/>
    <w:rsid w:val="00833ACD"/>
    <w:rsid w:val="00845DAB"/>
    <w:rsid w:val="00852C28"/>
    <w:rsid w:val="00855FA3"/>
    <w:rsid w:val="00867FEC"/>
    <w:rsid w:val="008922F8"/>
    <w:rsid w:val="00894564"/>
    <w:rsid w:val="00894E8B"/>
    <w:rsid w:val="008E1A5D"/>
    <w:rsid w:val="0091531D"/>
    <w:rsid w:val="009166C1"/>
    <w:rsid w:val="0092365D"/>
    <w:rsid w:val="00930FEE"/>
    <w:rsid w:val="0094009C"/>
    <w:rsid w:val="0098073F"/>
    <w:rsid w:val="009A00FC"/>
    <w:rsid w:val="009B2A35"/>
    <w:rsid w:val="009B3DB5"/>
    <w:rsid w:val="009E4941"/>
    <w:rsid w:val="00A00525"/>
    <w:rsid w:val="00A05DFF"/>
    <w:rsid w:val="00A2580F"/>
    <w:rsid w:val="00A30413"/>
    <w:rsid w:val="00A317DC"/>
    <w:rsid w:val="00A55CD5"/>
    <w:rsid w:val="00A928F2"/>
    <w:rsid w:val="00A95C70"/>
    <w:rsid w:val="00AA6BBF"/>
    <w:rsid w:val="00AB4B8E"/>
    <w:rsid w:val="00AB56FB"/>
    <w:rsid w:val="00B07FDB"/>
    <w:rsid w:val="00B369D7"/>
    <w:rsid w:val="00B44899"/>
    <w:rsid w:val="00B561CB"/>
    <w:rsid w:val="00B56E7F"/>
    <w:rsid w:val="00B758B6"/>
    <w:rsid w:val="00B829F9"/>
    <w:rsid w:val="00B877A1"/>
    <w:rsid w:val="00BC7675"/>
    <w:rsid w:val="00BE217A"/>
    <w:rsid w:val="00BF27C8"/>
    <w:rsid w:val="00C23D9D"/>
    <w:rsid w:val="00C372F8"/>
    <w:rsid w:val="00C87801"/>
    <w:rsid w:val="00C97014"/>
    <w:rsid w:val="00CB142A"/>
    <w:rsid w:val="00CD0008"/>
    <w:rsid w:val="00D036B4"/>
    <w:rsid w:val="00D14ECF"/>
    <w:rsid w:val="00D33778"/>
    <w:rsid w:val="00D83032"/>
    <w:rsid w:val="00D8364B"/>
    <w:rsid w:val="00D8394F"/>
    <w:rsid w:val="00DD19F5"/>
    <w:rsid w:val="00DD1B20"/>
    <w:rsid w:val="00E02BCB"/>
    <w:rsid w:val="00E10673"/>
    <w:rsid w:val="00E1099C"/>
    <w:rsid w:val="00E31B02"/>
    <w:rsid w:val="00E7413F"/>
    <w:rsid w:val="00E85382"/>
    <w:rsid w:val="00EA6498"/>
    <w:rsid w:val="00EA746B"/>
    <w:rsid w:val="00EB1364"/>
    <w:rsid w:val="00EB67B8"/>
    <w:rsid w:val="00ED7CB5"/>
    <w:rsid w:val="00F06D4B"/>
    <w:rsid w:val="00F22356"/>
    <w:rsid w:val="00F26B1B"/>
    <w:rsid w:val="00F608A3"/>
    <w:rsid w:val="00F819EB"/>
    <w:rsid w:val="00F86503"/>
    <w:rsid w:val="00F94DAC"/>
    <w:rsid w:val="00FC071C"/>
    <w:rsid w:val="00FD2AD0"/>
    <w:rsid w:val="00FE7769"/>
    <w:rsid w:val="00FF467E"/>
    <w:rsid w:val="02E70F1D"/>
    <w:rsid w:val="055C3575"/>
    <w:rsid w:val="05885BD1"/>
    <w:rsid w:val="0CE25B7D"/>
    <w:rsid w:val="0D9F5DD9"/>
    <w:rsid w:val="15B66487"/>
    <w:rsid w:val="1D770734"/>
    <w:rsid w:val="263F257B"/>
    <w:rsid w:val="293F3045"/>
    <w:rsid w:val="2BDC7EE3"/>
    <w:rsid w:val="3ADD5548"/>
    <w:rsid w:val="3B5058F7"/>
    <w:rsid w:val="3C112BC2"/>
    <w:rsid w:val="3FB872B7"/>
    <w:rsid w:val="40014898"/>
    <w:rsid w:val="438E5601"/>
    <w:rsid w:val="44873D55"/>
    <w:rsid w:val="48B9239E"/>
    <w:rsid w:val="493A07A2"/>
    <w:rsid w:val="49CC4E22"/>
    <w:rsid w:val="4A1D49FA"/>
    <w:rsid w:val="4B95246F"/>
    <w:rsid w:val="4BAA42ED"/>
    <w:rsid w:val="57824F83"/>
    <w:rsid w:val="589D2963"/>
    <w:rsid w:val="5B1734C7"/>
    <w:rsid w:val="5E635F98"/>
    <w:rsid w:val="628D3A49"/>
    <w:rsid w:val="63444BED"/>
    <w:rsid w:val="66BD5D93"/>
    <w:rsid w:val="6AD05659"/>
    <w:rsid w:val="6C062EF1"/>
    <w:rsid w:val="6E9218BC"/>
    <w:rsid w:val="732079E8"/>
    <w:rsid w:val="74377936"/>
    <w:rsid w:val="76DB4635"/>
    <w:rsid w:val="786A644A"/>
    <w:rsid w:val="79CA6F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rFonts w:asciiTheme="minorHAnsi" w:hAnsiTheme="minorHAnsi" w:eastAsiaTheme="minorEastAsia" w:cstheme="minorBidi"/>
      <w:kern w:val="2"/>
      <w:sz w:val="18"/>
      <w:szCs w:val="18"/>
    </w:rPr>
  </w:style>
  <w:style w:type="paragraph" w:styleId="12">
    <w:name w:val="List Paragraph"/>
    <w:basedOn w:val="1"/>
    <w:qFormat/>
    <w:uiPriority w:val="99"/>
    <w:pPr>
      <w:ind w:firstLine="420" w:firstLineChars="200"/>
    </w:pPr>
  </w:style>
  <w:style w:type="paragraph" w:customStyle="1" w:styleId="13">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KWM</Company>
  <Pages>5</Pages>
  <Words>3348</Words>
  <Characters>3535</Characters>
  <Lines>25</Lines>
  <Paragraphs>7</Paragraphs>
  <TotalTime>9</TotalTime>
  <ScaleCrop>false</ScaleCrop>
  <LinksUpToDate>false</LinksUpToDate>
  <CharactersWithSpaces>3537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2023-07-31T02:34:00Z</dcterms:created>
  <dc:creator>gaochang1</dc:creator>
  <cp:lastModifiedBy>86183</cp:lastModifiedBy>
  <dcterms:modified xsi:type="dcterms:W3CDTF">2023-12-19T02:02:42Z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B6262CE45E264C64A5DEE0A7B4F88DBF_13</vt:lpwstr>
  </property>
</Properties>
</file>