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b/>
          <w:bCs/>
          <w:sz w:val="36"/>
          <w:szCs w:val="36"/>
        </w:rPr>
      </w:pPr>
      <w:r>
        <w:rPr>
          <w:rFonts w:hint="eastAsia" w:ascii="仿宋" w:hAnsi="仿宋" w:eastAsia="仿宋"/>
          <w:b/>
          <w:bCs/>
          <w:sz w:val="36"/>
          <w:szCs w:val="36"/>
          <w:lang w:val="en-US" w:eastAsia="zh-CN"/>
        </w:rPr>
        <w:t>贵州博宏小河金属铸业发展有限公司</w:t>
      </w:r>
      <w:r>
        <w:rPr>
          <w:rFonts w:hint="eastAsia" w:ascii="仿宋" w:hAnsi="仿宋" w:eastAsia="仿宋"/>
          <w:b/>
          <w:bCs/>
          <w:sz w:val="36"/>
          <w:szCs w:val="36"/>
        </w:rPr>
        <w:t>破产清算案</w:t>
      </w:r>
    </w:p>
    <w:p>
      <w:pPr>
        <w:jc w:val="center"/>
        <w:rPr>
          <w:rFonts w:ascii="仿宋" w:hAnsi="仿宋" w:eastAsia="仿宋"/>
          <w:b/>
          <w:bCs/>
          <w:sz w:val="36"/>
          <w:szCs w:val="36"/>
        </w:rPr>
      </w:pPr>
      <w:r>
        <w:rPr>
          <w:rFonts w:hint="eastAsia" w:ascii="仿宋" w:hAnsi="仿宋" w:eastAsia="仿宋"/>
          <w:b/>
          <w:bCs/>
          <w:sz w:val="36"/>
          <w:szCs w:val="36"/>
        </w:rPr>
        <w:t>债权申报及第一次债权人会议公告</w:t>
      </w:r>
    </w:p>
    <w:p>
      <w:pPr>
        <w:jc w:val="righ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202</w:t>
      </w:r>
      <w:r>
        <w:rPr>
          <w:rFonts w:hint="eastAsia" w:ascii="仿宋" w:hAnsi="仿宋" w:eastAsia="仿宋"/>
          <w:sz w:val="32"/>
          <w:szCs w:val="32"/>
          <w:lang w:val="en-US" w:eastAsia="zh-CN"/>
        </w:rPr>
        <w:t>3</w:t>
      </w:r>
      <w:r>
        <w:rPr>
          <w:rFonts w:ascii="仿宋" w:hAnsi="仿宋" w:eastAsia="仿宋"/>
          <w:sz w:val="32"/>
          <w:szCs w:val="32"/>
        </w:rPr>
        <w:t>）</w:t>
      </w:r>
      <w:r>
        <w:rPr>
          <w:rFonts w:hint="eastAsia" w:ascii="仿宋" w:hAnsi="仿宋" w:eastAsia="仿宋"/>
          <w:sz w:val="32"/>
          <w:szCs w:val="32"/>
          <w:lang w:val="en-US" w:eastAsia="zh-CN"/>
        </w:rPr>
        <w:t>博宏小河</w:t>
      </w:r>
      <w:r>
        <w:rPr>
          <w:rFonts w:ascii="仿宋" w:hAnsi="仿宋" w:eastAsia="仿宋"/>
          <w:sz w:val="32"/>
          <w:szCs w:val="32"/>
        </w:rPr>
        <w:t>破管字第</w:t>
      </w:r>
      <w:r>
        <w:rPr>
          <w:rFonts w:hint="eastAsia" w:ascii="仿宋" w:hAnsi="仿宋" w:eastAsia="仿宋"/>
          <w:sz w:val="32"/>
          <w:szCs w:val="32"/>
          <w:lang w:val="en-US" w:eastAsia="zh-CN"/>
        </w:rPr>
        <w:t>1</w:t>
      </w:r>
      <w:r>
        <w:rPr>
          <w:rFonts w:ascii="仿宋" w:hAnsi="仿宋" w:eastAsia="仿宋"/>
          <w:sz w:val="32"/>
          <w:szCs w:val="32"/>
        </w:rPr>
        <w:t>号</w:t>
      </w:r>
    </w:p>
    <w:p>
      <w:pPr>
        <w:rPr>
          <w:rFonts w:ascii="仿宋" w:hAnsi="仿宋" w:eastAsia="仿宋"/>
          <w:sz w:val="32"/>
          <w:szCs w:val="32"/>
        </w:rPr>
      </w:pPr>
      <w:r>
        <w:rPr>
          <w:rFonts w:hint="eastAsia" w:ascii="仿宋" w:hAnsi="仿宋" w:eastAsia="仿宋"/>
          <w:sz w:val="32"/>
          <w:szCs w:val="32"/>
        </w:rPr>
        <w:t>各位债权人：</w:t>
      </w:r>
    </w:p>
    <w:p>
      <w:pPr>
        <w:ind w:firstLine="640" w:firstLineChars="200"/>
        <w:rPr>
          <w:rFonts w:ascii="仿宋" w:hAnsi="仿宋" w:eastAsia="仿宋"/>
          <w:sz w:val="32"/>
          <w:szCs w:val="32"/>
        </w:rPr>
      </w:pPr>
      <w:r>
        <w:rPr>
          <w:rFonts w:hint="eastAsia" w:ascii="仿宋" w:hAnsi="仿宋" w:eastAsia="仿宋"/>
          <w:sz w:val="32"/>
          <w:szCs w:val="32"/>
        </w:rPr>
        <w:t>贵州省六盘水市中级人民法院根据</w:t>
      </w:r>
      <w:r>
        <w:rPr>
          <w:rFonts w:hint="eastAsia" w:ascii="仿宋" w:hAnsi="仿宋" w:eastAsia="仿宋"/>
          <w:sz w:val="32"/>
          <w:szCs w:val="32"/>
          <w:lang w:val="en-US" w:eastAsia="zh-CN"/>
        </w:rPr>
        <w:t>贵州博宏小河金属铸业发展有限公司</w:t>
      </w:r>
      <w:r>
        <w:rPr>
          <w:rFonts w:hint="eastAsia" w:ascii="仿宋" w:hAnsi="仿宋" w:eastAsia="仿宋"/>
          <w:sz w:val="32"/>
          <w:szCs w:val="32"/>
        </w:rPr>
        <w:t>的申请，于</w:t>
      </w:r>
      <w:r>
        <w:rPr>
          <w:rFonts w:ascii="仿宋" w:hAnsi="仿宋" w:eastAsia="仿宋"/>
          <w:sz w:val="32"/>
          <w:szCs w:val="32"/>
        </w:rPr>
        <w:t>202</w:t>
      </w:r>
      <w:r>
        <w:rPr>
          <w:rFonts w:hint="eastAsia" w:ascii="仿宋" w:hAnsi="仿宋" w:eastAsia="仿宋"/>
          <w:sz w:val="32"/>
          <w:szCs w:val="32"/>
          <w:lang w:val="en-US" w:eastAsia="zh-CN"/>
        </w:rPr>
        <w:t>3</w:t>
      </w:r>
      <w:r>
        <w:rPr>
          <w:rFonts w:ascii="仿宋" w:hAnsi="仿宋" w:eastAsia="仿宋"/>
          <w:sz w:val="32"/>
          <w:szCs w:val="32"/>
        </w:rPr>
        <w:t>年</w:t>
      </w:r>
      <w:r>
        <w:rPr>
          <w:rFonts w:hint="eastAsia" w:ascii="仿宋" w:hAnsi="仿宋" w:eastAsia="仿宋"/>
          <w:sz w:val="32"/>
          <w:szCs w:val="32"/>
          <w:lang w:val="en-US" w:eastAsia="zh-CN"/>
        </w:rPr>
        <w:t>10</w:t>
      </w:r>
      <w:r>
        <w:rPr>
          <w:rFonts w:ascii="仿宋" w:hAnsi="仿宋" w:eastAsia="仿宋"/>
          <w:sz w:val="32"/>
          <w:szCs w:val="32"/>
        </w:rPr>
        <w:t>月</w:t>
      </w:r>
      <w:r>
        <w:rPr>
          <w:rFonts w:hint="eastAsia" w:ascii="仿宋" w:hAnsi="仿宋" w:eastAsia="仿宋"/>
          <w:sz w:val="32"/>
          <w:szCs w:val="32"/>
          <w:lang w:val="en-US" w:eastAsia="zh-CN"/>
        </w:rPr>
        <w:t>17</w:t>
      </w:r>
      <w:r>
        <w:rPr>
          <w:rFonts w:ascii="仿宋" w:hAnsi="仿宋" w:eastAsia="仿宋"/>
          <w:sz w:val="32"/>
          <w:szCs w:val="32"/>
        </w:rPr>
        <w:t>日作出</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lang w:eastAsia="zh-CN"/>
        </w:rPr>
        <w:t>）黔02破申</w:t>
      </w:r>
      <w:r>
        <w:rPr>
          <w:rFonts w:hint="eastAsia" w:ascii="仿宋" w:hAnsi="仿宋" w:eastAsia="仿宋"/>
          <w:sz w:val="32"/>
          <w:szCs w:val="32"/>
          <w:lang w:val="en-US" w:eastAsia="zh-CN"/>
        </w:rPr>
        <w:t>26</w:t>
      </w:r>
      <w:r>
        <w:rPr>
          <w:rFonts w:hint="eastAsia" w:ascii="仿宋" w:hAnsi="仿宋" w:eastAsia="仿宋"/>
          <w:sz w:val="32"/>
          <w:szCs w:val="32"/>
          <w:lang w:eastAsia="zh-CN"/>
        </w:rPr>
        <w:t>号</w:t>
      </w:r>
      <w:r>
        <w:rPr>
          <w:rFonts w:ascii="仿宋" w:hAnsi="仿宋" w:eastAsia="仿宋"/>
          <w:sz w:val="32"/>
          <w:szCs w:val="32"/>
        </w:rPr>
        <w:t>《民事裁定书》，裁定受理</w:t>
      </w:r>
      <w:r>
        <w:rPr>
          <w:rFonts w:hint="eastAsia" w:ascii="仿宋" w:hAnsi="仿宋" w:eastAsia="仿宋"/>
          <w:sz w:val="32"/>
          <w:szCs w:val="32"/>
          <w:lang w:eastAsia="zh-CN"/>
        </w:rPr>
        <w:t>贵州</w:t>
      </w:r>
      <w:r>
        <w:rPr>
          <w:rFonts w:hint="eastAsia" w:ascii="仿宋" w:hAnsi="仿宋" w:eastAsia="仿宋"/>
          <w:sz w:val="32"/>
          <w:szCs w:val="32"/>
          <w:lang w:val="en-US" w:eastAsia="zh-CN"/>
        </w:rPr>
        <w:t>博宏小河金属铸业发展</w:t>
      </w:r>
      <w:r>
        <w:rPr>
          <w:rFonts w:hint="eastAsia" w:ascii="仿宋" w:hAnsi="仿宋" w:eastAsia="仿宋"/>
          <w:sz w:val="32"/>
          <w:szCs w:val="32"/>
          <w:lang w:eastAsia="zh-CN"/>
        </w:rPr>
        <w:t>有限公司</w:t>
      </w:r>
      <w:r>
        <w:rPr>
          <w:rFonts w:ascii="仿宋" w:hAnsi="仿宋" w:eastAsia="仿宋"/>
          <w:sz w:val="32"/>
          <w:szCs w:val="32"/>
        </w:rPr>
        <w:t>（以下简称：“</w:t>
      </w:r>
      <w:r>
        <w:rPr>
          <w:rFonts w:hint="eastAsia" w:ascii="仿宋" w:hAnsi="仿宋" w:eastAsia="仿宋"/>
          <w:sz w:val="32"/>
          <w:szCs w:val="32"/>
          <w:lang w:val="en-US" w:eastAsia="zh-CN"/>
        </w:rPr>
        <w:t>博宏小河公司</w:t>
      </w:r>
      <w:r>
        <w:rPr>
          <w:rFonts w:ascii="仿宋" w:hAnsi="仿宋" w:eastAsia="仿宋"/>
          <w:sz w:val="32"/>
          <w:szCs w:val="32"/>
        </w:rPr>
        <w:t>”）破产清算案，并于202</w:t>
      </w:r>
      <w:r>
        <w:rPr>
          <w:rFonts w:hint="eastAsia" w:ascii="仿宋" w:hAnsi="仿宋" w:eastAsia="仿宋"/>
          <w:sz w:val="32"/>
          <w:szCs w:val="32"/>
          <w:lang w:val="en-US" w:eastAsia="zh-CN"/>
        </w:rPr>
        <w:t>3</w:t>
      </w:r>
      <w:r>
        <w:rPr>
          <w:rFonts w:ascii="仿宋" w:hAnsi="仿宋" w:eastAsia="仿宋"/>
          <w:sz w:val="32"/>
          <w:szCs w:val="32"/>
        </w:rPr>
        <w:t>年</w:t>
      </w:r>
      <w:r>
        <w:rPr>
          <w:rFonts w:hint="eastAsia" w:ascii="仿宋" w:hAnsi="仿宋" w:eastAsia="仿宋"/>
          <w:sz w:val="32"/>
          <w:szCs w:val="32"/>
          <w:lang w:val="en-US" w:eastAsia="zh-CN"/>
        </w:rPr>
        <w:t>11</w:t>
      </w:r>
      <w:r>
        <w:rPr>
          <w:rFonts w:ascii="仿宋" w:hAnsi="仿宋" w:eastAsia="仿宋"/>
          <w:sz w:val="32"/>
          <w:szCs w:val="32"/>
        </w:rPr>
        <w:t>月</w:t>
      </w:r>
      <w:r>
        <w:rPr>
          <w:rFonts w:hint="eastAsia" w:ascii="仿宋" w:hAnsi="仿宋" w:eastAsia="仿宋"/>
          <w:sz w:val="32"/>
          <w:szCs w:val="32"/>
          <w:lang w:val="en-US" w:eastAsia="zh-CN"/>
        </w:rPr>
        <w:t>17</w:t>
      </w:r>
      <w:r>
        <w:rPr>
          <w:rFonts w:ascii="仿宋" w:hAnsi="仿宋" w:eastAsia="仿宋"/>
          <w:sz w:val="32"/>
          <w:szCs w:val="32"/>
        </w:rPr>
        <w:t>日作岀</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lang w:eastAsia="zh-CN"/>
        </w:rPr>
        <w:t>）黔02破</w:t>
      </w:r>
      <w:r>
        <w:rPr>
          <w:rFonts w:hint="eastAsia" w:ascii="仿宋" w:hAnsi="仿宋" w:eastAsia="仿宋"/>
          <w:sz w:val="32"/>
          <w:szCs w:val="32"/>
          <w:lang w:val="en-US" w:eastAsia="zh-CN"/>
        </w:rPr>
        <w:t>24</w:t>
      </w:r>
      <w:r>
        <w:rPr>
          <w:rFonts w:hint="eastAsia" w:ascii="仿宋" w:hAnsi="仿宋" w:eastAsia="仿宋"/>
          <w:sz w:val="32"/>
          <w:szCs w:val="32"/>
          <w:lang w:eastAsia="zh-CN"/>
        </w:rPr>
        <w:t>号</w:t>
      </w:r>
      <w:r>
        <w:rPr>
          <w:rFonts w:ascii="仿宋" w:hAnsi="仿宋" w:eastAsia="仿宋"/>
          <w:sz w:val="32"/>
          <w:szCs w:val="32"/>
        </w:rPr>
        <w:t>《决定书》，指定贵州</w:t>
      </w:r>
      <w:r>
        <w:rPr>
          <w:rFonts w:hint="eastAsia" w:ascii="仿宋" w:hAnsi="仿宋" w:eastAsia="仿宋"/>
          <w:sz w:val="32"/>
          <w:szCs w:val="32"/>
          <w:lang w:val="en-US" w:eastAsia="zh-CN"/>
        </w:rPr>
        <w:t>新黔景</w:t>
      </w:r>
      <w:r>
        <w:rPr>
          <w:rFonts w:ascii="仿宋" w:hAnsi="仿宋" w:eastAsia="仿宋"/>
          <w:sz w:val="32"/>
          <w:szCs w:val="32"/>
        </w:rPr>
        <w:t>律师事务所担任</w:t>
      </w:r>
      <w:r>
        <w:rPr>
          <w:rFonts w:hint="eastAsia" w:ascii="仿宋" w:hAnsi="仿宋" w:eastAsia="仿宋"/>
          <w:sz w:val="32"/>
          <w:szCs w:val="32"/>
          <w:lang w:val="en-US" w:eastAsia="zh-CN"/>
        </w:rPr>
        <w:t>博宏小河</w:t>
      </w:r>
      <w:r>
        <w:rPr>
          <w:rFonts w:hint="eastAsia" w:ascii="仿宋" w:hAnsi="仿宋" w:eastAsia="仿宋"/>
          <w:sz w:val="32"/>
          <w:szCs w:val="32"/>
          <w:lang w:eastAsia="zh-CN"/>
        </w:rPr>
        <w:t>公司</w:t>
      </w:r>
      <w:r>
        <w:rPr>
          <w:rFonts w:ascii="仿宋" w:hAnsi="仿宋" w:eastAsia="仿宋"/>
          <w:sz w:val="32"/>
          <w:szCs w:val="32"/>
        </w:rPr>
        <w:t>的破产管理人。</w:t>
      </w:r>
    </w:p>
    <w:p>
      <w:pPr>
        <w:ind w:firstLine="640" w:firstLineChars="200"/>
        <w:rPr>
          <w:rFonts w:ascii="仿宋" w:hAnsi="仿宋" w:eastAsia="仿宋"/>
          <w:sz w:val="32"/>
          <w:szCs w:val="32"/>
        </w:rPr>
      </w:pPr>
      <w:r>
        <w:rPr>
          <w:rFonts w:hint="eastAsia" w:ascii="仿宋" w:hAnsi="仿宋" w:eastAsia="仿宋"/>
          <w:sz w:val="32"/>
          <w:szCs w:val="32"/>
        </w:rPr>
        <w:t>破产管理人现依据《中华人民共和国企业破产法》（以下简称《企业破产法》）及相关法律、行政法规、司法解释之规定，就债权申报及第一次债权人会议相关事项予以公告如下：</w:t>
      </w:r>
    </w:p>
    <w:p>
      <w:pPr>
        <w:rPr>
          <w:rFonts w:ascii="仿宋" w:hAnsi="仿宋" w:eastAsia="仿宋"/>
          <w:b/>
          <w:bCs/>
          <w:sz w:val="32"/>
          <w:szCs w:val="32"/>
        </w:rPr>
      </w:pPr>
      <w:r>
        <w:rPr>
          <w:rFonts w:hint="eastAsia" w:ascii="仿宋" w:hAnsi="仿宋" w:eastAsia="仿宋"/>
          <w:b/>
          <w:bCs/>
          <w:sz w:val="32"/>
          <w:szCs w:val="32"/>
        </w:rPr>
        <w:t>一、债权申报</w:t>
      </w:r>
    </w:p>
    <w:p>
      <w:pPr>
        <w:ind w:firstLine="640" w:firstLineChars="200"/>
        <w:rPr>
          <w:rFonts w:ascii="仿宋" w:hAnsi="仿宋" w:eastAsia="仿宋"/>
          <w:sz w:val="32"/>
          <w:szCs w:val="32"/>
        </w:rPr>
      </w:pPr>
      <w:r>
        <w:rPr>
          <w:rFonts w:ascii="仿宋" w:hAnsi="仿宋" w:eastAsia="仿宋"/>
          <w:sz w:val="32"/>
          <w:szCs w:val="32"/>
        </w:rPr>
        <w:t>(一)债权申报地点及期限</w:t>
      </w:r>
    </w:p>
    <w:p>
      <w:pPr>
        <w:ind w:firstLine="640" w:firstLineChars="200"/>
        <w:rPr>
          <w:rFonts w:ascii="仿宋" w:hAnsi="仿宋" w:eastAsia="仿宋"/>
          <w:sz w:val="32"/>
          <w:szCs w:val="32"/>
        </w:rPr>
      </w:pPr>
      <w:r>
        <w:rPr>
          <w:rFonts w:hint="eastAsia" w:ascii="仿宋" w:hAnsi="仿宋" w:eastAsia="仿宋"/>
          <w:sz w:val="32"/>
          <w:szCs w:val="32"/>
          <w:lang w:val="en-US" w:eastAsia="zh-CN"/>
        </w:rPr>
        <w:t>博宏小河</w:t>
      </w:r>
      <w:r>
        <w:rPr>
          <w:rFonts w:hint="eastAsia" w:ascii="仿宋" w:hAnsi="仿宋" w:eastAsia="仿宋"/>
          <w:sz w:val="32"/>
          <w:szCs w:val="32"/>
          <w:lang w:eastAsia="zh-CN"/>
        </w:rPr>
        <w:t>公司</w:t>
      </w:r>
      <w:r>
        <w:rPr>
          <w:rFonts w:hint="eastAsia" w:ascii="仿宋" w:hAnsi="仿宋" w:eastAsia="仿宋"/>
          <w:sz w:val="32"/>
          <w:szCs w:val="32"/>
        </w:rPr>
        <w:t>债权人应持申报材料现场向破产管理人申报债权，申报地址：贵州省六盘水市钟山区川心小区齐心</w:t>
      </w:r>
      <w:r>
        <w:rPr>
          <w:rFonts w:hint="eastAsia" w:ascii="仿宋" w:hAnsi="仿宋" w:eastAsia="仿宋"/>
          <w:sz w:val="32"/>
          <w:szCs w:val="32"/>
          <w:lang w:val="en-US" w:eastAsia="zh-CN"/>
        </w:rPr>
        <w:t>街钟山区人民法院对面</w:t>
      </w:r>
      <w:r>
        <w:rPr>
          <w:rFonts w:ascii="仿宋" w:hAnsi="仿宋" w:eastAsia="仿宋"/>
          <w:sz w:val="32"/>
          <w:szCs w:val="32"/>
        </w:rPr>
        <w:t>贵州</w:t>
      </w:r>
      <w:r>
        <w:rPr>
          <w:rFonts w:hint="eastAsia" w:ascii="仿宋" w:hAnsi="仿宋" w:eastAsia="仿宋"/>
          <w:sz w:val="32"/>
          <w:szCs w:val="32"/>
          <w:lang w:val="en-US" w:eastAsia="zh-CN"/>
        </w:rPr>
        <w:t>新黔景</w:t>
      </w:r>
      <w:r>
        <w:rPr>
          <w:rFonts w:ascii="仿宋" w:hAnsi="仿宋" w:eastAsia="仿宋"/>
          <w:sz w:val="32"/>
          <w:szCs w:val="32"/>
        </w:rPr>
        <w:t>律师事务所。</w:t>
      </w:r>
    </w:p>
    <w:p>
      <w:pPr>
        <w:ind w:firstLine="640" w:firstLineChars="200"/>
        <w:rPr>
          <w:rFonts w:ascii="仿宋" w:hAnsi="仿宋" w:eastAsia="仿宋"/>
          <w:sz w:val="32"/>
          <w:szCs w:val="32"/>
        </w:rPr>
      </w:pPr>
      <w:r>
        <w:rPr>
          <w:rFonts w:hint="eastAsia" w:ascii="仿宋" w:hAnsi="仿宋" w:eastAsia="仿宋"/>
          <w:sz w:val="32"/>
          <w:szCs w:val="32"/>
        </w:rPr>
        <w:t>申报时间：</w:t>
      </w:r>
      <w:r>
        <w:rPr>
          <w:rFonts w:ascii="仿宋" w:hAnsi="仿宋" w:eastAsia="仿宋"/>
          <w:sz w:val="32"/>
          <w:szCs w:val="32"/>
        </w:rPr>
        <w:t>202</w:t>
      </w:r>
      <w:r>
        <w:rPr>
          <w:rFonts w:hint="eastAsia" w:ascii="仿宋" w:hAnsi="仿宋" w:eastAsia="仿宋"/>
          <w:sz w:val="32"/>
          <w:szCs w:val="32"/>
          <w:lang w:val="en-US" w:eastAsia="zh-CN"/>
        </w:rPr>
        <w:t>4</w:t>
      </w:r>
      <w:r>
        <w:rPr>
          <w:rFonts w:ascii="仿宋" w:hAnsi="仿宋" w:eastAsia="仿宋"/>
          <w:sz w:val="32"/>
          <w:szCs w:val="32"/>
        </w:rPr>
        <w:t>年</w:t>
      </w:r>
      <w:r>
        <w:rPr>
          <w:rFonts w:hint="eastAsia" w:ascii="仿宋" w:hAnsi="仿宋" w:eastAsia="仿宋"/>
          <w:sz w:val="32"/>
          <w:szCs w:val="32"/>
          <w:lang w:val="en-US" w:eastAsia="zh-CN"/>
        </w:rPr>
        <w:t>2</w:t>
      </w:r>
      <w:r>
        <w:rPr>
          <w:rFonts w:ascii="仿宋" w:hAnsi="仿宋" w:eastAsia="仿宋"/>
          <w:sz w:val="32"/>
          <w:szCs w:val="32"/>
        </w:rPr>
        <w:t>月</w:t>
      </w:r>
      <w:r>
        <w:rPr>
          <w:rFonts w:hint="eastAsia" w:ascii="仿宋" w:hAnsi="仿宋" w:eastAsia="仿宋"/>
          <w:sz w:val="32"/>
          <w:szCs w:val="32"/>
          <w:lang w:val="en-US" w:eastAsia="zh-CN"/>
        </w:rPr>
        <w:t>20</w:t>
      </w:r>
      <w:r>
        <w:rPr>
          <w:rFonts w:ascii="仿宋" w:hAnsi="仿宋" w:eastAsia="仿宋"/>
          <w:sz w:val="32"/>
          <w:szCs w:val="32"/>
        </w:rPr>
        <w:t>日前；工作日上午9:00-12:00；下午14：30-17：30。</w:t>
      </w:r>
    </w:p>
    <w:p>
      <w:pPr>
        <w:ind w:firstLine="643" w:firstLineChars="200"/>
        <w:rPr>
          <w:rFonts w:ascii="仿宋" w:hAnsi="仿宋" w:eastAsia="仿宋"/>
          <w:b/>
          <w:bCs/>
          <w:sz w:val="32"/>
          <w:szCs w:val="32"/>
        </w:rPr>
      </w:pPr>
      <w:r>
        <w:rPr>
          <w:rFonts w:hint="eastAsia" w:ascii="仿宋" w:hAnsi="仿宋" w:eastAsia="仿宋"/>
          <w:b/>
          <w:bCs/>
          <w:sz w:val="32"/>
          <w:szCs w:val="32"/>
        </w:rPr>
        <w:t>联系律师：</w:t>
      </w:r>
      <w:r>
        <w:rPr>
          <w:rFonts w:hint="eastAsia" w:ascii="仿宋" w:hAnsi="仿宋" w:eastAsia="仿宋"/>
          <w:b/>
          <w:bCs/>
          <w:sz w:val="32"/>
          <w:szCs w:val="32"/>
          <w:lang w:val="en-US" w:eastAsia="zh-CN"/>
        </w:rPr>
        <w:t>杨春</w:t>
      </w:r>
      <w:r>
        <w:rPr>
          <w:rFonts w:hint="eastAsia" w:ascii="仿宋" w:hAnsi="仿宋" w:eastAsia="仿宋"/>
          <w:b/>
          <w:bCs/>
          <w:sz w:val="32"/>
          <w:szCs w:val="32"/>
        </w:rPr>
        <w:t>，联系电话：</w:t>
      </w:r>
      <w:r>
        <w:rPr>
          <w:rFonts w:hint="eastAsia" w:ascii="仿宋" w:hAnsi="仿宋" w:eastAsia="仿宋"/>
          <w:b/>
          <w:bCs/>
          <w:sz w:val="32"/>
          <w:szCs w:val="32"/>
          <w:lang w:val="en-US" w:eastAsia="zh-CN"/>
        </w:rPr>
        <w:t>18908588108</w:t>
      </w:r>
      <w:r>
        <w:rPr>
          <w:rFonts w:ascii="仿宋" w:hAnsi="仿宋" w:eastAsia="仿宋"/>
          <w:b/>
          <w:bCs/>
          <w:sz w:val="32"/>
          <w:szCs w:val="32"/>
        </w:rPr>
        <w:t>；</w:t>
      </w:r>
      <w:r>
        <w:rPr>
          <w:rFonts w:hint="eastAsia" w:ascii="仿宋" w:hAnsi="仿宋" w:eastAsia="仿宋"/>
          <w:b/>
          <w:bCs/>
          <w:sz w:val="32"/>
          <w:szCs w:val="32"/>
          <w:lang w:val="en-US" w:eastAsia="zh-CN"/>
        </w:rPr>
        <w:t>苏武霞</w:t>
      </w:r>
      <w:r>
        <w:rPr>
          <w:rFonts w:ascii="仿宋" w:hAnsi="仿宋" w:eastAsia="仿宋"/>
          <w:b/>
          <w:bCs/>
          <w:sz w:val="32"/>
          <w:szCs w:val="32"/>
        </w:rPr>
        <w:t>，联系电话:</w:t>
      </w:r>
      <w:r>
        <w:rPr>
          <w:rFonts w:hint="eastAsia" w:ascii="仿宋" w:hAnsi="仿宋" w:eastAsia="仿宋"/>
          <w:b/>
          <w:bCs/>
          <w:sz w:val="32"/>
          <w:szCs w:val="32"/>
          <w:lang w:val="en-US" w:eastAsia="zh-CN"/>
        </w:rPr>
        <w:t>18875129756</w:t>
      </w:r>
      <w:r>
        <w:rPr>
          <w:rFonts w:ascii="仿宋" w:hAnsi="仿宋" w:eastAsia="仿宋"/>
          <w:b/>
          <w:bCs/>
          <w:sz w:val="32"/>
          <w:szCs w:val="32"/>
        </w:rPr>
        <w:t>；微信同号。</w:t>
      </w:r>
    </w:p>
    <w:p>
      <w:pPr>
        <w:ind w:firstLine="640" w:firstLineChars="200"/>
        <w:rPr>
          <w:rFonts w:ascii="仿宋" w:hAnsi="仿宋" w:eastAsia="仿宋"/>
          <w:sz w:val="32"/>
          <w:szCs w:val="32"/>
        </w:rPr>
      </w:pPr>
      <w:r>
        <w:rPr>
          <w:rFonts w:hint="eastAsia" w:ascii="仿宋" w:hAnsi="仿宋" w:eastAsia="仿宋"/>
          <w:sz w:val="32"/>
          <w:szCs w:val="32"/>
        </w:rPr>
        <w:t>管理人指定收发资料邮箱：</w:t>
      </w:r>
      <w:r>
        <w:rPr>
          <w:rFonts w:hint="eastAsia" w:ascii="仿宋" w:hAnsi="仿宋" w:eastAsia="仿宋"/>
          <w:sz w:val="32"/>
          <w:szCs w:val="32"/>
          <w:lang w:val="en-US" w:eastAsia="zh-CN"/>
        </w:rPr>
        <w:t>3654299749</w:t>
      </w:r>
      <w:r>
        <w:rPr>
          <w:rFonts w:ascii="仿宋" w:hAnsi="仿宋" w:eastAsia="仿宋"/>
          <w:sz w:val="32"/>
          <w:szCs w:val="32"/>
        </w:rPr>
        <w:t>@qq.com。</w:t>
      </w:r>
    </w:p>
    <w:p>
      <w:pPr>
        <w:ind w:firstLine="640" w:firstLineChars="200"/>
        <w:rPr>
          <w:rFonts w:ascii="仿宋" w:hAnsi="仿宋" w:eastAsia="仿宋"/>
          <w:sz w:val="32"/>
          <w:szCs w:val="32"/>
        </w:rPr>
      </w:pPr>
      <w:r>
        <w:rPr>
          <w:rFonts w:ascii="仿宋" w:hAnsi="仿宋" w:eastAsia="仿宋"/>
          <w:sz w:val="32"/>
          <w:szCs w:val="32"/>
        </w:rPr>
        <w:t>(二)债权申报需交材料（一式三份，每份按序整理排列）</w:t>
      </w:r>
    </w:p>
    <w:p>
      <w:pPr>
        <w:ind w:firstLine="640" w:firstLineChars="200"/>
        <w:rPr>
          <w:rFonts w:ascii="仿宋" w:hAnsi="仿宋" w:eastAsia="仿宋"/>
          <w:sz w:val="32"/>
          <w:szCs w:val="32"/>
        </w:rPr>
      </w:pPr>
      <w:r>
        <w:rPr>
          <w:rFonts w:ascii="仿宋" w:hAnsi="仿宋" w:eastAsia="仿宋"/>
          <w:sz w:val="32"/>
          <w:szCs w:val="32"/>
        </w:rPr>
        <w:t>1.《债权申报表》。</w:t>
      </w:r>
    </w:p>
    <w:p>
      <w:pPr>
        <w:ind w:firstLine="640" w:firstLineChars="200"/>
        <w:rPr>
          <w:rFonts w:ascii="仿宋" w:hAnsi="仿宋" w:eastAsia="仿宋"/>
          <w:sz w:val="32"/>
          <w:szCs w:val="32"/>
        </w:rPr>
      </w:pPr>
      <w:r>
        <w:rPr>
          <w:rFonts w:ascii="仿宋" w:hAnsi="仿宋" w:eastAsia="仿宋"/>
          <w:sz w:val="32"/>
          <w:szCs w:val="32"/>
        </w:rPr>
        <w:t>2.《债权申报材料清单》。</w:t>
      </w:r>
    </w:p>
    <w:p>
      <w:pPr>
        <w:ind w:firstLine="640" w:firstLineChars="200"/>
        <w:rPr>
          <w:rFonts w:ascii="仿宋" w:hAnsi="仿宋" w:eastAsia="仿宋"/>
          <w:sz w:val="32"/>
          <w:szCs w:val="32"/>
        </w:rPr>
      </w:pPr>
      <w:r>
        <w:rPr>
          <w:rFonts w:ascii="仿宋" w:hAnsi="仿宋" w:eastAsia="仿宋"/>
          <w:sz w:val="32"/>
          <w:szCs w:val="32"/>
        </w:rPr>
        <w:t>3.申报人身份证明。申报人是单位的，需提交营业执照或统一社会信用代码证（复印件加盖公章）、《法定代表人身份证明书》（原件）、法定代表人身份证（复印件签字确认）；债权人为自然人的，应提供个人身份证（复印件签字确认）。</w:t>
      </w:r>
    </w:p>
    <w:p>
      <w:pPr>
        <w:ind w:firstLine="640" w:firstLineChars="200"/>
        <w:rPr>
          <w:rFonts w:ascii="仿宋" w:hAnsi="仿宋" w:eastAsia="仿宋"/>
          <w:sz w:val="32"/>
          <w:szCs w:val="32"/>
        </w:rPr>
      </w:pPr>
      <w:r>
        <w:rPr>
          <w:rFonts w:ascii="仿宋" w:hAnsi="仿宋" w:eastAsia="仿宋"/>
          <w:sz w:val="32"/>
          <w:szCs w:val="32"/>
        </w:rPr>
        <w:t>4.授权委托书。委托代理人申报的，需提交《授权委托书》（原件）及代理人身份证明（复印件签字确认）；委托代理人是律师的还应提交律师执业证（复印件）和律所指派函（原件）。</w:t>
      </w:r>
    </w:p>
    <w:p>
      <w:pPr>
        <w:ind w:firstLine="640" w:firstLineChars="200"/>
        <w:rPr>
          <w:rFonts w:ascii="仿宋" w:hAnsi="仿宋" w:eastAsia="仿宋"/>
          <w:sz w:val="32"/>
          <w:szCs w:val="32"/>
        </w:rPr>
      </w:pPr>
      <w:r>
        <w:rPr>
          <w:rFonts w:ascii="仿宋" w:hAnsi="仿宋" w:eastAsia="仿宋"/>
          <w:sz w:val="32"/>
          <w:szCs w:val="32"/>
        </w:rPr>
        <w:t>5.《送达地址及银行账户确认书》。</w:t>
      </w:r>
    </w:p>
    <w:p>
      <w:pPr>
        <w:ind w:firstLine="640" w:firstLineChars="200"/>
        <w:rPr>
          <w:rFonts w:ascii="仿宋" w:hAnsi="仿宋" w:eastAsia="仿宋"/>
          <w:sz w:val="32"/>
          <w:szCs w:val="32"/>
        </w:rPr>
      </w:pPr>
      <w:r>
        <w:rPr>
          <w:rFonts w:ascii="仿宋" w:hAnsi="仿宋" w:eastAsia="仿宋"/>
          <w:sz w:val="32"/>
          <w:szCs w:val="32"/>
        </w:rPr>
        <w:t>6.证明债权的证据材料：申报人应当以与证据原件核对无误的复印件（请自行复印好一式三份）申报，应在申报材料清单中列明证据材料的名称等相关内容。证据材料包括但不限于：</w:t>
      </w:r>
    </w:p>
    <w:p>
      <w:pPr>
        <w:ind w:firstLine="640" w:firstLineChars="200"/>
        <w:rPr>
          <w:rFonts w:ascii="仿宋" w:hAnsi="仿宋" w:eastAsia="仿宋"/>
          <w:sz w:val="32"/>
          <w:szCs w:val="32"/>
        </w:rPr>
      </w:pPr>
      <w:r>
        <w:rPr>
          <w:rFonts w:ascii="仿宋" w:hAnsi="仿宋" w:eastAsia="仿宋"/>
          <w:sz w:val="32"/>
          <w:szCs w:val="32"/>
        </w:rPr>
        <w:t>(1)各类合同书及票据、结算凭证、付款凭证等。</w:t>
      </w:r>
    </w:p>
    <w:p>
      <w:pPr>
        <w:ind w:firstLine="640" w:firstLineChars="200"/>
        <w:rPr>
          <w:rFonts w:ascii="仿宋" w:hAnsi="仿宋" w:eastAsia="仿宋"/>
          <w:sz w:val="32"/>
          <w:szCs w:val="32"/>
        </w:rPr>
      </w:pPr>
      <w:r>
        <w:rPr>
          <w:rFonts w:ascii="仿宋" w:hAnsi="仿宋" w:eastAsia="仿宋"/>
          <w:sz w:val="32"/>
          <w:szCs w:val="32"/>
        </w:rPr>
        <w:t>(2)债权如有建设工程价款优先权、担保等优先权的，还须提交证明优先权的材料（如他项权证）。</w:t>
      </w:r>
    </w:p>
    <w:p>
      <w:pPr>
        <w:ind w:firstLine="640" w:firstLineChars="200"/>
        <w:rPr>
          <w:rFonts w:ascii="仿宋" w:hAnsi="仿宋" w:eastAsia="仿宋"/>
          <w:sz w:val="32"/>
          <w:szCs w:val="32"/>
        </w:rPr>
      </w:pPr>
      <w:r>
        <w:rPr>
          <w:rFonts w:ascii="仿宋" w:hAnsi="仿宋" w:eastAsia="仿宋"/>
          <w:sz w:val="32"/>
          <w:szCs w:val="32"/>
        </w:rPr>
        <w:t>(3)债权如有生效法律文书支持的，须提交该生效法律文书，法院出具的生效法律文书应加盖法律文书生效章，如果经过两级法院审理，一、二审法院的法律文书皆需提供；仲裁机关出具的生效法律文书应附上仲裁机关关于法律文书已经生效的函件或双方当事人已签收的送达回执；行政机关出具的生效行政法律文书应附上当事人已签收的送达回执以及证据材料。如已申请人民法院强制执行的，还须提交人民法院执行立案通知书、中止执行裁定书等相关文件。</w:t>
      </w:r>
    </w:p>
    <w:p>
      <w:pPr>
        <w:ind w:firstLine="640" w:firstLineChars="200"/>
        <w:rPr>
          <w:rFonts w:ascii="仿宋" w:hAnsi="仿宋" w:eastAsia="仿宋"/>
          <w:sz w:val="32"/>
          <w:szCs w:val="32"/>
        </w:rPr>
      </w:pPr>
      <w:r>
        <w:rPr>
          <w:rFonts w:ascii="仿宋" w:hAnsi="仿宋" w:eastAsia="仿宋"/>
          <w:sz w:val="32"/>
          <w:szCs w:val="32"/>
        </w:rPr>
        <w:t>(4)申报人在诉讼或仲裁程序中申请财产保全的，须提交人民法院作出的保全裁定书等相关文件。</w:t>
      </w:r>
    </w:p>
    <w:p>
      <w:pPr>
        <w:ind w:firstLine="640" w:firstLineChars="200"/>
        <w:rPr>
          <w:rFonts w:ascii="仿宋" w:hAnsi="仿宋" w:eastAsia="仿宋"/>
          <w:sz w:val="32"/>
          <w:szCs w:val="32"/>
        </w:rPr>
      </w:pPr>
      <w:r>
        <w:rPr>
          <w:rFonts w:ascii="仿宋" w:hAnsi="仿宋" w:eastAsia="仿宋"/>
          <w:sz w:val="32"/>
          <w:szCs w:val="32"/>
        </w:rPr>
        <w:t>(5)能够证明债权发生、变更、存续、诉讼时效中止、中断、延长及债权金额的其他材料。</w:t>
      </w:r>
    </w:p>
    <w:p>
      <w:pPr>
        <w:ind w:firstLine="640" w:firstLineChars="200"/>
        <w:rPr>
          <w:rFonts w:ascii="仿宋" w:hAnsi="仿宋" w:eastAsia="仿宋"/>
          <w:sz w:val="32"/>
          <w:szCs w:val="32"/>
        </w:rPr>
      </w:pPr>
      <w:r>
        <w:rPr>
          <w:rFonts w:ascii="仿宋" w:hAnsi="仿宋" w:eastAsia="仿宋"/>
          <w:sz w:val="32"/>
          <w:szCs w:val="32"/>
        </w:rPr>
        <w:t>(6)债权如有偿还或其他抵债情形的，则须提供偿债凭证、协议或以物抵债协议等。如该等偿债或以物抵债是由执行法院裁定认可的,须同时提交裁定书。</w:t>
      </w:r>
    </w:p>
    <w:p>
      <w:pPr>
        <w:ind w:firstLine="640" w:firstLineChars="200"/>
        <w:rPr>
          <w:rFonts w:ascii="仿宋" w:hAnsi="仿宋" w:eastAsia="仿宋"/>
          <w:sz w:val="32"/>
          <w:szCs w:val="32"/>
        </w:rPr>
      </w:pPr>
      <w:r>
        <w:rPr>
          <w:rFonts w:ascii="仿宋" w:hAnsi="仿宋" w:eastAsia="仿宋"/>
          <w:sz w:val="32"/>
          <w:szCs w:val="32"/>
        </w:rPr>
        <w:t>(7)申报的债权涉及利息、罚息、违约金、滞纳金的，根据《企业破产法》第四十六条第二款之规定，计算至六盘水市中级人民法院裁定受理</w:t>
      </w:r>
      <w:r>
        <w:rPr>
          <w:rFonts w:hint="eastAsia" w:ascii="仿宋" w:hAnsi="仿宋" w:eastAsia="仿宋"/>
          <w:sz w:val="32"/>
          <w:szCs w:val="32"/>
          <w:lang w:val="en-US" w:eastAsia="zh-CN"/>
        </w:rPr>
        <w:t>博宏小河</w:t>
      </w:r>
      <w:r>
        <w:rPr>
          <w:rFonts w:hint="eastAsia" w:ascii="仿宋" w:hAnsi="仿宋" w:eastAsia="仿宋"/>
          <w:sz w:val="32"/>
          <w:szCs w:val="32"/>
          <w:lang w:eastAsia="zh-CN"/>
        </w:rPr>
        <w:t>公司</w:t>
      </w:r>
      <w:r>
        <w:rPr>
          <w:rFonts w:ascii="仿宋" w:hAnsi="仿宋" w:eastAsia="仿宋"/>
          <w:sz w:val="32"/>
          <w:szCs w:val="32"/>
        </w:rPr>
        <w:t>破产清算之日，即202</w:t>
      </w:r>
      <w:r>
        <w:rPr>
          <w:rFonts w:hint="eastAsia" w:ascii="仿宋" w:hAnsi="仿宋" w:eastAsia="仿宋"/>
          <w:sz w:val="32"/>
          <w:szCs w:val="32"/>
          <w:lang w:val="en-US" w:eastAsia="zh-CN"/>
        </w:rPr>
        <w:t>3</w:t>
      </w:r>
      <w:r>
        <w:rPr>
          <w:rFonts w:ascii="仿宋" w:hAnsi="仿宋" w:eastAsia="仿宋"/>
          <w:sz w:val="32"/>
          <w:szCs w:val="32"/>
        </w:rPr>
        <w:t>年</w:t>
      </w:r>
      <w:r>
        <w:rPr>
          <w:rFonts w:hint="eastAsia" w:ascii="仿宋" w:hAnsi="仿宋" w:eastAsia="仿宋"/>
          <w:sz w:val="32"/>
          <w:szCs w:val="32"/>
          <w:lang w:val="en-US" w:eastAsia="zh-CN"/>
        </w:rPr>
        <w:t>10</w:t>
      </w:r>
      <w:r>
        <w:rPr>
          <w:rFonts w:ascii="仿宋" w:hAnsi="仿宋" w:eastAsia="仿宋"/>
          <w:sz w:val="32"/>
          <w:szCs w:val="32"/>
        </w:rPr>
        <w:t>月</w:t>
      </w:r>
      <w:r>
        <w:rPr>
          <w:rFonts w:hint="eastAsia" w:ascii="仿宋" w:hAnsi="仿宋" w:eastAsia="仿宋"/>
          <w:sz w:val="32"/>
          <w:szCs w:val="32"/>
          <w:lang w:val="en-US" w:eastAsia="zh-CN"/>
        </w:rPr>
        <w:t>17</w:t>
      </w:r>
      <w:r>
        <w:rPr>
          <w:rFonts w:ascii="仿宋" w:hAnsi="仿宋" w:eastAsia="仿宋"/>
          <w:sz w:val="32"/>
          <w:szCs w:val="32"/>
        </w:rPr>
        <w:t>日。申报人应提供利息计算表，说明利息的计算依据、计算方法和计算结果。</w:t>
      </w:r>
    </w:p>
    <w:p>
      <w:pPr>
        <w:ind w:firstLine="640" w:firstLineChars="200"/>
        <w:rPr>
          <w:rFonts w:ascii="仿宋" w:hAnsi="仿宋" w:eastAsia="仿宋"/>
          <w:sz w:val="32"/>
          <w:szCs w:val="32"/>
        </w:rPr>
      </w:pPr>
      <w:r>
        <w:rPr>
          <w:rFonts w:ascii="仿宋" w:hAnsi="仿宋" w:eastAsia="仿宋"/>
          <w:sz w:val="32"/>
          <w:szCs w:val="32"/>
        </w:rPr>
        <w:t>(8)其他能够证明债权成立的证据。</w:t>
      </w:r>
    </w:p>
    <w:p>
      <w:pPr>
        <w:ind w:firstLine="640" w:firstLineChars="200"/>
        <w:rPr>
          <w:rFonts w:ascii="仿宋" w:hAnsi="仿宋" w:eastAsia="仿宋"/>
          <w:sz w:val="32"/>
          <w:szCs w:val="32"/>
        </w:rPr>
      </w:pPr>
      <w:r>
        <w:rPr>
          <w:rFonts w:hint="eastAsia" w:ascii="仿宋" w:hAnsi="仿宋" w:eastAsia="仿宋"/>
          <w:sz w:val="32"/>
          <w:szCs w:val="32"/>
        </w:rPr>
        <w:t>申报人申请的债权还有其他债务人的，应当说明其他债务人的履行情况。</w:t>
      </w:r>
    </w:p>
    <w:p>
      <w:pPr>
        <w:ind w:firstLine="640" w:firstLineChars="200"/>
        <w:rPr>
          <w:rFonts w:ascii="仿宋" w:hAnsi="仿宋" w:eastAsia="仿宋"/>
          <w:sz w:val="32"/>
          <w:szCs w:val="32"/>
        </w:rPr>
      </w:pPr>
      <w:r>
        <w:rPr>
          <w:rFonts w:ascii="仿宋" w:hAnsi="仿宋" w:eastAsia="仿宋"/>
          <w:sz w:val="32"/>
          <w:szCs w:val="32"/>
        </w:rPr>
        <w:t>(三)提交材料注意事项</w:t>
      </w:r>
    </w:p>
    <w:p>
      <w:pPr>
        <w:ind w:firstLine="640" w:firstLineChars="200"/>
        <w:rPr>
          <w:rFonts w:ascii="仿宋" w:hAnsi="仿宋" w:eastAsia="仿宋"/>
          <w:sz w:val="32"/>
          <w:szCs w:val="32"/>
        </w:rPr>
      </w:pPr>
      <w:r>
        <w:rPr>
          <w:rFonts w:ascii="仿宋" w:hAnsi="仿宋" w:eastAsia="仿宋"/>
          <w:sz w:val="32"/>
          <w:szCs w:val="32"/>
        </w:rPr>
        <w:t>1.申报材料必须符合本公告第二部分“申报债权需提交材料</w:t>
      </w:r>
      <w:r>
        <w:rPr>
          <w:rFonts w:hint="eastAsia" w:ascii="仿宋" w:hAnsi="仿宋" w:eastAsia="仿宋"/>
          <w:sz w:val="32"/>
          <w:szCs w:val="32"/>
          <w:lang w:eastAsia="zh-CN"/>
        </w:rPr>
        <w:t>”</w:t>
      </w:r>
      <w:r>
        <w:rPr>
          <w:rFonts w:ascii="仿宋" w:hAnsi="仿宋" w:eastAsia="仿宋"/>
          <w:sz w:val="32"/>
          <w:szCs w:val="32"/>
        </w:rPr>
        <w:t>要求，并现场直接提交给破产管理人，按照第二部分“申报债权需提交材料"规定提交资料的顺序整理，一式三份；申报人应当携带证据材料原件现场供破产管理人核对。</w:t>
      </w:r>
    </w:p>
    <w:p>
      <w:pPr>
        <w:ind w:firstLine="640" w:firstLineChars="200"/>
        <w:rPr>
          <w:rFonts w:ascii="仿宋" w:hAnsi="仿宋" w:eastAsia="仿宋"/>
          <w:sz w:val="32"/>
          <w:szCs w:val="32"/>
        </w:rPr>
      </w:pPr>
      <w:r>
        <w:rPr>
          <w:rFonts w:ascii="仿宋" w:hAnsi="仿宋" w:eastAsia="仿宋"/>
          <w:sz w:val="32"/>
          <w:szCs w:val="32"/>
        </w:rPr>
        <w:t>2.债权人申报债权时应当明确是否主张对</w:t>
      </w:r>
      <w:r>
        <w:rPr>
          <w:rFonts w:hint="eastAsia" w:ascii="仿宋" w:hAnsi="仿宋" w:eastAsia="仿宋"/>
          <w:sz w:val="32"/>
          <w:szCs w:val="32"/>
          <w:lang w:val="en-US" w:eastAsia="zh-CN"/>
        </w:rPr>
        <w:t>博宏小河</w:t>
      </w:r>
      <w:r>
        <w:rPr>
          <w:rFonts w:hint="eastAsia" w:ascii="仿宋" w:hAnsi="仿宋" w:eastAsia="仿宋"/>
          <w:sz w:val="32"/>
          <w:szCs w:val="32"/>
          <w:lang w:eastAsia="zh-CN"/>
        </w:rPr>
        <w:t>公司</w:t>
      </w:r>
      <w:r>
        <w:rPr>
          <w:rFonts w:ascii="仿宋" w:hAnsi="仿宋" w:eastAsia="仿宋"/>
          <w:sz w:val="32"/>
          <w:szCs w:val="32"/>
        </w:rPr>
        <w:t>特定财产享有的优先权、建设工程价款优先权等优先权，并明确说明优先权的标的物、债权额等情况。</w:t>
      </w:r>
    </w:p>
    <w:p>
      <w:pPr>
        <w:ind w:firstLine="640" w:firstLineChars="200"/>
        <w:rPr>
          <w:rFonts w:ascii="仿宋" w:hAnsi="仿宋" w:eastAsia="仿宋"/>
          <w:sz w:val="32"/>
          <w:szCs w:val="32"/>
        </w:rPr>
      </w:pPr>
      <w:r>
        <w:rPr>
          <w:rFonts w:ascii="仿宋" w:hAnsi="仿宋" w:eastAsia="仿宋"/>
          <w:sz w:val="32"/>
          <w:szCs w:val="32"/>
        </w:rPr>
        <w:t>3.申报债权数额必须具体明确，同一债权人只能申报一个债权总额。</w:t>
      </w:r>
    </w:p>
    <w:p>
      <w:pPr>
        <w:ind w:firstLine="640" w:firstLineChars="200"/>
        <w:rPr>
          <w:rFonts w:ascii="仿宋" w:hAnsi="仿宋" w:eastAsia="仿宋"/>
          <w:sz w:val="32"/>
          <w:szCs w:val="32"/>
        </w:rPr>
      </w:pPr>
      <w:r>
        <w:rPr>
          <w:rFonts w:ascii="仿宋" w:hAnsi="仿宋" w:eastAsia="仿宋"/>
          <w:sz w:val="32"/>
          <w:szCs w:val="32"/>
        </w:rPr>
        <w:t>4.申报债权时未申报利息、罚息、违约金、滞纳金的</w:t>
      </w:r>
      <w:r>
        <w:rPr>
          <w:rFonts w:hint="eastAsia" w:ascii="仿宋" w:hAnsi="仿宋" w:eastAsia="仿宋"/>
          <w:sz w:val="32"/>
          <w:szCs w:val="32"/>
        </w:rPr>
        <w:t>视为放弃</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5.申报人如提交伪造、变造等虚假证据及相关材料，以及对重要事实虚假、隐瞒陈述或拒绝陈述的，将承担相应的法律责任，如构成犯罪的，破产管理人将移交司法机关进行处理。</w:t>
      </w:r>
    </w:p>
    <w:p>
      <w:pPr>
        <w:ind w:firstLine="640" w:firstLineChars="200"/>
        <w:rPr>
          <w:rFonts w:ascii="仿宋" w:hAnsi="仿宋" w:eastAsia="仿宋"/>
          <w:sz w:val="32"/>
          <w:szCs w:val="32"/>
        </w:rPr>
      </w:pPr>
      <w:r>
        <w:rPr>
          <w:rFonts w:ascii="仿宋" w:hAnsi="仿宋" w:eastAsia="仿宋"/>
          <w:sz w:val="32"/>
          <w:szCs w:val="32"/>
        </w:rPr>
        <w:t>(四)特别提示</w:t>
      </w:r>
    </w:p>
    <w:p>
      <w:pPr>
        <w:ind w:firstLine="640" w:firstLineChars="200"/>
        <w:rPr>
          <w:rFonts w:ascii="仿宋" w:hAnsi="仿宋" w:eastAsia="仿宋"/>
          <w:sz w:val="32"/>
          <w:szCs w:val="32"/>
        </w:rPr>
      </w:pPr>
      <w:r>
        <w:rPr>
          <w:rFonts w:ascii="仿宋" w:hAnsi="仿宋" w:eastAsia="仿宋"/>
          <w:sz w:val="32"/>
          <w:szCs w:val="32"/>
        </w:rPr>
        <w:t>1.未到期的债权，在破产申请受理时视为到期。附利息的债权自破产申请受理时起停止计息。附条件、附期限的债权和诉讼、仲裁未决的债权，债权人可以申报。</w:t>
      </w:r>
    </w:p>
    <w:p>
      <w:pPr>
        <w:ind w:firstLine="640" w:firstLineChars="200"/>
        <w:rPr>
          <w:rFonts w:ascii="仿宋" w:hAnsi="仿宋" w:eastAsia="仿宋"/>
          <w:sz w:val="32"/>
          <w:szCs w:val="32"/>
        </w:rPr>
      </w:pPr>
      <w:r>
        <w:rPr>
          <w:rFonts w:ascii="仿宋" w:hAnsi="仿宋" w:eastAsia="仿宋"/>
          <w:sz w:val="32"/>
          <w:szCs w:val="32"/>
        </w:rPr>
        <w:t>2.连带债权人可以由其中一人代表全体连带债权人申报债权，也可以共同申报债权。</w:t>
      </w:r>
    </w:p>
    <w:p>
      <w:pPr>
        <w:ind w:firstLine="640" w:firstLineChars="200"/>
        <w:rPr>
          <w:rFonts w:ascii="仿宋" w:hAnsi="仿宋" w:eastAsia="仿宋"/>
          <w:sz w:val="32"/>
          <w:szCs w:val="32"/>
        </w:rPr>
      </w:pPr>
      <w:r>
        <w:rPr>
          <w:rFonts w:ascii="仿宋" w:hAnsi="仿宋" w:eastAsia="仿宋"/>
          <w:sz w:val="32"/>
          <w:szCs w:val="32"/>
        </w:rPr>
        <w:t>3.债务人的保证人或者其他连带债务人已经代替债务人清偿债务的，以其对债务人的求偿权申报债权。</w:t>
      </w:r>
    </w:p>
    <w:p>
      <w:pPr>
        <w:ind w:firstLine="640" w:firstLineChars="200"/>
        <w:rPr>
          <w:rFonts w:ascii="仿宋" w:hAnsi="仿宋" w:eastAsia="仿宋"/>
          <w:sz w:val="32"/>
          <w:szCs w:val="32"/>
        </w:rPr>
      </w:pPr>
      <w:r>
        <w:rPr>
          <w:rFonts w:ascii="仿宋" w:hAnsi="仿宋" w:eastAsia="仿宋"/>
          <w:sz w:val="32"/>
          <w:szCs w:val="32"/>
        </w:rPr>
        <w:t>4.债务人的保证人或者其他连带债务人尚未代替债务人清偿债务的，以其对债务人的将来求偿权申报债权。但是，债权人已</w:t>
      </w:r>
      <w:r>
        <w:rPr>
          <w:rFonts w:hint="eastAsia" w:ascii="仿宋" w:hAnsi="仿宋" w:eastAsia="仿宋"/>
          <w:sz w:val="32"/>
          <w:szCs w:val="32"/>
        </w:rPr>
        <w:t>向</w:t>
      </w:r>
      <w:r>
        <w:rPr>
          <w:rFonts w:ascii="仿宋" w:hAnsi="仿宋" w:eastAsia="仿宋"/>
          <w:sz w:val="32"/>
          <w:szCs w:val="32"/>
        </w:rPr>
        <w:t>管理人申报全部债权的除外。</w:t>
      </w:r>
    </w:p>
    <w:p>
      <w:pPr>
        <w:ind w:firstLine="640" w:firstLineChars="200"/>
        <w:rPr>
          <w:rFonts w:ascii="仿宋" w:hAnsi="仿宋" w:eastAsia="仿宋"/>
          <w:sz w:val="32"/>
          <w:szCs w:val="32"/>
        </w:rPr>
      </w:pPr>
      <w:r>
        <w:rPr>
          <w:rFonts w:ascii="仿宋" w:hAnsi="仿宋" w:eastAsia="仿宋"/>
          <w:sz w:val="32"/>
          <w:szCs w:val="32"/>
        </w:rPr>
        <w:t>5.连带债务人数人被裁定进入破产程序的，其债权人有权就全部债权分别在各破产案件中申报债权。</w:t>
      </w:r>
    </w:p>
    <w:p>
      <w:pPr>
        <w:ind w:firstLine="640" w:firstLineChars="200"/>
        <w:rPr>
          <w:rFonts w:ascii="仿宋" w:hAnsi="仿宋" w:eastAsia="仿宋"/>
          <w:sz w:val="32"/>
          <w:szCs w:val="32"/>
        </w:rPr>
      </w:pPr>
      <w:r>
        <w:rPr>
          <w:rFonts w:ascii="仿宋" w:hAnsi="仿宋" w:eastAsia="仿宋"/>
          <w:sz w:val="32"/>
          <w:szCs w:val="32"/>
        </w:rPr>
        <w:t>6.保证人被裁定进入破产程序的，债权人有权申报其对保证人的保证债权。主债务未到期的，保证债权在保证人破产申请受理时视为到期。</w:t>
      </w:r>
    </w:p>
    <w:p>
      <w:pPr>
        <w:ind w:firstLine="640" w:firstLineChars="200"/>
        <w:rPr>
          <w:rFonts w:ascii="仿宋" w:hAnsi="仿宋" w:eastAsia="仿宋"/>
          <w:sz w:val="32"/>
          <w:szCs w:val="32"/>
        </w:rPr>
      </w:pPr>
      <w:r>
        <w:rPr>
          <w:rFonts w:ascii="仿宋" w:hAnsi="仿宋" w:eastAsia="仿宋"/>
          <w:sz w:val="32"/>
          <w:szCs w:val="32"/>
        </w:rPr>
        <w:t>7.债务人、保证人均被裁定进入破产程序的，债权人有权向债务人、保证人分别申报债权。</w:t>
      </w:r>
    </w:p>
    <w:p>
      <w:pPr>
        <w:ind w:firstLine="640" w:firstLineChars="200"/>
        <w:rPr>
          <w:rFonts w:ascii="仿宋" w:hAnsi="仿宋" w:eastAsia="仿宋"/>
          <w:sz w:val="32"/>
          <w:szCs w:val="32"/>
        </w:rPr>
      </w:pPr>
      <w:r>
        <w:rPr>
          <w:rFonts w:ascii="仿宋" w:hAnsi="仿宋" w:eastAsia="仿宋"/>
          <w:sz w:val="32"/>
          <w:szCs w:val="32"/>
        </w:rPr>
        <w:t>8.破产管理人或者债务人依照《企业破产法》的规定解除合同的，对方当事人以因合同解除所产生的损害赔偿请求权申报债权。</w:t>
      </w:r>
    </w:p>
    <w:p>
      <w:pPr>
        <w:ind w:firstLine="640" w:firstLineChars="200"/>
        <w:rPr>
          <w:rFonts w:ascii="仿宋" w:hAnsi="仿宋" w:eastAsia="仿宋"/>
          <w:sz w:val="32"/>
          <w:szCs w:val="32"/>
        </w:rPr>
      </w:pPr>
      <w:r>
        <w:rPr>
          <w:rFonts w:ascii="仿宋" w:hAnsi="仿宋" w:eastAsia="仿宋"/>
          <w:sz w:val="32"/>
          <w:szCs w:val="32"/>
        </w:rPr>
        <w:t>9.债务人是委托合同的委托人，被裁定适用《企业破产法》规定的程序，受托人不知该事实，继续处理委托事务的，受托人以由此产生的请求权申报债权。</w:t>
      </w:r>
    </w:p>
    <w:p>
      <w:pPr>
        <w:ind w:firstLine="640" w:firstLineChars="200"/>
        <w:rPr>
          <w:rFonts w:ascii="仿宋" w:hAnsi="仿宋" w:eastAsia="仿宋"/>
          <w:sz w:val="32"/>
          <w:szCs w:val="32"/>
        </w:rPr>
      </w:pPr>
      <w:r>
        <w:rPr>
          <w:rFonts w:ascii="仿宋" w:hAnsi="仿宋" w:eastAsia="仿宋"/>
          <w:sz w:val="32"/>
          <w:szCs w:val="32"/>
        </w:rPr>
        <w:t>10.债务人是票据的出票人，被裁定适用《企业破产法》规定的程序，该票据的付款人继续付款或者承兑的，付款人以由此产生的请求权申报债权。</w:t>
      </w:r>
    </w:p>
    <w:p>
      <w:pPr>
        <w:ind w:firstLine="640" w:firstLineChars="200"/>
        <w:rPr>
          <w:rFonts w:ascii="仿宋" w:hAnsi="仿宋" w:eastAsia="仿宋"/>
          <w:sz w:val="32"/>
          <w:szCs w:val="32"/>
        </w:rPr>
      </w:pPr>
      <w:r>
        <w:rPr>
          <w:rFonts w:ascii="仿宋" w:hAnsi="仿宋" w:eastAsia="仿宋"/>
          <w:sz w:val="32"/>
          <w:szCs w:val="32"/>
        </w:rPr>
        <w:t>11.债权人申报的债权如系自他人处受让，债权人申报债权时，应当提交相关证据材料。</w:t>
      </w:r>
    </w:p>
    <w:p>
      <w:pPr>
        <w:ind w:firstLine="640" w:firstLineChars="200"/>
        <w:rPr>
          <w:rFonts w:ascii="仿宋" w:hAnsi="仿宋" w:eastAsia="仿宋"/>
          <w:sz w:val="32"/>
          <w:szCs w:val="32"/>
        </w:rPr>
      </w:pPr>
      <w:r>
        <w:rPr>
          <w:rFonts w:ascii="仿宋" w:hAnsi="仿宋" w:eastAsia="仿宋"/>
          <w:sz w:val="32"/>
          <w:szCs w:val="32"/>
        </w:rPr>
        <w:t>12.债务人的债务人或财产持有人应当向破产管理人清偿债务或交付财产。</w:t>
      </w:r>
    </w:p>
    <w:p>
      <w:pPr>
        <w:ind w:firstLine="640" w:firstLineChars="200"/>
        <w:rPr>
          <w:rFonts w:ascii="仿宋" w:hAnsi="仿宋" w:eastAsia="仿宋"/>
          <w:sz w:val="32"/>
          <w:szCs w:val="32"/>
        </w:rPr>
      </w:pPr>
      <w:r>
        <w:rPr>
          <w:rFonts w:ascii="仿宋" w:hAnsi="仿宋" w:eastAsia="仿宋"/>
          <w:sz w:val="32"/>
          <w:szCs w:val="32"/>
        </w:rPr>
        <w:t>(五)未依法申报的法律后果</w:t>
      </w:r>
    </w:p>
    <w:p>
      <w:pPr>
        <w:ind w:firstLine="640" w:firstLineChars="200"/>
        <w:rPr>
          <w:rFonts w:ascii="仿宋" w:hAnsi="仿宋" w:eastAsia="仿宋"/>
          <w:sz w:val="32"/>
          <w:szCs w:val="32"/>
        </w:rPr>
      </w:pPr>
      <w:r>
        <w:rPr>
          <w:rFonts w:hint="eastAsia" w:ascii="仿宋" w:hAnsi="仿宋" w:eastAsia="仿宋"/>
          <w:sz w:val="32"/>
          <w:szCs w:val="32"/>
        </w:rPr>
        <w:t>债权人未申报或逾期申报债权的法律后果包括但不限于</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1.债权人未按期申报债权的，可以在破产财产最后分配前补充申报，但此前已进行的分配部分，不再对其补充分配。为审查和确认补充申报债权产生的费用，由补充申报人承担。</w:t>
      </w:r>
    </w:p>
    <w:p>
      <w:pPr>
        <w:ind w:firstLine="640" w:firstLineChars="200"/>
        <w:rPr>
          <w:rFonts w:ascii="仿宋" w:hAnsi="仿宋" w:eastAsia="仿宋"/>
          <w:sz w:val="32"/>
          <w:szCs w:val="32"/>
        </w:rPr>
      </w:pPr>
      <w:r>
        <w:rPr>
          <w:rFonts w:ascii="仿宋" w:hAnsi="仿宋" w:eastAsia="仿宋"/>
          <w:sz w:val="32"/>
          <w:szCs w:val="32"/>
        </w:rPr>
        <w:t>2.为审查和确认补充申报的债权产生的费用收费参照《诉讼费用交纳办法》标准收取。</w:t>
      </w:r>
    </w:p>
    <w:p>
      <w:pPr>
        <w:rPr>
          <w:rFonts w:ascii="仿宋" w:hAnsi="仿宋" w:eastAsia="仿宋"/>
          <w:b/>
          <w:bCs/>
          <w:sz w:val="32"/>
          <w:szCs w:val="32"/>
        </w:rPr>
      </w:pPr>
      <w:r>
        <w:rPr>
          <w:rFonts w:hint="eastAsia" w:ascii="仿宋" w:hAnsi="仿宋" w:eastAsia="仿宋"/>
          <w:b/>
          <w:bCs/>
          <w:sz w:val="32"/>
          <w:szCs w:val="32"/>
        </w:rPr>
        <w:t>二、第一次债权人会议</w:t>
      </w:r>
    </w:p>
    <w:p>
      <w:pPr>
        <w:ind w:firstLine="640" w:firstLineChars="200"/>
        <w:rPr>
          <w:rFonts w:ascii="仿宋" w:hAnsi="仿宋" w:eastAsia="仿宋"/>
          <w:sz w:val="32"/>
          <w:szCs w:val="32"/>
        </w:rPr>
      </w:pPr>
      <w:r>
        <w:rPr>
          <w:rFonts w:ascii="仿宋" w:hAnsi="仿宋" w:eastAsia="仿宋"/>
          <w:sz w:val="32"/>
          <w:szCs w:val="32"/>
        </w:rPr>
        <w:t>(一)会议召开时间：20</w:t>
      </w:r>
      <w:r>
        <w:rPr>
          <w:rFonts w:hint="eastAsia" w:ascii="仿宋" w:hAnsi="仿宋" w:eastAsia="仿宋"/>
          <w:sz w:val="32"/>
          <w:szCs w:val="32"/>
          <w:lang w:val="en-US" w:eastAsia="zh-CN"/>
        </w:rPr>
        <w:t>24</w:t>
      </w:r>
      <w:r>
        <w:rPr>
          <w:rFonts w:ascii="仿宋" w:hAnsi="仿宋" w:eastAsia="仿宋"/>
          <w:sz w:val="32"/>
          <w:szCs w:val="32"/>
        </w:rPr>
        <w:t>年</w:t>
      </w:r>
      <w:r>
        <w:rPr>
          <w:rFonts w:hint="eastAsia" w:ascii="仿宋" w:hAnsi="仿宋" w:eastAsia="仿宋"/>
          <w:sz w:val="32"/>
          <w:szCs w:val="32"/>
          <w:lang w:val="en-US" w:eastAsia="zh-CN"/>
        </w:rPr>
        <w:t>3月5</w:t>
      </w:r>
      <w:r>
        <w:rPr>
          <w:rFonts w:ascii="仿宋" w:hAnsi="仿宋" w:eastAsia="仿宋"/>
          <w:sz w:val="32"/>
          <w:szCs w:val="32"/>
        </w:rPr>
        <w:t>日</w:t>
      </w:r>
      <w:r>
        <w:rPr>
          <w:rFonts w:hint="eastAsia" w:ascii="仿宋" w:hAnsi="仿宋" w:eastAsia="仿宋"/>
          <w:sz w:val="32"/>
          <w:szCs w:val="32"/>
          <w:lang w:val="en-US" w:eastAsia="zh-CN"/>
        </w:rPr>
        <w:t>上午9时</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(二)会议召开地点：贵州省六盘水市钟山区</w:t>
      </w:r>
      <w:r>
        <w:rPr>
          <w:rFonts w:hint="eastAsia" w:ascii="仿宋" w:hAnsi="仿宋" w:eastAsia="仿宋"/>
          <w:sz w:val="32"/>
          <w:szCs w:val="32"/>
          <w:lang w:val="en-US" w:eastAsia="zh-CN"/>
        </w:rPr>
        <w:t>钟山中路66号时代假日酒店24楼（管理人根据实际情况调整会场另行通知）</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(三)参会须知：依法申报债权的债权人为债权人会议成员，有权参加债权人会议。参加会议的债权人应严格遵守疫情防控要求，自觉服从会议安检、遵守会议秩序。参加会议的债权人系法人或其他组织的，应提交</w:t>
      </w:r>
      <w:r>
        <w:rPr>
          <w:rFonts w:hint="eastAsia" w:ascii="仿宋" w:hAnsi="仿宋" w:eastAsia="仿宋"/>
          <w:sz w:val="32"/>
          <w:szCs w:val="32"/>
        </w:rPr>
        <w:t>参会的</w:t>
      </w:r>
      <w:r>
        <w:rPr>
          <w:rFonts w:ascii="仿宋" w:hAnsi="仿宋" w:eastAsia="仿宋"/>
          <w:sz w:val="32"/>
          <w:szCs w:val="32"/>
        </w:rPr>
        <w:t>法定代表人或者负责人身份证明</w:t>
      </w:r>
      <w:r>
        <w:rPr>
          <w:rFonts w:hint="eastAsia" w:ascii="仿宋" w:hAnsi="仿宋" w:eastAsia="仿宋"/>
          <w:sz w:val="32"/>
          <w:szCs w:val="32"/>
        </w:rPr>
        <w:t>书</w:t>
      </w:r>
      <w:r>
        <w:rPr>
          <w:rFonts w:ascii="仿宋" w:hAnsi="仿宋" w:eastAsia="仿宋"/>
          <w:sz w:val="32"/>
          <w:szCs w:val="32"/>
        </w:rPr>
        <w:t>，如委托代理人出席会议的，应提交特别授权委托书、委托代理人的身份证件，委托代理人是律师的，还应提交</w:t>
      </w:r>
      <w:r>
        <w:rPr>
          <w:rFonts w:hint="eastAsia" w:ascii="仿宋" w:hAnsi="仿宋" w:eastAsia="仿宋"/>
          <w:sz w:val="32"/>
          <w:szCs w:val="32"/>
        </w:rPr>
        <w:t>律师执业证和</w:t>
      </w:r>
      <w:r>
        <w:rPr>
          <w:rFonts w:ascii="仿宋" w:hAnsi="仿宋" w:eastAsia="仿宋"/>
          <w:sz w:val="32"/>
          <w:szCs w:val="32"/>
        </w:rPr>
        <w:t>律师事务所的指派函。债权人系自然人的，应提交个人身份证明，如委托代理人出席会议的，应提交特别授权委托书、委托代理人的身份证件，委托代理人是律师的，还应</w:t>
      </w:r>
      <w:r>
        <w:rPr>
          <w:rFonts w:hint="eastAsia" w:ascii="仿宋" w:hAnsi="仿宋" w:eastAsia="仿宋"/>
          <w:sz w:val="32"/>
          <w:szCs w:val="32"/>
        </w:rPr>
        <w:t>提交律师执业证和律师事务所的指派函。</w:t>
      </w: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特此公告。</w:t>
      </w:r>
    </w:p>
    <w:p>
      <w:pPr>
        <w:jc w:val="right"/>
        <w:rPr>
          <w:rFonts w:ascii="仿宋" w:hAnsi="仿宋" w:eastAsia="仿宋"/>
          <w:sz w:val="32"/>
          <w:szCs w:val="32"/>
        </w:rPr>
      </w:pPr>
    </w:p>
    <w:p>
      <w:pPr>
        <w:jc w:val="right"/>
        <w:rPr>
          <w:rFonts w:ascii="仿宋" w:hAnsi="仿宋" w:eastAsia="仿宋"/>
          <w:sz w:val="32"/>
          <w:szCs w:val="32"/>
        </w:rPr>
      </w:pPr>
    </w:p>
    <w:p>
      <w:pPr>
        <w:jc w:val="right"/>
        <w:rPr>
          <w:rFonts w:ascii="仿宋" w:hAnsi="仿宋" w:eastAsia="仿宋"/>
          <w:sz w:val="32"/>
          <w:szCs w:val="32"/>
        </w:rPr>
      </w:pPr>
      <w:bookmarkStart w:id="0" w:name="_Hlk111122230"/>
      <w:r>
        <w:rPr>
          <w:rFonts w:hint="eastAsia" w:ascii="仿宋" w:hAnsi="仿宋" w:eastAsia="仿宋"/>
          <w:sz w:val="32"/>
          <w:szCs w:val="32"/>
          <w:lang w:val="en-US" w:eastAsia="zh-CN"/>
        </w:rPr>
        <w:t>贵州博宏小河金属铸业发展有限公司</w:t>
      </w:r>
      <w:r>
        <w:rPr>
          <w:rFonts w:hint="eastAsia" w:ascii="仿宋" w:hAnsi="仿宋" w:eastAsia="仿宋"/>
          <w:sz w:val="32"/>
          <w:szCs w:val="32"/>
        </w:rPr>
        <w:t>管理人</w:t>
      </w:r>
    </w:p>
    <w:p>
      <w:pPr>
        <w:wordWrap w:val="0"/>
        <w:jc w:val="right"/>
        <w:rPr>
          <w:rFonts w:hint="default" w:ascii="仿宋" w:hAnsi="仿宋" w:eastAsia="仿宋"/>
          <w:sz w:val="32"/>
          <w:szCs w:val="32"/>
          <w:lang w:val="en-US" w:eastAsia="zh-CN"/>
        </w:rPr>
      </w:pPr>
      <w:r>
        <w:rPr>
          <w:rFonts w:hint="eastAsia" w:ascii="仿宋" w:hAnsi="仿宋" w:eastAsia="仿宋"/>
          <w:sz w:val="32"/>
          <w:szCs w:val="32"/>
        </w:rPr>
        <w:t>二〇二</w:t>
      </w:r>
      <w:r>
        <w:rPr>
          <w:rFonts w:hint="eastAsia" w:ascii="仿宋" w:hAnsi="仿宋" w:eastAsia="仿宋"/>
          <w:sz w:val="32"/>
          <w:szCs w:val="32"/>
          <w:lang w:val="en-US" w:eastAsia="zh-CN"/>
        </w:rPr>
        <w:t>三</w:t>
      </w:r>
      <w:r>
        <w:rPr>
          <w:rFonts w:hint="eastAsia" w:ascii="仿宋" w:hAnsi="仿宋" w:eastAsia="仿宋"/>
          <w:sz w:val="32"/>
          <w:szCs w:val="32"/>
        </w:rPr>
        <w:t>年</w:t>
      </w:r>
      <w:r>
        <w:rPr>
          <w:rFonts w:hint="eastAsia" w:ascii="仿宋" w:hAnsi="仿宋" w:eastAsia="仿宋"/>
          <w:sz w:val="32"/>
          <w:szCs w:val="32"/>
          <w:lang w:val="en-US" w:eastAsia="zh-CN"/>
        </w:rPr>
        <w:t>十一</w:t>
      </w:r>
      <w:r>
        <w:rPr>
          <w:rFonts w:hint="eastAsia" w:ascii="仿宋" w:hAnsi="仿宋" w:eastAsia="仿宋"/>
          <w:sz w:val="32"/>
          <w:szCs w:val="32"/>
        </w:rPr>
        <w:t>月</w:t>
      </w:r>
      <w:r>
        <w:rPr>
          <w:rFonts w:hint="eastAsia" w:ascii="仿宋" w:hAnsi="仿宋" w:eastAsia="仿宋"/>
          <w:sz w:val="32"/>
          <w:szCs w:val="32"/>
          <w:lang w:val="en-US" w:eastAsia="zh-CN"/>
        </w:rPr>
        <w:t>二十</w:t>
      </w:r>
      <w:r>
        <w:rPr>
          <w:rFonts w:hint="eastAsia" w:ascii="仿宋" w:hAnsi="仿宋" w:eastAsia="仿宋"/>
          <w:sz w:val="32"/>
          <w:szCs w:val="32"/>
        </w:rPr>
        <w:t>日</w:t>
      </w:r>
      <w:r>
        <w:rPr>
          <w:rFonts w:hint="eastAsia" w:ascii="仿宋" w:hAnsi="仿宋" w:eastAsia="仿宋"/>
          <w:sz w:val="32"/>
          <w:szCs w:val="32"/>
          <w:lang w:val="en-US" w:eastAsia="zh-CN"/>
        </w:rPr>
        <w:t xml:space="preserve">   </w:t>
      </w:r>
    </w:p>
    <w:bookmarkEnd w:id="0"/>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附：</w:t>
      </w:r>
    </w:p>
    <w:p>
      <w:pPr>
        <w:rPr>
          <w:rFonts w:ascii="仿宋" w:hAnsi="仿宋" w:eastAsia="仿宋"/>
          <w:sz w:val="32"/>
          <w:szCs w:val="32"/>
        </w:rPr>
      </w:pPr>
      <w:r>
        <w:rPr>
          <w:rFonts w:ascii="仿宋" w:hAnsi="仿宋" w:eastAsia="仿宋"/>
          <w:sz w:val="32"/>
          <w:szCs w:val="32"/>
        </w:rPr>
        <w:t>1.债权申报表；</w:t>
      </w:r>
    </w:p>
    <w:p>
      <w:pPr>
        <w:rPr>
          <w:rFonts w:ascii="仿宋" w:hAnsi="仿宋" w:eastAsia="仿宋"/>
          <w:sz w:val="32"/>
          <w:szCs w:val="32"/>
        </w:rPr>
      </w:pPr>
      <w:r>
        <w:rPr>
          <w:rFonts w:ascii="仿宋" w:hAnsi="仿宋" w:eastAsia="仿宋"/>
          <w:sz w:val="32"/>
          <w:szCs w:val="32"/>
        </w:rPr>
        <w:t>2.债权申报材料清单；</w:t>
      </w:r>
    </w:p>
    <w:p>
      <w:pPr>
        <w:rPr>
          <w:rFonts w:ascii="仿宋" w:hAnsi="仿宋" w:eastAsia="仿宋"/>
          <w:sz w:val="32"/>
          <w:szCs w:val="32"/>
        </w:rPr>
      </w:pPr>
      <w:r>
        <w:rPr>
          <w:rFonts w:ascii="仿宋" w:hAnsi="仿宋" w:eastAsia="仿宋"/>
          <w:sz w:val="32"/>
          <w:szCs w:val="32"/>
        </w:rPr>
        <w:t>3.法定代表人身份证明书；</w:t>
      </w:r>
    </w:p>
    <w:p>
      <w:pPr>
        <w:rPr>
          <w:rFonts w:ascii="仿宋" w:hAnsi="仿宋" w:eastAsia="仿宋"/>
          <w:sz w:val="32"/>
          <w:szCs w:val="32"/>
        </w:rPr>
      </w:pPr>
      <w:r>
        <w:rPr>
          <w:rFonts w:ascii="仿宋" w:hAnsi="仿宋" w:eastAsia="仿宋"/>
          <w:sz w:val="32"/>
          <w:szCs w:val="32"/>
        </w:rPr>
        <w:t>4.授权委托书；</w:t>
      </w:r>
    </w:p>
    <w:p>
      <w:pPr>
        <w:rPr>
          <w:rFonts w:ascii="仿宋" w:hAnsi="仿宋" w:eastAsia="仿宋"/>
          <w:sz w:val="32"/>
          <w:szCs w:val="32"/>
        </w:rPr>
      </w:pPr>
      <w:r>
        <w:rPr>
          <w:rFonts w:ascii="仿宋" w:hAnsi="仿宋" w:eastAsia="仿宋"/>
          <w:sz w:val="32"/>
          <w:szCs w:val="32"/>
        </w:rPr>
        <w:t>5.送达地址及银行账户确认书；</w:t>
      </w:r>
    </w:p>
    <w:p>
      <w:pPr>
        <w:rPr>
          <w:rFonts w:ascii="仿宋" w:hAnsi="仿宋" w:eastAsia="仿宋"/>
          <w:sz w:val="32"/>
          <w:szCs w:val="32"/>
        </w:rPr>
      </w:pPr>
      <w:r>
        <w:rPr>
          <w:rFonts w:ascii="仿宋" w:hAnsi="仿宋" w:eastAsia="仿宋"/>
          <w:sz w:val="32"/>
          <w:szCs w:val="32"/>
        </w:rPr>
        <w:t>6.债权申报登记表填写规则及注意事项。</w:t>
      </w:r>
    </w:p>
    <w:p>
      <w:pPr>
        <w:widowControl/>
        <w:jc w:val="left"/>
        <w:rPr>
          <w:rFonts w:ascii="仿宋" w:hAnsi="仿宋" w:eastAsia="仿宋"/>
          <w:sz w:val="32"/>
          <w:szCs w:val="32"/>
        </w:rPr>
      </w:pPr>
      <w:r>
        <w:rPr>
          <w:rFonts w:ascii="仿宋" w:hAnsi="仿宋" w:eastAsia="仿宋"/>
          <w:sz w:val="32"/>
          <w:szCs w:val="32"/>
        </w:rPr>
        <w:br w:type="page"/>
      </w:r>
    </w:p>
    <w:p>
      <w:pPr>
        <w:jc w:val="center"/>
        <w:rPr>
          <w:rFonts w:ascii="仿宋" w:hAnsi="仿宋" w:eastAsia="仿宋"/>
          <w:b/>
          <w:bCs/>
          <w:sz w:val="36"/>
          <w:szCs w:val="36"/>
        </w:rPr>
      </w:pPr>
      <w:r>
        <w:rPr>
          <w:rFonts w:hint="eastAsia" w:ascii="仿宋" w:hAnsi="仿宋" w:eastAsia="仿宋"/>
          <w:b/>
          <w:bCs/>
          <w:sz w:val="36"/>
          <w:szCs w:val="36"/>
        </w:rPr>
        <w:t>法定代表人（负责人）身份证明书</w:t>
      </w:r>
    </w:p>
    <w:p>
      <w:pPr>
        <w:jc w:val="left"/>
        <w:rPr>
          <w:rFonts w:ascii="仿宋" w:hAnsi="仿宋" w:eastAsia="仿宋"/>
          <w:sz w:val="32"/>
          <w:szCs w:val="32"/>
        </w:rPr>
      </w:pPr>
    </w:p>
    <w:p>
      <w:pPr>
        <w:ind w:firstLine="640" w:firstLineChars="200"/>
        <w:jc w:val="left"/>
        <w:rPr>
          <w:rFonts w:ascii="仿宋" w:hAnsi="仿宋" w:eastAsia="仿宋"/>
          <w:sz w:val="32"/>
          <w:szCs w:val="32"/>
        </w:rPr>
      </w:pPr>
      <w:r>
        <w:rPr>
          <w:rFonts w:hint="eastAsia" w:ascii="仿宋" w:hAnsi="仿宋" w:eastAsia="仿宋"/>
          <w:sz w:val="32"/>
          <w:szCs w:val="32"/>
        </w:rPr>
        <w:t>兹证明</w:t>
      </w:r>
      <w:r>
        <w:rPr>
          <w:rFonts w:ascii="仿宋" w:hAnsi="仿宋" w:eastAsia="仿宋"/>
          <w:sz w:val="32"/>
          <w:szCs w:val="32"/>
        </w:rPr>
        <w:t xml:space="preserve">    同志在我单位任    职务，系我单位</w:t>
      </w:r>
      <w:r>
        <w:rPr>
          <w:rFonts w:hint="eastAsia" w:ascii="仿宋" w:hAnsi="仿宋" w:eastAsia="仿宋"/>
          <w:sz w:val="32"/>
          <w:szCs w:val="32"/>
        </w:rPr>
        <w:t>法定代表人（负责人）。</w:t>
      </w:r>
    </w:p>
    <w:p>
      <w:pPr>
        <w:ind w:firstLine="640" w:firstLineChars="200"/>
        <w:jc w:val="left"/>
        <w:rPr>
          <w:rFonts w:ascii="仿宋" w:hAnsi="仿宋" w:eastAsia="仿宋"/>
          <w:sz w:val="32"/>
          <w:szCs w:val="32"/>
        </w:rPr>
      </w:pPr>
      <w:r>
        <w:rPr>
          <w:rFonts w:hint="eastAsia" w:ascii="仿宋" w:hAnsi="仿宋" w:eastAsia="仿宋"/>
          <w:sz w:val="32"/>
          <w:szCs w:val="32"/>
        </w:rPr>
        <w:t>特此证明。</w:t>
      </w:r>
    </w:p>
    <w:p>
      <w:pPr>
        <w:ind w:firstLine="640" w:firstLineChars="200"/>
        <w:jc w:val="left"/>
        <w:rPr>
          <w:rFonts w:ascii="仿宋" w:hAnsi="仿宋" w:eastAsia="仿宋"/>
          <w:sz w:val="32"/>
          <w:szCs w:val="32"/>
        </w:rPr>
      </w:pPr>
    </w:p>
    <w:p>
      <w:pPr>
        <w:wordWrap w:val="0"/>
        <w:jc w:val="right"/>
        <w:rPr>
          <w:rFonts w:ascii="仿宋" w:hAnsi="仿宋" w:eastAsia="仿宋"/>
          <w:sz w:val="32"/>
          <w:szCs w:val="32"/>
        </w:rPr>
      </w:pPr>
    </w:p>
    <w:p>
      <w:pPr>
        <w:wordWrap w:val="0"/>
        <w:jc w:val="right"/>
        <w:rPr>
          <w:rFonts w:ascii="仿宋" w:hAnsi="仿宋" w:eastAsia="仿宋"/>
          <w:sz w:val="32"/>
          <w:szCs w:val="32"/>
        </w:rPr>
      </w:pPr>
      <w:r>
        <w:rPr>
          <w:rFonts w:hint="eastAsia" w:ascii="仿宋" w:hAnsi="仿宋" w:eastAsia="仿宋"/>
          <w:sz w:val="32"/>
          <w:szCs w:val="32"/>
        </w:rPr>
        <w:t>单位：</w:t>
      </w:r>
      <w:r>
        <w:rPr>
          <w:rFonts w:ascii="仿宋" w:hAnsi="仿宋" w:eastAsia="仿宋"/>
          <w:sz w:val="32"/>
          <w:szCs w:val="32"/>
        </w:rPr>
        <w:t xml:space="preserve">              </w:t>
      </w:r>
    </w:p>
    <w:p>
      <w:pPr>
        <w:jc w:val="right"/>
        <w:rPr>
          <w:rFonts w:ascii="仿宋" w:hAnsi="仿宋" w:eastAsia="仿宋"/>
          <w:sz w:val="32"/>
          <w:szCs w:val="32"/>
        </w:rPr>
      </w:pPr>
      <w:r>
        <w:rPr>
          <w:rFonts w:hint="eastAsia" w:ascii="仿宋" w:hAnsi="仿宋" w:eastAsia="仿宋"/>
          <w:sz w:val="32"/>
          <w:szCs w:val="32"/>
        </w:rPr>
        <w:t>年</w:t>
      </w:r>
      <w:r>
        <w:rPr>
          <w:rFonts w:ascii="仿宋" w:hAnsi="仿宋" w:eastAsia="仿宋"/>
          <w:sz w:val="32"/>
          <w:szCs w:val="32"/>
        </w:rPr>
        <w:t xml:space="preserve">    月     日</w:t>
      </w:r>
    </w:p>
    <w:p>
      <w:pPr>
        <w:jc w:val="left"/>
        <w:rPr>
          <w:rFonts w:ascii="仿宋" w:hAnsi="仿宋" w:eastAsia="仿宋"/>
          <w:sz w:val="32"/>
          <w:szCs w:val="32"/>
        </w:rPr>
      </w:pPr>
      <w:r>
        <w:rPr>
          <w:rFonts w:hint="eastAsia" w:ascii="仿宋" w:hAnsi="仿宋" w:eastAsia="仿宋"/>
          <w:sz w:val="32"/>
          <w:szCs w:val="32"/>
        </w:rPr>
        <w:t>附：</w:t>
      </w:r>
    </w:p>
    <w:p>
      <w:pPr>
        <w:jc w:val="left"/>
        <w:rPr>
          <w:rFonts w:ascii="仿宋" w:hAnsi="仿宋" w:eastAsia="仿宋"/>
          <w:sz w:val="32"/>
          <w:szCs w:val="32"/>
        </w:rPr>
      </w:pPr>
      <w:r>
        <w:rPr>
          <w:rFonts w:hint="eastAsia" w:ascii="仿宋" w:hAnsi="仿宋" w:eastAsia="仿宋"/>
          <w:sz w:val="32"/>
          <w:szCs w:val="32"/>
        </w:rPr>
        <w:t>联系地址：</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jc w:val="left"/>
        <w:rPr>
          <w:rFonts w:ascii="仿宋" w:hAnsi="仿宋" w:eastAsia="仿宋"/>
          <w:sz w:val="32"/>
          <w:szCs w:val="32"/>
          <w:u w:val="single"/>
        </w:rPr>
      </w:pPr>
      <w:r>
        <w:rPr>
          <w:rFonts w:hint="eastAsia" w:ascii="仿宋" w:hAnsi="仿宋" w:eastAsia="仿宋"/>
          <w:sz w:val="32"/>
          <w:szCs w:val="32"/>
        </w:rPr>
        <w:t>联系电话：</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jc w:val="left"/>
        <w:rPr>
          <w:rFonts w:ascii="仿宋" w:hAnsi="仿宋" w:eastAsia="仿宋"/>
          <w:sz w:val="32"/>
          <w:szCs w:val="32"/>
        </w:rPr>
      </w:pPr>
    </w:p>
    <w:p>
      <w:pPr>
        <w:widowControl/>
        <w:jc w:val="left"/>
        <w:rPr>
          <w:rFonts w:ascii="仿宋" w:hAnsi="仿宋" w:eastAsia="仿宋"/>
          <w:sz w:val="32"/>
          <w:szCs w:val="32"/>
        </w:rPr>
      </w:pPr>
      <w:r>
        <w:rPr>
          <w:rFonts w:ascii="仿宋" w:hAnsi="仿宋" w:eastAsia="仿宋"/>
          <w:sz w:val="32"/>
          <w:szCs w:val="32"/>
        </w:rPr>
        <w:br w:type="page"/>
      </w:r>
    </w:p>
    <w:p>
      <w:pPr>
        <w:jc w:val="center"/>
        <w:rPr>
          <w:rFonts w:ascii="仿宋" w:hAnsi="仿宋" w:eastAsia="仿宋"/>
          <w:b/>
          <w:bCs/>
          <w:sz w:val="36"/>
          <w:szCs w:val="36"/>
        </w:rPr>
      </w:pPr>
      <w:r>
        <w:rPr>
          <w:rFonts w:hint="eastAsia" w:ascii="仿宋" w:hAnsi="仿宋" w:eastAsia="仿宋"/>
          <w:b/>
          <w:bCs/>
          <w:sz w:val="36"/>
          <w:szCs w:val="36"/>
        </w:rPr>
        <w:t>授权委托书</w:t>
      </w:r>
    </w:p>
    <w:p>
      <w:pPr>
        <w:jc w:val="left"/>
        <w:rPr>
          <w:rFonts w:ascii="仿宋" w:hAnsi="仿宋" w:eastAsia="仿宋"/>
          <w:sz w:val="32"/>
          <w:szCs w:val="32"/>
        </w:rPr>
      </w:pPr>
      <w:r>
        <w:rPr>
          <w:rFonts w:hint="eastAsia" w:ascii="仿宋" w:hAnsi="仿宋" w:eastAsia="仿宋"/>
          <w:sz w:val="32"/>
          <w:szCs w:val="32"/>
        </w:rPr>
        <w:t>委托人：</w:t>
      </w:r>
    </w:p>
    <w:p>
      <w:pPr>
        <w:jc w:val="left"/>
        <w:rPr>
          <w:rFonts w:ascii="仿宋" w:hAnsi="仿宋" w:eastAsia="仿宋"/>
          <w:sz w:val="32"/>
          <w:szCs w:val="32"/>
        </w:rPr>
      </w:pPr>
      <w:r>
        <w:rPr>
          <w:rFonts w:hint="eastAsia" w:ascii="仿宋" w:hAnsi="仿宋" w:eastAsia="仿宋"/>
          <w:sz w:val="32"/>
          <w:szCs w:val="32"/>
        </w:rPr>
        <w:t>受委托人：</w:t>
      </w:r>
      <w:r>
        <w:rPr>
          <w:rFonts w:ascii="仿宋" w:hAnsi="仿宋" w:eastAsia="仿宋"/>
          <w:sz w:val="32"/>
          <w:szCs w:val="32"/>
          <w:u w:val="single"/>
        </w:rPr>
        <w:t xml:space="preserve">        </w:t>
      </w:r>
      <w:r>
        <w:rPr>
          <w:rFonts w:ascii="仿宋" w:hAnsi="仿宋" w:eastAsia="仿宋"/>
          <w:sz w:val="32"/>
          <w:szCs w:val="32"/>
        </w:rPr>
        <w:t>,工作单位：</w:t>
      </w:r>
      <w:r>
        <w:rPr>
          <w:rFonts w:ascii="仿宋" w:hAnsi="仿宋" w:eastAsia="仿宋"/>
          <w:sz w:val="32"/>
          <w:szCs w:val="32"/>
          <w:u w:val="single"/>
        </w:rPr>
        <w:t xml:space="preserve">                     </w:t>
      </w:r>
    </w:p>
    <w:p>
      <w:pPr>
        <w:jc w:val="left"/>
        <w:rPr>
          <w:rFonts w:ascii="仿宋" w:hAnsi="仿宋" w:eastAsia="仿宋"/>
          <w:sz w:val="32"/>
          <w:szCs w:val="32"/>
        </w:rPr>
      </w:pPr>
      <w:r>
        <w:rPr>
          <w:rFonts w:hint="eastAsia" w:ascii="仿宋" w:hAnsi="仿宋" w:eastAsia="仿宋"/>
          <w:sz w:val="32"/>
          <w:szCs w:val="32"/>
        </w:rPr>
        <w:t>职</w:t>
      </w:r>
      <w:r>
        <w:rPr>
          <w:rFonts w:ascii="仿宋" w:hAnsi="仿宋" w:eastAsia="仿宋"/>
          <w:sz w:val="32"/>
          <w:szCs w:val="32"/>
        </w:rPr>
        <w:t>务：</w:t>
      </w:r>
      <w:r>
        <w:rPr>
          <w:rFonts w:ascii="仿宋" w:hAnsi="仿宋" w:eastAsia="仿宋"/>
          <w:sz w:val="32"/>
          <w:szCs w:val="32"/>
          <w:u w:val="single"/>
        </w:rPr>
        <w:t xml:space="preserve">              </w:t>
      </w:r>
      <w:r>
        <w:rPr>
          <w:rFonts w:ascii="仿宋" w:hAnsi="仿宋" w:eastAsia="仿宋"/>
          <w:sz w:val="32"/>
          <w:szCs w:val="32"/>
        </w:rPr>
        <w:t>,身份证号：</w:t>
      </w:r>
      <w:r>
        <w:rPr>
          <w:rFonts w:ascii="仿宋" w:hAnsi="仿宋" w:eastAsia="仿宋"/>
          <w:sz w:val="32"/>
          <w:szCs w:val="32"/>
          <w:u w:val="single"/>
        </w:rPr>
        <w:t xml:space="preserve">                     </w:t>
      </w:r>
    </w:p>
    <w:p>
      <w:pPr>
        <w:jc w:val="left"/>
        <w:rPr>
          <w:rFonts w:ascii="仿宋" w:hAnsi="仿宋" w:eastAsia="仿宋"/>
          <w:sz w:val="32"/>
          <w:szCs w:val="32"/>
        </w:rPr>
      </w:pPr>
      <w:r>
        <w:rPr>
          <w:rFonts w:hint="eastAsia" w:ascii="仿宋" w:hAnsi="仿宋" w:eastAsia="仿宋"/>
          <w:sz w:val="32"/>
          <w:szCs w:val="32"/>
        </w:rPr>
        <w:t>联系电话：</w:t>
      </w:r>
      <w:r>
        <w:rPr>
          <w:rFonts w:ascii="仿宋" w:hAnsi="仿宋" w:eastAsia="仿宋"/>
          <w:sz w:val="32"/>
          <w:szCs w:val="32"/>
          <w:u w:val="single"/>
        </w:rPr>
        <w:t xml:space="preserve">              </w:t>
      </w:r>
    </w:p>
    <w:p>
      <w:pPr>
        <w:jc w:val="left"/>
        <w:rPr>
          <w:rFonts w:ascii="仿宋" w:hAnsi="仿宋" w:eastAsia="仿宋"/>
          <w:sz w:val="32"/>
          <w:szCs w:val="32"/>
        </w:rPr>
      </w:pPr>
      <w:r>
        <w:rPr>
          <w:rFonts w:hint="eastAsia" w:ascii="仿宋" w:hAnsi="仿宋" w:eastAsia="仿宋"/>
          <w:sz w:val="32"/>
          <w:szCs w:val="32"/>
        </w:rPr>
        <w:t>联系地址：</w:t>
      </w:r>
      <w:r>
        <w:rPr>
          <w:rFonts w:ascii="仿宋" w:hAnsi="仿宋" w:eastAsia="仿宋"/>
          <w:sz w:val="32"/>
          <w:szCs w:val="32"/>
          <w:u w:val="single"/>
        </w:rPr>
        <w:t xml:space="preserve">                            </w:t>
      </w:r>
    </w:p>
    <w:p>
      <w:pPr>
        <w:ind w:firstLine="640" w:firstLineChars="200"/>
        <w:jc w:val="left"/>
        <w:rPr>
          <w:rFonts w:ascii="仿宋" w:hAnsi="仿宋" w:eastAsia="仿宋"/>
          <w:sz w:val="32"/>
          <w:szCs w:val="32"/>
        </w:rPr>
      </w:pPr>
      <w:r>
        <w:rPr>
          <w:rFonts w:hint="eastAsia" w:ascii="仿宋" w:hAnsi="仿宋" w:eastAsia="仿宋"/>
          <w:sz w:val="32"/>
          <w:szCs w:val="32"/>
        </w:rPr>
        <w:t>委托人现委托上列受委托人在</w:t>
      </w:r>
      <w:r>
        <w:rPr>
          <w:rFonts w:hint="eastAsia" w:ascii="仿宋" w:hAnsi="仿宋" w:eastAsia="仿宋"/>
          <w:sz w:val="32"/>
          <w:szCs w:val="32"/>
          <w:lang w:eastAsia="zh-CN"/>
        </w:rPr>
        <w:t>贵州</w:t>
      </w:r>
      <w:r>
        <w:rPr>
          <w:rFonts w:hint="eastAsia" w:ascii="仿宋" w:hAnsi="仿宋" w:eastAsia="仿宋"/>
          <w:sz w:val="32"/>
          <w:szCs w:val="32"/>
          <w:lang w:val="en-US" w:eastAsia="zh-CN"/>
        </w:rPr>
        <w:t>博宏小河金属铸业发展</w:t>
      </w:r>
      <w:r>
        <w:rPr>
          <w:rFonts w:hint="eastAsia" w:ascii="仿宋" w:hAnsi="仿宋" w:eastAsia="仿宋"/>
          <w:sz w:val="32"/>
          <w:szCs w:val="32"/>
          <w:lang w:eastAsia="zh-CN"/>
        </w:rPr>
        <w:t>有限公司</w:t>
      </w:r>
      <w:r>
        <w:rPr>
          <w:rFonts w:hint="eastAsia" w:ascii="仿宋" w:hAnsi="仿宋" w:eastAsia="仿宋"/>
          <w:sz w:val="32"/>
          <w:szCs w:val="32"/>
        </w:rPr>
        <w:t>破产清算（重整）一案中，作为委托人的代理人。受委托人</w:t>
      </w:r>
      <w:r>
        <w:rPr>
          <w:rFonts w:ascii="仿宋" w:hAnsi="仿宋" w:eastAsia="仿宋"/>
          <w:sz w:val="32"/>
          <w:szCs w:val="32"/>
        </w:rPr>
        <w:t xml:space="preserve"> 的代理权限为：</w:t>
      </w:r>
      <w:r>
        <w:rPr>
          <w:rFonts w:ascii="仿宋" w:hAnsi="仿宋" w:eastAsia="仿宋"/>
          <w:sz w:val="32"/>
          <w:szCs w:val="32"/>
          <w:u w:val="single"/>
        </w:rPr>
        <w:t xml:space="preserve">              </w:t>
      </w:r>
      <w:r>
        <w:rPr>
          <w:rFonts w:ascii="仿宋" w:hAnsi="仿宋" w:eastAsia="仿宋"/>
          <w:sz w:val="32"/>
          <w:szCs w:val="32"/>
        </w:rPr>
        <w:t>（可选择以下选项中的一项或几项授权，或增加新的授权）：</w:t>
      </w:r>
    </w:p>
    <w:p>
      <w:pPr>
        <w:ind w:firstLine="640" w:firstLineChars="200"/>
        <w:jc w:val="left"/>
        <w:rPr>
          <w:rFonts w:ascii="仿宋" w:hAnsi="仿宋" w:eastAsia="仿宋"/>
          <w:sz w:val="32"/>
          <w:szCs w:val="32"/>
        </w:rPr>
      </w:pPr>
      <w:r>
        <w:rPr>
          <w:rFonts w:ascii="仿宋" w:hAnsi="仿宋" w:eastAsia="仿宋"/>
          <w:sz w:val="32"/>
          <w:szCs w:val="32"/>
        </w:rPr>
        <w:t>1.代为申报债权、与破产管理人核对债权（代为承认、变更、放弃债权）；</w:t>
      </w:r>
    </w:p>
    <w:p>
      <w:pPr>
        <w:ind w:firstLine="640" w:firstLineChars="200"/>
        <w:jc w:val="left"/>
        <w:rPr>
          <w:rFonts w:ascii="仿宋" w:hAnsi="仿宋" w:eastAsia="仿宋"/>
          <w:sz w:val="32"/>
          <w:szCs w:val="32"/>
        </w:rPr>
      </w:pPr>
      <w:r>
        <w:rPr>
          <w:rFonts w:ascii="仿宋" w:hAnsi="仿宋" w:eastAsia="仿宋"/>
          <w:sz w:val="32"/>
          <w:szCs w:val="32"/>
        </w:rPr>
        <w:t>2.代为签署、签收各项文书；</w:t>
      </w:r>
    </w:p>
    <w:p>
      <w:pPr>
        <w:ind w:firstLine="640" w:firstLineChars="200"/>
        <w:jc w:val="left"/>
        <w:rPr>
          <w:rFonts w:ascii="仿宋" w:hAnsi="仿宋" w:eastAsia="仿宋"/>
          <w:sz w:val="32"/>
          <w:szCs w:val="32"/>
        </w:rPr>
      </w:pPr>
      <w:r>
        <w:rPr>
          <w:rFonts w:ascii="仿宋" w:hAnsi="仿宋" w:eastAsia="仿宋"/>
          <w:sz w:val="32"/>
          <w:szCs w:val="32"/>
        </w:rPr>
        <w:t>3.代为出席债权人会议，行使异议权和表决权；</w:t>
      </w:r>
    </w:p>
    <w:p>
      <w:pPr>
        <w:ind w:firstLine="640" w:firstLineChars="200"/>
        <w:jc w:val="left"/>
        <w:rPr>
          <w:rFonts w:ascii="仿宋" w:hAnsi="仿宋" w:eastAsia="仿宋"/>
          <w:sz w:val="32"/>
          <w:szCs w:val="32"/>
        </w:rPr>
      </w:pPr>
      <w:r>
        <w:rPr>
          <w:rFonts w:ascii="仿宋" w:hAnsi="仿宋" w:eastAsia="仿宋"/>
          <w:sz w:val="32"/>
          <w:szCs w:val="32"/>
        </w:rPr>
        <w:t>4.代为领受分配款项；</w:t>
      </w:r>
    </w:p>
    <w:p>
      <w:pPr>
        <w:ind w:firstLine="640" w:firstLineChars="200"/>
        <w:jc w:val="left"/>
        <w:rPr>
          <w:rFonts w:ascii="仿宋" w:hAnsi="仿宋" w:eastAsia="仿宋"/>
          <w:sz w:val="32"/>
          <w:szCs w:val="32"/>
        </w:rPr>
      </w:pPr>
      <w:r>
        <w:rPr>
          <w:rFonts w:ascii="仿宋" w:hAnsi="仿宋" w:eastAsia="仿宋"/>
          <w:sz w:val="32"/>
          <w:szCs w:val="32"/>
        </w:rPr>
        <w:t>5.代为行使债权人的其他权利，代为履行债权人的其他义务。代理期限：委托日起至破产案件终结之日止。</w:t>
      </w:r>
    </w:p>
    <w:p>
      <w:pPr>
        <w:jc w:val="right"/>
        <w:rPr>
          <w:rFonts w:ascii="仿宋" w:hAnsi="仿宋" w:eastAsia="仿宋"/>
          <w:sz w:val="32"/>
          <w:szCs w:val="32"/>
        </w:rPr>
      </w:pPr>
    </w:p>
    <w:p>
      <w:pPr>
        <w:wordWrap w:val="0"/>
        <w:jc w:val="right"/>
        <w:rPr>
          <w:rFonts w:ascii="仿宋" w:hAnsi="仿宋" w:eastAsia="仿宋"/>
          <w:sz w:val="32"/>
          <w:szCs w:val="32"/>
        </w:rPr>
      </w:pPr>
      <w:r>
        <w:rPr>
          <w:rFonts w:hint="eastAsia" w:ascii="仿宋" w:hAnsi="仿宋" w:eastAsia="仿宋"/>
          <w:sz w:val="32"/>
          <w:szCs w:val="32"/>
        </w:rPr>
        <w:t xml:space="preserve">委托人（盖章）： </w:t>
      </w:r>
      <w:r>
        <w:rPr>
          <w:rFonts w:ascii="仿宋" w:hAnsi="仿宋" w:eastAsia="仿宋"/>
          <w:sz w:val="32"/>
          <w:szCs w:val="32"/>
        </w:rPr>
        <w:t xml:space="preserve">       </w:t>
      </w:r>
    </w:p>
    <w:p>
      <w:pPr>
        <w:wordWrap w:val="0"/>
        <w:jc w:val="right"/>
        <w:rPr>
          <w:rFonts w:ascii="仿宋" w:hAnsi="仿宋" w:eastAsia="仿宋"/>
          <w:sz w:val="32"/>
          <w:szCs w:val="32"/>
        </w:rPr>
      </w:pPr>
      <w:r>
        <w:rPr>
          <w:rFonts w:hint="eastAsia" w:ascii="仿宋" w:hAnsi="仿宋" w:eastAsia="仿宋"/>
          <w:sz w:val="32"/>
          <w:szCs w:val="32"/>
        </w:rPr>
        <w:t>法定代表人（签字）</w:t>
      </w:r>
      <w:r>
        <w:rPr>
          <w:rFonts w:ascii="仿宋" w:hAnsi="仿宋" w:eastAsia="仿宋"/>
          <w:sz w:val="32"/>
          <w:szCs w:val="32"/>
        </w:rPr>
        <w:t xml:space="preserve">:         </w:t>
      </w:r>
    </w:p>
    <w:p>
      <w:pPr>
        <w:widowControl/>
        <w:jc w:val="left"/>
        <w:rPr>
          <w:rFonts w:ascii="仿宋" w:hAnsi="仿宋" w:eastAsia="仿宋"/>
          <w:sz w:val="32"/>
          <w:szCs w:val="32"/>
        </w:rPr>
      </w:pPr>
      <w:r>
        <w:rPr>
          <w:rFonts w:ascii="仿宋" w:hAnsi="仿宋" w:eastAsia="仿宋"/>
          <w:sz w:val="32"/>
          <w:szCs w:val="32"/>
        </w:rPr>
        <w:br w:type="page"/>
      </w:r>
    </w:p>
    <w:p>
      <w:pPr>
        <w:jc w:val="center"/>
        <w:rPr>
          <w:rFonts w:ascii="仿宋" w:hAnsi="仿宋" w:eastAsia="仿宋"/>
          <w:sz w:val="32"/>
          <w:szCs w:val="32"/>
        </w:rPr>
      </w:pPr>
      <w:r>
        <w:rPr>
          <w:rFonts w:hint="eastAsia" w:ascii="仿宋" w:hAnsi="仿宋" w:eastAsia="仿宋"/>
          <w:b/>
          <w:bCs/>
          <w:sz w:val="36"/>
          <w:szCs w:val="36"/>
        </w:rPr>
        <w:t>债权申报登记表填写规则及注意事项</w:t>
      </w:r>
    </w:p>
    <w:p>
      <w:pPr>
        <w:jc w:val="left"/>
        <w:rPr>
          <w:rFonts w:ascii="仿宋" w:hAnsi="仿宋" w:eastAsia="仿宋"/>
          <w:b/>
          <w:bCs/>
          <w:sz w:val="32"/>
          <w:szCs w:val="32"/>
        </w:rPr>
      </w:pPr>
      <w:r>
        <w:rPr>
          <w:rFonts w:hint="eastAsia" w:ascii="仿宋" w:hAnsi="仿宋" w:eastAsia="仿宋"/>
          <w:b/>
          <w:bCs/>
          <w:sz w:val="32"/>
          <w:szCs w:val="32"/>
        </w:rPr>
        <w:t>各债权申报人</w:t>
      </w:r>
      <w:r>
        <w:rPr>
          <w:rFonts w:ascii="仿宋" w:hAnsi="仿宋" w:eastAsia="仿宋"/>
          <w:b/>
          <w:bCs/>
          <w:sz w:val="32"/>
          <w:szCs w:val="32"/>
        </w:rPr>
        <w:t>:</w:t>
      </w:r>
    </w:p>
    <w:p>
      <w:pPr>
        <w:ind w:firstLine="320" w:firstLineChars="100"/>
        <w:jc w:val="left"/>
        <w:rPr>
          <w:rFonts w:ascii="仿宋" w:hAnsi="仿宋" w:eastAsia="仿宋"/>
          <w:sz w:val="32"/>
          <w:szCs w:val="32"/>
        </w:rPr>
      </w:pPr>
      <w:r>
        <w:rPr>
          <w:rFonts w:hint="eastAsia" w:ascii="仿宋" w:hAnsi="仿宋" w:eastAsia="仿宋"/>
          <w:sz w:val="32"/>
          <w:szCs w:val="32"/>
        </w:rPr>
        <w:t>根据《中华人民共和国企业破产法》的规定，结合人民法院《债</w:t>
      </w:r>
      <w:r>
        <w:rPr>
          <w:rFonts w:ascii="仿宋" w:hAnsi="仿宋" w:eastAsia="仿宋"/>
          <w:sz w:val="32"/>
          <w:szCs w:val="32"/>
        </w:rPr>
        <w:t>权申报公告》的要求，现就债权申报相关事宜及债权申报表的填写规则、注意事项及法律后果等做如下规定，以便债权申报、审核、核查、裁定确认及分配或受偿款项的领取等事宜有序高效进行：</w:t>
      </w:r>
    </w:p>
    <w:p>
      <w:pPr>
        <w:jc w:val="left"/>
        <w:rPr>
          <w:rFonts w:ascii="仿宋" w:hAnsi="仿宋" w:eastAsia="仿宋"/>
          <w:b/>
          <w:bCs/>
          <w:sz w:val="32"/>
          <w:szCs w:val="32"/>
        </w:rPr>
      </w:pPr>
      <w:r>
        <w:rPr>
          <w:rFonts w:hint="eastAsia" w:ascii="仿宋" w:hAnsi="仿宋" w:eastAsia="仿宋"/>
          <w:b/>
          <w:bCs/>
          <w:sz w:val="32"/>
          <w:szCs w:val="32"/>
        </w:rPr>
        <w:t>一、债权申报登记表填写规则</w:t>
      </w:r>
    </w:p>
    <w:p>
      <w:pPr>
        <w:ind w:firstLine="640" w:firstLineChars="200"/>
        <w:jc w:val="left"/>
        <w:rPr>
          <w:rFonts w:ascii="仿宋" w:hAnsi="仿宋" w:eastAsia="仿宋"/>
          <w:sz w:val="32"/>
          <w:szCs w:val="32"/>
        </w:rPr>
      </w:pPr>
      <w:r>
        <w:rPr>
          <w:rFonts w:ascii="仿宋" w:hAnsi="仿宋" w:eastAsia="仿宋"/>
          <w:sz w:val="32"/>
          <w:szCs w:val="32"/>
        </w:rPr>
        <w:t>1、债权人姓名或名称：债权人为单位的，完整填写已经工商登记的最新名称；债权人为自然人的，按照公安机关制发的二代居民身份证登记的姓名准确填写。</w:t>
      </w:r>
    </w:p>
    <w:p>
      <w:pPr>
        <w:ind w:firstLine="640" w:firstLineChars="200"/>
        <w:jc w:val="left"/>
        <w:rPr>
          <w:rFonts w:ascii="仿宋" w:hAnsi="仿宋" w:eastAsia="仿宋"/>
          <w:sz w:val="32"/>
          <w:szCs w:val="32"/>
        </w:rPr>
      </w:pPr>
      <w:r>
        <w:rPr>
          <w:rFonts w:ascii="仿宋" w:hAnsi="仿宋" w:eastAsia="仿宋"/>
          <w:sz w:val="32"/>
          <w:szCs w:val="32"/>
        </w:rPr>
        <w:t>2、身份证或组织机构代码：身份证号码按照公安机关制发的二代居民身份证显示号码如实填写；组织机构代码证，按照证件代码填写，已换发三证合一营业执照的，提供该营业执照即可。</w:t>
      </w:r>
    </w:p>
    <w:p>
      <w:pPr>
        <w:ind w:firstLine="640" w:firstLineChars="200"/>
        <w:jc w:val="left"/>
        <w:rPr>
          <w:rFonts w:ascii="仿宋" w:hAnsi="仿宋" w:eastAsia="仿宋"/>
          <w:sz w:val="32"/>
          <w:szCs w:val="32"/>
        </w:rPr>
      </w:pPr>
      <w:r>
        <w:rPr>
          <w:rFonts w:ascii="仿宋" w:hAnsi="仿宋" w:eastAsia="仿宋"/>
          <w:sz w:val="32"/>
          <w:szCs w:val="32"/>
        </w:rPr>
        <w:t>3、申报时间：依正式向管理人提交债权申报手续的日期为准。</w:t>
      </w:r>
    </w:p>
    <w:p>
      <w:pPr>
        <w:ind w:firstLine="640" w:firstLineChars="200"/>
        <w:jc w:val="left"/>
        <w:rPr>
          <w:rFonts w:ascii="仿宋" w:hAnsi="仿宋" w:eastAsia="仿宋"/>
          <w:sz w:val="32"/>
          <w:szCs w:val="32"/>
        </w:rPr>
      </w:pPr>
      <w:r>
        <w:rPr>
          <w:rFonts w:ascii="仿宋" w:hAnsi="仿宋" w:eastAsia="仿宋"/>
          <w:sz w:val="32"/>
          <w:szCs w:val="32"/>
        </w:rPr>
        <w:t>4、申报联系人：填写债权人本人或经书面授权的代理人姓名。</w:t>
      </w:r>
    </w:p>
    <w:p>
      <w:pPr>
        <w:ind w:firstLine="640" w:firstLineChars="200"/>
        <w:jc w:val="left"/>
        <w:rPr>
          <w:rFonts w:ascii="仿宋" w:hAnsi="仿宋" w:eastAsia="仿宋"/>
          <w:sz w:val="32"/>
          <w:szCs w:val="32"/>
        </w:rPr>
      </w:pPr>
      <w:r>
        <w:rPr>
          <w:rFonts w:ascii="仿宋" w:hAnsi="仿宋" w:eastAsia="仿宋"/>
          <w:sz w:val="32"/>
          <w:szCs w:val="32"/>
        </w:rPr>
        <w:t>5、联系电话：填写申报联系人电话，尽量提供本人手机号码及固定电话号码。</w:t>
      </w:r>
    </w:p>
    <w:p>
      <w:pPr>
        <w:ind w:firstLine="640" w:firstLineChars="200"/>
        <w:jc w:val="left"/>
        <w:rPr>
          <w:rFonts w:ascii="仿宋" w:hAnsi="仿宋" w:eastAsia="仿宋"/>
          <w:sz w:val="32"/>
          <w:szCs w:val="32"/>
        </w:rPr>
      </w:pPr>
      <w:r>
        <w:rPr>
          <w:rFonts w:ascii="仿宋" w:hAnsi="仿宋" w:eastAsia="仿宋"/>
          <w:sz w:val="32"/>
          <w:szCs w:val="32"/>
        </w:rPr>
        <w:t>6、债权人确认送达法律文书的地址：债权人或代理人的收件地址、邮编和收件人姓名应准确完整，收件地址应当为收件人的办事机构所在地或经常居住地地址，以免因不能及时接收人民法院或管理人寄送的法律文书而产生不利后果。</w:t>
      </w:r>
    </w:p>
    <w:p>
      <w:pPr>
        <w:ind w:firstLine="640" w:firstLineChars="200"/>
        <w:jc w:val="left"/>
        <w:rPr>
          <w:rFonts w:ascii="仿宋" w:hAnsi="仿宋" w:eastAsia="仿宋"/>
          <w:sz w:val="32"/>
          <w:szCs w:val="32"/>
        </w:rPr>
      </w:pPr>
      <w:r>
        <w:rPr>
          <w:rFonts w:ascii="仿宋" w:hAnsi="仿宋" w:eastAsia="仿宋"/>
          <w:sz w:val="32"/>
          <w:szCs w:val="32"/>
        </w:rPr>
        <w:t>7、开户银行及账号：应当填写债权人有效的银行账户信息，填写代理人或第三人的银行账户信息并向管理人提交债权人书面委托收款手续的，自受偿或分配款项到达该账户之日起，视为债权人已经受领前述款项。债权人以未收到前述款项为由主向管理人张权利的，管理人不予受理。</w:t>
      </w:r>
    </w:p>
    <w:p>
      <w:pPr>
        <w:ind w:firstLine="640" w:firstLineChars="200"/>
        <w:jc w:val="left"/>
        <w:rPr>
          <w:rFonts w:ascii="仿宋" w:hAnsi="仿宋" w:eastAsia="仿宋"/>
          <w:sz w:val="32"/>
          <w:szCs w:val="32"/>
        </w:rPr>
      </w:pPr>
      <w:r>
        <w:rPr>
          <w:rFonts w:ascii="仿宋" w:hAnsi="仿宋" w:eastAsia="仿宋"/>
          <w:sz w:val="32"/>
          <w:szCs w:val="32"/>
        </w:rPr>
        <w:t>8、申报金额、本金债权、利息债权及债权发生时间：申报金额栏应填写申报债权的本息合计总额；本金债权有司法机关或公证机构的生效司法裁判文书（包括生效的调解书）或公证文书的，以该文书确认的本金填写；无裁判或公证文书的，依双方的合同或协议约定的本金数额，结合财务对账结果如实填写。利息债权，有司法机关或公证机构的生效司法裁判文书（包括生效的调解书）或公证文书的，以该文书确认的</w:t>
      </w:r>
      <w:r>
        <w:rPr>
          <w:rFonts w:hint="eastAsia" w:ascii="仿宋" w:hAnsi="仿宋" w:eastAsia="仿宋"/>
          <w:sz w:val="32"/>
          <w:szCs w:val="32"/>
        </w:rPr>
        <w:t>利息</w:t>
      </w:r>
      <w:r>
        <w:rPr>
          <w:rFonts w:ascii="仿宋" w:hAnsi="仿宋" w:eastAsia="仿宋"/>
          <w:sz w:val="32"/>
          <w:szCs w:val="32"/>
        </w:rPr>
        <w:t>填写。无裁判或公证文书的，有合同的，依照双方所签合同约定的利息支付标准，根据法律规定的利息保护幅度，结合财务对账结果如实填写，并附利息计算清</w:t>
      </w:r>
      <w:r>
        <w:rPr>
          <w:rFonts w:hint="eastAsia" w:ascii="仿宋" w:hAnsi="仿宋" w:eastAsia="仿宋"/>
          <w:sz w:val="32"/>
          <w:szCs w:val="32"/>
        </w:rPr>
        <w:t>单。债权发生时间，以债权债务关系实际发生时间填写。上述事项均应如实填写，未填写的，视为自行放弃申报权利。</w:t>
      </w:r>
    </w:p>
    <w:p>
      <w:pPr>
        <w:ind w:firstLine="640" w:firstLineChars="200"/>
        <w:jc w:val="left"/>
        <w:rPr>
          <w:rFonts w:ascii="仿宋" w:hAnsi="仿宋" w:eastAsia="仿宋"/>
          <w:sz w:val="32"/>
          <w:szCs w:val="32"/>
        </w:rPr>
      </w:pPr>
      <w:r>
        <w:rPr>
          <w:rFonts w:ascii="仿宋" w:hAnsi="仿宋" w:eastAsia="仿宋"/>
          <w:sz w:val="32"/>
          <w:szCs w:val="32"/>
        </w:rPr>
        <w:t>9、财产担保情况、担保标的、担保物价值与担保发生时间：无财产担保的，直接填写“无"；有财产担保的，根据担保合同及相关证明文件所载信息，准确填写担保物名称、提供担保时担保物的评估 价值及担保发生时间。</w:t>
      </w:r>
    </w:p>
    <w:p>
      <w:pPr>
        <w:ind w:firstLine="640" w:firstLineChars="200"/>
        <w:jc w:val="left"/>
        <w:rPr>
          <w:rFonts w:ascii="仿宋" w:hAnsi="仿宋" w:eastAsia="仿宋"/>
          <w:sz w:val="32"/>
          <w:szCs w:val="32"/>
        </w:rPr>
      </w:pPr>
      <w:r>
        <w:rPr>
          <w:rFonts w:ascii="仿宋" w:hAnsi="仿宋" w:eastAsia="仿宋"/>
          <w:sz w:val="32"/>
          <w:szCs w:val="32"/>
        </w:rPr>
        <w:t>10、基本事实及相关证据材料：简要写明债权债务关系发生过程，并完整提交相应的证据材料，有特殊事项的，应当附书面情况说明。</w:t>
      </w:r>
    </w:p>
    <w:p>
      <w:pPr>
        <w:ind w:firstLine="640" w:firstLineChars="200"/>
        <w:jc w:val="left"/>
        <w:rPr>
          <w:rFonts w:ascii="仿宋" w:hAnsi="仿宋" w:eastAsia="仿宋"/>
          <w:sz w:val="32"/>
          <w:szCs w:val="32"/>
        </w:rPr>
      </w:pPr>
      <w:r>
        <w:rPr>
          <w:rFonts w:ascii="仿宋" w:hAnsi="仿宋" w:eastAsia="仿宋"/>
          <w:sz w:val="32"/>
          <w:szCs w:val="32"/>
        </w:rPr>
        <w:t>11、备注：根据自身债权实际情况，按需填写。</w:t>
      </w:r>
    </w:p>
    <w:p>
      <w:pPr>
        <w:ind w:firstLine="640" w:firstLineChars="200"/>
        <w:jc w:val="left"/>
        <w:rPr>
          <w:rFonts w:ascii="仿宋" w:hAnsi="仿宋" w:eastAsia="仿宋"/>
          <w:sz w:val="32"/>
          <w:szCs w:val="32"/>
        </w:rPr>
      </w:pPr>
      <w:r>
        <w:rPr>
          <w:rFonts w:ascii="仿宋" w:hAnsi="仿宋" w:eastAsia="仿宋"/>
          <w:sz w:val="32"/>
          <w:szCs w:val="32"/>
        </w:rPr>
        <w:t>12、债权人盖章：债权人为单位或其他组织，应当加盖单位或组织公章；债权人为自然人的，应当签字并按手印确认。</w:t>
      </w:r>
    </w:p>
    <w:p>
      <w:pPr>
        <w:ind w:firstLine="640" w:firstLineChars="200"/>
        <w:jc w:val="left"/>
        <w:rPr>
          <w:rFonts w:ascii="仿宋" w:hAnsi="仿宋" w:eastAsia="仿宋"/>
          <w:sz w:val="32"/>
          <w:szCs w:val="32"/>
        </w:rPr>
      </w:pPr>
      <w:r>
        <w:rPr>
          <w:rFonts w:ascii="仿宋" w:hAnsi="仿宋" w:eastAsia="仿宋"/>
          <w:sz w:val="32"/>
          <w:szCs w:val="32"/>
        </w:rPr>
        <w:t>13、提交人签字：债权人本人申报债权的，应当填写申报人姓名，并签字</w:t>
      </w:r>
      <w:r>
        <w:rPr>
          <w:rFonts w:hint="eastAsia" w:ascii="仿宋" w:hAnsi="仿宋" w:eastAsia="仿宋"/>
          <w:sz w:val="32"/>
          <w:szCs w:val="32"/>
        </w:rPr>
        <w:t>按手</w:t>
      </w:r>
      <w:r>
        <w:rPr>
          <w:rFonts w:ascii="仿宋" w:hAnsi="仿宋" w:eastAsia="仿宋"/>
          <w:sz w:val="32"/>
          <w:szCs w:val="32"/>
        </w:rPr>
        <w:t>印确认；若为代理人申报债权，应填写代理人姓名，并签字按</w:t>
      </w:r>
      <w:r>
        <w:rPr>
          <w:rFonts w:hint="eastAsia" w:ascii="仿宋" w:hAnsi="仿宋" w:eastAsia="仿宋"/>
          <w:sz w:val="32"/>
          <w:szCs w:val="32"/>
        </w:rPr>
        <w:t>手</w:t>
      </w:r>
      <w:r>
        <w:rPr>
          <w:rFonts w:ascii="仿宋" w:hAnsi="仿宋" w:eastAsia="仿宋"/>
          <w:sz w:val="32"/>
          <w:szCs w:val="32"/>
        </w:rPr>
        <w:t>印确认。</w:t>
      </w:r>
    </w:p>
    <w:p>
      <w:pPr>
        <w:jc w:val="left"/>
        <w:rPr>
          <w:rFonts w:ascii="仿宋" w:hAnsi="仿宋" w:eastAsia="仿宋"/>
          <w:b/>
          <w:bCs/>
          <w:sz w:val="32"/>
          <w:szCs w:val="32"/>
        </w:rPr>
      </w:pPr>
      <w:r>
        <w:rPr>
          <w:rFonts w:hint="eastAsia" w:ascii="仿宋" w:hAnsi="仿宋" w:eastAsia="仿宋"/>
          <w:b/>
          <w:bCs/>
          <w:sz w:val="32"/>
          <w:szCs w:val="32"/>
        </w:rPr>
        <w:t>二、注意事项</w:t>
      </w:r>
    </w:p>
    <w:p>
      <w:pPr>
        <w:ind w:firstLine="640" w:firstLineChars="200"/>
        <w:jc w:val="left"/>
        <w:rPr>
          <w:rFonts w:ascii="仿宋" w:hAnsi="仿宋" w:eastAsia="仿宋"/>
          <w:sz w:val="32"/>
          <w:szCs w:val="32"/>
        </w:rPr>
      </w:pPr>
      <w:r>
        <w:rPr>
          <w:rFonts w:ascii="仿宋" w:hAnsi="仿宋" w:eastAsia="仿宋"/>
          <w:sz w:val="32"/>
          <w:szCs w:val="32"/>
        </w:rPr>
        <w:t>1、债权申报登记表的空格部分均应如实填写（备注除外），字迹工整、清晰可见且容易辨认，不得涂改，否则债权人可能承担因此 而产生的债权登记、审核、核查或裁定确认错误等不利后果。</w:t>
      </w:r>
    </w:p>
    <w:p>
      <w:pPr>
        <w:ind w:firstLine="640" w:firstLineChars="200"/>
        <w:jc w:val="left"/>
        <w:rPr>
          <w:rFonts w:ascii="仿宋" w:hAnsi="仿宋" w:eastAsia="仿宋"/>
          <w:sz w:val="32"/>
          <w:szCs w:val="32"/>
        </w:rPr>
      </w:pPr>
      <w:r>
        <w:rPr>
          <w:rFonts w:ascii="仿宋" w:hAnsi="仿宋" w:eastAsia="仿宋"/>
          <w:sz w:val="32"/>
          <w:szCs w:val="32"/>
        </w:rPr>
        <w:t>2、债权人填妥本表内容后，单位债权人应将本表连同支持所申报债权的全部证据材料、法定代表人身份证明书、授权委托书（特别授权）、三证合一营业执照（未换发新照的，提交营业执照与组织机构代码证）复印件、申报联系人身份证复印件一并提交管理人；自然人债权人应将本表连同支持所申报债权的全部证据材料、本人身份证复印件、申报联系人身份证复印件、授权委托书等一并提交管理人。</w:t>
      </w:r>
    </w:p>
    <w:p>
      <w:pPr>
        <w:ind w:firstLine="640" w:firstLineChars="200"/>
        <w:jc w:val="left"/>
        <w:rPr>
          <w:rFonts w:ascii="仿宋" w:hAnsi="仿宋" w:eastAsia="仿宋"/>
          <w:sz w:val="32"/>
          <w:szCs w:val="32"/>
        </w:rPr>
      </w:pPr>
      <w:r>
        <w:rPr>
          <w:rFonts w:ascii="仿宋" w:hAnsi="仿宋" w:eastAsia="仿宋"/>
          <w:sz w:val="32"/>
          <w:szCs w:val="32"/>
        </w:rPr>
        <w:t>3、提交材料的纸张规格应为A4纸，复印件应当与原件核对一致，且内容清晰可辨。</w:t>
      </w:r>
    </w:p>
    <w:p>
      <w:pPr>
        <w:ind w:firstLine="640" w:firstLineChars="200"/>
        <w:jc w:val="left"/>
        <w:rPr>
          <w:rFonts w:ascii="仿宋" w:hAnsi="仿宋" w:eastAsia="仿宋"/>
          <w:sz w:val="32"/>
          <w:szCs w:val="32"/>
        </w:rPr>
      </w:pPr>
      <w:r>
        <w:rPr>
          <w:rFonts w:ascii="仿宋" w:hAnsi="仿宋" w:eastAsia="仿宋"/>
          <w:sz w:val="32"/>
          <w:szCs w:val="32"/>
        </w:rPr>
        <w:t>4、本表中填写的寄件地址及银行账户信息等，应当保证使用功能正常、有效，否则，债权人自行承担邮件寄送不能及受偿或分配款 项无法支付到位的全部后果。</w:t>
      </w:r>
    </w:p>
    <w:p>
      <w:pPr>
        <w:ind w:firstLine="640" w:firstLineChars="200"/>
        <w:jc w:val="left"/>
        <w:rPr>
          <w:rFonts w:ascii="仿宋" w:hAnsi="仿宋" w:eastAsia="仿宋"/>
          <w:sz w:val="32"/>
          <w:szCs w:val="32"/>
        </w:rPr>
      </w:pPr>
      <w:r>
        <w:rPr>
          <w:rFonts w:ascii="仿宋" w:hAnsi="仿宋" w:eastAsia="仿宋"/>
          <w:sz w:val="32"/>
          <w:szCs w:val="32"/>
        </w:rPr>
        <w:t>5、债权申报表兼具债权申报通知回执证明作用。</w:t>
      </w:r>
    </w:p>
    <w:p>
      <w:pPr>
        <w:ind w:firstLine="640" w:firstLineChars="200"/>
        <w:jc w:val="left"/>
        <w:rPr>
          <w:rFonts w:ascii="仿宋" w:hAnsi="仿宋" w:eastAsia="仿宋"/>
          <w:sz w:val="32"/>
          <w:szCs w:val="32"/>
        </w:rPr>
      </w:pPr>
      <w:r>
        <w:rPr>
          <w:rFonts w:ascii="仿宋" w:hAnsi="仿宋" w:eastAsia="仿宋"/>
          <w:sz w:val="32"/>
          <w:szCs w:val="32"/>
        </w:rPr>
        <w:t>6、《债权申报登记表》填写完成后，依照上述规则填写《债权申报确认表》并随同其他申报材料送交管理人。</w:t>
      </w:r>
    </w:p>
    <w:p>
      <w:pPr>
        <w:jc w:val="left"/>
        <w:rPr>
          <w:rFonts w:ascii="仿宋" w:hAnsi="仿宋" w:eastAsia="仿宋"/>
          <w:b/>
          <w:bCs/>
          <w:sz w:val="32"/>
          <w:szCs w:val="32"/>
        </w:rPr>
      </w:pPr>
      <w:r>
        <w:rPr>
          <w:rFonts w:hint="eastAsia" w:ascii="仿宋" w:hAnsi="仿宋" w:eastAsia="仿宋"/>
          <w:b/>
          <w:bCs/>
          <w:sz w:val="32"/>
          <w:szCs w:val="32"/>
        </w:rPr>
        <w:t>三、法律后果</w:t>
      </w:r>
    </w:p>
    <w:p>
      <w:pPr>
        <w:ind w:firstLine="640" w:firstLineChars="200"/>
        <w:jc w:val="left"/>
        <w:rPr>
          <w:rFonts w:ascii="仿宋" w:hAnsi="仿宋" w:eastAsia="仿宋"/>
          <w:sz w:val="32"/>
          <w:szCs w:val="32"/>
        </w:rPr>
      </w:pPr>
      <w:r>
        <w:rPr>
          <w:rFonts w:ascii="仿宋" w:hAnsi="仿宋" w:eastAsia="仿宋"/>
          <w:sz w:val="32"/>
          <w:szCs w:val="32"/>
        </w:rPr>
        <w:t>1、禁止任何形式的重复申报或虚假、虚构债权，否则，申报人将承担由此而产生的民事赔偿及其他全部法律责任；</w:t>
      </w:r>
    </w:p>
    <w:p>
      <w:pPr>
        <w:ind w:firstLine="640" w:firstLineChars="200"/>
        <w:jc w:val="left"/>
        <w:rPr>
          <w:rFonts w:ascii="仿宋" w:hAnsi="仿宋" w:eastAsia="仿宋"/>
          <w:sz w:val="32"/>
          <w:szCs w:val="32"/>
        </w:rPr>
      </w:pPr>
      <w:r>
        <w:rPr>
          <w:rFonts w:ascii="仿宋" w:hAnsi="仿宋" w:eastAsia="仿宋"/>
          <w:sz w:val="32"/>
          <w:szCs w:val="32"/>
        </w:rPr>
        <w:t>2、债权人与债权人，债权人与债务人相互串通虚构、重复申报债权或扰乱债权申报秩序的，除应承担相应的法律责任外，对其申报的债权按无效债权处置。给管理人或他人造成损失的，责任人承诺无条件承担全部损失。</w:t>
      </w:r>
    </w:p>
    <w:p>
      <w:pPr>
        <w:ind w:firstLine="640" w:firstLineChars="200"/>
        <w:jc w:val="left"/>
        <w:rPr>
          <w:rFonts w:hint="eastAsia" w:ascii="仿宋" w:hAnsi="仿宋" w:eastAsia="仿宋"/>
          <w:sz w:val="32"/>
          <w:szCs w:val="32"/>
          <w:lang w:eastAsia="zh-CN"/>
        </w:rPr>
      </w:pPr>
      <w:r>
        <w:rPr>
          <w:rFonts w:ascii="仿宋" w:hAnsi="仿宋" w:eastAsia="仿宋"/>
          <w:sz w:val="32"/>
          <w:szCs w:val="32"/>
        </w:rPr>
        <w:t>3、根据《中华人民共和国企业破产法》及相关法律规定，其他违法处理事项及处理后果</w:t>
      </w:r>
      <w:r>
        <w:rPr>
          <w:rFonts w:hint="eastAsia" w:ascii="仿宋" w:hAnsi="仿宋" w:eastAsia="仿宋"/>
          <w:sz w:val="32"/>
          <w:szCs w:val="32"/>
          <w:lang w:eastAsia="zh-CN"/>
        </w:rPr>
        <w:t>。</w:t>
      </w:r>
    </w:p>
    <w:p>
      <w:pPr>
        <w:jc w:val="right"/>
        <w:rPr>
          <w:rFonts w:ascii="仿宋" w:hAnsi="仿宋" w:eastAsia="仿宋"/>
          <w:sz w:val="32"/>
          <w:szCs w:val="32"/>
        </w:rPr>
      </w:pPr>
      <w:r>
        <w:rPr>
          <w:rFonts w:hint="eastAsia" w:ascii="仿宋" w:hAnsi="仿宋" w:eastAsia="仿宋"/>
          <w:sz w:val="32"/>
          <w:szCs w:val="32"/>
          <w:lang w:eastAsia="zh-CN"/>
        </w:rPr>
        <w:t>贵州</w:t>
      </w:r>
      <w:r>
        <w:rPr>
          <w:rFonts w:hint="eastAsia" w:ascii="仿宋" w:hAnsi="仿宋" w:eastAsia="仿宋"/>
          <w:sz w:val="32"/>
          <w:szCs w:val="32"/>
          <w:lang w:val="en-US" w:eastAsia="zh-CN"/>
        </w:rPr>
        <w:t>博宏小河金属铸业发展</w:t>
      </w:r>
      <w:r>
        <w:rPr>
          <w:rFonts w:hint="eastAsia" w:ascii="仿宋" w:hAnsi="仿宋" w:eastAsia="仿宋"/>
          <w:sz w:val="32"/>
          <w:szCs w:val="32"/>
          <w:lang w:eastAsia="zh-CN"/>
        </w:rPr>
        <w:t>有限公司</w:t>
      </w:r>
      <w:r>
        <w:rPr>
          <w:rFonts w:hint="eastAsia" w:ascii="仿宋" w:hAnsi="仿宋" w:eastAsia="仿宋"/>
          <w:sz w:val="32"/>
          <w:szCs w:val="32"/>
        </w:rPr>
        <w:t>管理人</w:t>
      </w:r>
    </w:p>
    <w:p>
      <w:pPr>
        <w:jc w:val="right"/>
        <w:rPr>
          <w:rFonts w:ascii="仿宋" w:hAnsi="仿宋" w:eastAsia="仿宋"/>
          <w:sz w:val="32"/>
          <w:szCs w:val="32"/>
        </w:rPr>
      </w:pPr>
      <w:r>
        <w:rPr>
          <w:rFonts w:hint="eastAsia" w:ascii="仿宋" w:hAnsi="仿宋" w:eastAsia="仿宋"/>
          <w:sz w:val="32"/>
          <w:szCs w:val="32"/>
        </w:rPr>
        <w:t>二〇二</w:t>
      </w:r>
      <w:r>
        <w:rPr>
          <w:rFonts w:hint="eastAsia" w:ascii="仿宋" w:hAnsi="仿宋" w:eastAsia="仿宋"/>
          <w:sz w:val="32"/>
          <w:szCs w:val="32"/>
          <w:lang w:val="en-US" w:eastAsia="zh-CN"/>
        </w:rPr>
        <w:t>三</w:t>
      </w:r>
      <w:r>
        <w:rPr>
          <w:rFonts w:hint="eastAsia" w:ascii="仿宋" w:hAnsi="仿宋" w:eastAsia="仿宋"/>
          <w:sz w:val="32"/>
          <w:szCs w:val="32"/>
        </w:rPr>
        <w:t>年</w:t>
      </w:r>
      <w:r>
        <w:rPr>
          <w:rFonts w:hint="eastAsia" w:ascii="仿宋" w:hAnsi="仿宋" w:eastAsia="仿宋"/>
          <w:sz w:val="32"/>
          <w:szCs w:val="32"/>
          <w:lang w:val="en-US" w:eastAsia="zh-CN"/>
        </w:rPr>
        <w:t>十一</w:t>
      </w:r>
      <w:r>
        <w:rPr>
          <w:rFonts w:hint="eastAsia" w:ascii="仿宋" w:hAnsi="仿宋" w:eastAsia="仿宋"/>
          <w:sz w:val="32"/>
          <w:szCs w:val="32"/>
        </w:rPr>
        <w:t>月</w:t>
      </w:r>
      <w:r>
        <w:rPr>
          <w:rFonts w:hint="eastAsia" w:ascii="仿宋" w:hAnsi="仿宋" w:eastAsia="仿宋"/>
          <w:sz w:val="32"/>
          <w:szCs w:val="32"/>
          <w:lang w:val="en-US" w:eastAsia="zh-CN"/>
        </w:rPr>
        <w:t>二十</w:t>
      </w:r>
      <w:r>
        <w:rPr>
          <w:rFonts w:hint="eastAsia" w:ascii="仿宋" w:hAnsi="仿宋" w:eastAsia="仿宋"/>
          <w:sz w:val="32"/>
          <w:szCs w:val="32"/>
        </w:rPr>
        <w:t>日</w:t>
      </w:r>
    </w:p>
    <w:p>
      <w:pPr>
        <w:widowControl/>
        <w:jc w:val="left"/>
        <w:rPr>
          <w:rFonts w:ascii="仿宋" w:hAnsi="仿宋" w:eastAsia="仿宋"/>
          <w:sz w:val="32"/>
          <w:szCs w:val="32"/>
        </w:rPr>
      </w:pPr>
      <w:r>
        <w:rPr>
          <w:rFonts w:ascii="仿宋" w:hAnsi="仿宋" w:eastAsia="仿宋"/>
          <w:sz w:val="32"/>
          <w:szCs w:val="32"/>
        </w:rPr>
        <w:br w:type="page"/>
      </w:r>
    </w:p>
    <w:p>
      <w:pPr>
        <w:widowControl/>
        <w:jc w:val="center"/>
        <w:rPr>
          <w:rFonts w:ascii="仿宋" w:hAnsi="仿宋" w:eastAsia="仿宋" w:cs="仿宋"/>
          <w:b/>
          <w:kern w:val="0"/>
          <w:sz w:val="32"/>
          <w:szCs w:val="32"/>
          <w:lang w:val="en-GB"/>
        </w:rPr>
      </w:pPr>
      <w:r>
        <w:rPr>
          <w:rFonts w:hint="eastAsia" w:ascii="仿宋" w:hAnsi="仿宋" w:eastAsia="仿宋" w:cs="仿宋"/>
          <w:b/>
          <w:bCs/>
          <w:sz w:val="32"/>
          <w:szCs w:val="32"/>
          <w:lang w:eastAsia="zh-CN"/>
        </w:rPr>
        <w:t>贵州</w:t>
      </w:r>
      <w:r>
        <w:rPr>
          <w:rFonts w:hint="eastAsia" w:ascii="仿宋" w:hAnsi="仿宋" w:eastAsia="仿宋" w:cs="仿宋"/>
          <w:b/>
          <w:bCs/>
          <w:sz w:val="32"/>
          <w:szCs w:val="32"/>
          <w:lang w:val="en-US" w:eastAsia="zh-CN"/>
        </w:rPr>
        <w:t>博宏小河金属铸业发展</w:t>
      </w:r>
      <w:r>
        <w:rPr>
          <w:rFonts w:hint="eastAsia" w:ascii="仿宋" w:hAnsi="仿宋" w:eastAsia="仿宋" w:cs="仿宋"/>
          <w:b/>
          <w:bCs/>
          <w:sz w:val="32"/>
          <w:szCs w:val="32"/>
          <w:lang w:eastAsia="zh-CN"/>
        </w:rPr>
        <w:t>有限公司</w:t>
      </w:r>
      <w:r>
        <w:rPr>
          <w:rFonts w:hint="eastAsia" w:ascii="仿宋" w:hAnsi="仿宋" w:eastAsia="仿宋" w:cs="仿宋"/>
          <w:b/>
          <w:kern w:val="0"/>
          <w:sz w:val="32"/>
          <w:szCs w:val="32"/>
          <w:lang w:val="en-GB"/>
        </w:rPr>
        <w:t>破产案</w:t>
      </w:r>
    </w:p>
    <w:p>
      <w:pPr>
        <w:pStyle w:val="2"/>
        <w:rPr>
          <w:rFonts w:ascii="仿宋" w:hAnsi="仿宋" w:eastAsia="仿宋" w:cs="仿宋"/>
          <w:kern w:val="0"/>
          <w:sz w:val="32"/>
          <w:szCs w:val="32"/>
        </w:rPr>
      </w:pPr>
      <w:r>
        <w:rPr>
          <w:rFonts w:hint="eastAsia" w:ascii="仿宋" w:hAnsi="仿宋" w:eastAsia="仿宋" w:cs="仿宋"/>
          <w:kern w:val="0"/>
          <w:sz w:val="32"/>
          <w:szCs w:val="32"/>
        </w:rPr>
        <w:t>债权申报表</w:t>
      </w:r>
    </w:p>
    <w:tbl>
      <w:tblPr>
        <w:tblStyle w:val="6"/>
        <w:tblW w:w="9527" w:type="dxa"/>
        <w:jc w:val="center"/>
        <w:tblLayout w:type="fixed"/>
        <w:tblCellMar>
          <w:top w:w="0" w:type="dxa"/>
          <w:left w:w="108" w:type="dxa"/>
          <w:bottom w:w="0" w:type="dxa"/>
          <w:right w:w="108" w:type="dxa"/>
        </w:tblCellMar>
      </w:tblPr>
      <w:tblGrid>
        <w:gridCol w:w="1985"/>
        <w:gridCol w:w="2439"/>
        <w:gridCol w:w="1984"/>
        <w:gridCol w:w="3119"/>
      </w:tblGrid>
      <w:tr>
        <w:tblPrEx>
          <w:tblCellMar>
            <w:top w:w="0" w:type="dxa"/>
            <w:left w:w="108" w:type="dxa"/>
            <w:bottom w:w="0" w:type="dxa"/>
            <w:right w:w="108" w:type="dxa"/>
          </w:tblCellMar>
        </w:tblPrEx>
        <w:trPr>
          <w:cantSplit/>
          <w:trHeight w:val="479"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kern w:val="0"/>
                <w:sz w:val="24"/>
              </w:rPr>
            </w:pPr>
            <w:r>
              <w:rPr>
                <w:rFonts w:hint="eastAsia" w:ascii="仿宋" w:hAnsi="仿宋" w:eastAsia="仿宋" w:cs="仿宋"/>
                <w:kern w:val="0"/>
                <w:sz w:val="24"/>
              </w:rPr>
              <w:t>债权人</w:t>
            </w:r>
          </w:p>
        </w:tc>
        <w:tc>
          <w:tcPr>
            <w:tcW w:w="7542" w:type="dxa"/>
            <w:gridSpan w:val="3"/>
            <w:tcBorders>
              <w:top w:val="single" w:color="auto" w:sz="4" w:space="0"/>
              <w:left w:val="nil"/>
              <w:bottom w:val="single" w:color="auto" w:sz="4" w:space="0"/>
              <w:right w:val="single" w:color="000000" w:sz="4" w:space="0"/>
            </w:tcBorders>
            <w:vAlign w:val="center"/>
          </w:tcPr>
          <w:p>
            <w:pPr>
              <w:widowControl/>
              <w:spacing w:line="340" w:lineRule="exact"/>
              <w:rPr>
                <w:rFonts w:ascii="仿宋" w:hAnsi="仿宋" w:eastAsia="仿宋" w:cs="仿宋"/>
                <w:kern w:val="0"/>
                <w:sz w:val="24"/>
              </w:rPr>
            </w:pPr>
          </w:p>
        </w:tc>
      </w:tr>
      <w:tr>
        <w:tblPrEx>
          <w:tblCellMar>
            <w:top w:w="0" w:type="dxa"/>
            <w:left w:w="108" w:type="dxa"/>
            <w:bottom w:w="0" w:type="dxa"/>
            <w:right w:w="108" w:type="dxa"/>
          </w:tblCellMar>
        </w:tblPrEx>
        <w:trPr>
          <w:cantSplit/>
          <w:trHeight w:val="479"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kern w:val="0"/>
                <w:sz w:val="24"/>
              </w:rPr>
            </w:pPr>
            <w:r>
              <w:rPr>
                <w:rFonts w:hint="eastAsia" w:ascii="仿宋" w:hAnsi="仿宋" w:eastAsia="仿宋" w:cs="仿宋"/>
                <w:kern w:val="0"/>
                <w:sz w:val="24"/>
              </w:rPr>
              <w:t>住所地</w:t>
            </w:r>
          </w:p>
        </w:tc>
        <w:tc>
          <w:tcPr>
            <w:tcW w:w="7542" w:type="dxa"/>
            <w:gridSpan w:val="3"/>
            <w:tcBorders>
              <w:top w:val="single" w:color="auto" w:sz="4" w:space="0"/>
              <w:left w:val="nil"/>
              <w:bottom w:val="single" w:color="auto" w:sz="4" w:space="0"/>
              <w:right w:val="single" w:color="000000" w:sz="4" w:space="0"/>
            </w:tcBorders>
            <w:vAlign w:val="center"/>
          </w:tcPr>
          <w:p>
            <w:pPr>
              <w:widowControl/>
              <w:spacing w:line="340" w:lineRule="exact"/>
              <w:rPr>
                <w:rFonts w:ascii="仿宋" w:hAnsi="仿宋" w:eastAsia="仿宋" w:cs="仿宋"/>
                <w:kern w:val="0"/>
                <w:sz w:val="24"/>
              </w:rPr>
            </w:pPr>
          </w:p>
        </w:tc>
      </w:tr>
      <w:tr>
        <w:tblPrEx>
          <w:tblCellMar>
            <w:top w:w="0" w:type="dxa"/>
            <w:left w:w="108" w:type="dxa"/>
            <w:bottom w:w="0" w:type="dxa"/>
            <w:right w:w="108" w:type="dxa"/>
          </w:tblCellMar>
        </w:tblPrEx>
        <w:trPr>
          <w:cantSplit/>
          <w:trHeight w:val="479"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kern w:val="0"/>
                <w:sz w:val="24"/>
              </w:rPr>
            </w:pPr>
            <w:r>
              <w:rPr>
                <w:rFonts w:hint="eastAsia" w:ascii="仿宋" w:hAnsi="仿宋" w:eastAsia="仿宋" w:cs="仿宋"/>
                <w:kern w:val="0"/>
                <w:sz w:val="24"/>
              </w:rPr>
              <w:t>法定代表人</w:t>
            </w:r>
          </w:p>
        </w:tc>
        <w:tc>
          <w:tcPr>
            <w:tcW w:w="2439"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仿宋" w:hAnsi="仿宋" w:eastAsia="仿宋" w:cs="仿宋"/>
                <w:kern w:val="0"/>
                <w:sz w:val="24"/>
              </w:rPr>
            </w:pPr>
          </w:p>
        </w:tc>
        <w:tc>
          <w:tcPr>
            <w:tcW w:w="1984"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仿宋" w:hAnsi="仿宋" w:eastAsia="仿宋" w:cs="仿宋"/>
                <w:kern w:val="0"/>
                <w:sz w:val="24"/>
              </w:rPr>
            </w:pPr>
            <w:r>
              <w:rPr>
                <w:rFonts w:hint="eastAsia" w:ascii="仿宋" w:hAnsi="仿宋" w:eastAsia="仿宋" w:cs="仿宋"/>
                <w:kern w:val="0"/>
                <w:sz w:val="24"/>
              </w:rPr>
              <w:t>联系方式</w:t>
            </w:r>
          </w:p>
        </w:tc>
        <w:tc>
          <w:tcPr>
            <w:tcW w:w="3119" w:type="dxa"/>
            <w:tcBorders>
              <w:top w:val="single" w:color="auto" w:sz="4" w:space="0"/>
              <w:left w:val="single" w:color="auto" w:sz="4" w:space="0"/>
              <w:bottom w:val="single" w:color="auto" w:sz="4" w:space="0"/>
              <w:right w:val="single" w:color="000000" w:sz="4" w:space="0"/>
            </w:tcBorders>
            <w:vAlign w:val="center"/>
          </w:tcPr>
          <w:p>
            <w:pPr>
              <w:widowControl/>
              <w:spacing w:line="340" w:lineRule="exact"/>
              <w:rPr>
                <w:rFonts w:ascii="仿宋" w:hAnsi="仿宋" w:eastAsia="仿宋" w:cs="仿宋"/>
                <w:kern w:val="0"/>
                <w:sz w:val="24"/>
              </w:rPr>
            </w:pPr>
          </w:p>
        </w:tc>
      </w:tr>
      <w:tr>
        <w:tblPrEx>
          <w:tblCellMar>
            <w:top w:w="0" w:type="dxa"/>
            <w:left w:w="108" w:type="dxa"/>
            <w:bottom w:w="0" w:type="dxa"/>
            <w:right w:w="108" w:type="dxa"/>
          </w:tblCellMar>
        </w:tblPrEx>
        <w:trPr>
          <w:cantSplit/>
          <w:trHeight w:val="479"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kern w:val="0"/>
                <w:sz w:val="24"/>
              </w:rPr>
            </w:pPr>
            <w:r>
              <w:rPr>
                <w:rFonts w:hint="eastAsia" w:ascii="仿宋" w:hAnsi="仿宋" w:eastAsia="仿宋" w:cs="仿宋"/>
                <w:kern w:val="0"/>
                <w:sz w:val="24"/>
              </w:rPr>
              <w:t>证件号码</w:t>
            </w:r>
          </w:p>
        </w:tc>
        <w:tc>
          <w:tcPr>
            <w:tcW w:w="7542" w:type="dxa"/>
            <w:gridSpan w:val="3"/>
            <w:tcBorders>
              <w:top w:val="single" w:color="auto" w:sz="4" w:space="0"/>
              <w:left w:val="nil"/>
              <w:bottom w:val="single" w:color="auto" w:sz="4" w:space="0"/>
              <w:right w:val="single" w:color="000000" w:sz="4" w:space="0"/>
            </w:tcBorders>
            <w:vAlign w:val="center"/>
          </w:tcPr>
          <w:p>
            <w:pPr>
              <w:widowControl/>
              <w:spacing w:line="340" w:lineRule="exact"/>
              <w:rPr>
                <w:rFonts w:ascii="仿宋" w:hAnsi="仿宋" w:eastAsia="仿宋" w:cs="仿宋"/>
                <w:kern w:val="0"/>
                <w:sz w:val="24"/>
              </w:rPr>
            </w:pPr>
          </w:p>
        </w:tc>
      </w:tr>
      <w:tr>
        <w:tblPrEx>
          <w:tblCellMar>
            <w:top w:w="0" w:type="dxa"/>
            <w:left w:w="108" w:type="dxa"/>
            <w:bottom w:w="0" w:type="dxa"/>
            <w:right w:w="108" w:type="dxa"/>
          </w:tblCellMar>
        </w:tblPrEx>
        <w:trPr>
          <w:cantSplit/>
          <w:trHeight w:val="455" w:hRule="atLeast"/>
          <w:jc w:val="center"/>
        </w:trPr>
        <w:tc>
          <w:tcPr>
            <w:tcW w:w="1985" w:type="dxa"/>
            <w:vMerge w:val="restart"/>
            <w:tcBorders>
              <w:left w:val="single" w:color="auto" w:sz="4" w:space="0"/>
              <w:right w:val="single" w:color="auto" w:sz="4" w:space="0"/>
            </w:tcBorders>
            <w:vAlign w:val="center"/>
          </w:tcPr>
          <w:p>
            <w:pPr>
              <w:widowControl/>
              <w:spacing w:line="340" w:lineRule="exact"/>
              <w:jc w:val="center"/>
              <w:rPr>
                <w:rFonts w:ascii="仿宋" w:hAnsi="仿宋" w:eastAsia="仿宋" w:cs="仿宋"/>
                <w:kern w:val="0"/>
                <w:sz w:val="24"/>
              </w:rPr>
            </w:pPr>
            <w:r>
              <w:rPr>
                <w:rFonts w:hint="eastAsia" w:ascii="仿宋" w:hAnsi="仿宋" w:eastAsia="仿宋" w:cs="仿宋"/>
                <w:kern w:val="0"/>
                <w:sz w:val="24"/>
              </w:rPr>
              <w:t>申报债权</w:t>
            </w:r>
          </w:p>
          <w:p>
            <w:pPr>
              <w:widowControl/>
              <w:spacing w:line="340" w:lineRule="exact"/>
              <w:jc w:val="center"/>
              <w:rPr>
                <w:rFonts w:ascii="仿宋" w:hAnsi="仿宋" w:eastAsia="仿宋" w:cs="仿宋"/>
                <w:kern w:val="0"/>
                <w:sz w:val="24"/>
              </w:rPr>
            </w:pPr>
            <w:r>
              <w:rPr>
                <w:rFonts w:hint="eastAsia" w:ascii="仿宋" w:hAnsi="仿宋" w:eastAsia="仿宋" w:cs="仿宋"/>
                <w:kern w:val="0"/>
                <w:sz w:val="24"/>
              </w:rPr>
              <w:t>总额(元)</w:t>
            </w:r>
          </w:p>
        </w:tc>
        <w:tc>
          <w:tcPr>
            <w:tcW w:w="2439" w:type="dxa"/>
            <w:vMerge w:val="restart"/>
            <w:tcBorders>
              <w:top w:val="single" w:color="auto" w:sz="4" w:space="0"/>
              <w:left w:val="nil"/>
              <w:right w:val="single" w:color="auto" w:sz="4" w:space="0"/>
            </w:tcBorders>
            <w:vAlign w:val="center"/>
          </w:tcPr>
          <w:p>
            <w:pPr>
              <w:widowControl/>
              <w:spacing w:line="340" w:lineRule="exact"/>
              <w:jc w:val="center"/>
              <w:rPr>
                <w:rFonts w:ascii="仿宋" w:hAnsi="仿宋" w:eastAsia="仿宋" w:cs="仿宋"/>
                <w:kern w:val="0"/>
                <w:sz w:val="24"/>
              </w:rPr>
            </w:pPr>
          </w:p>
        </w:tc>
        <w:tc>
          <w:tcPr>
            <w:tcW w:w="1984"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仿宋" w:hAnsi="仿宋" w:eastAsia="仿宋" w:cs="仿宋"/>
                <w:kern w:val="0"/>
                <w:sz w:val="24"/>
              </w:rPr>
            </w:pPr>
            <w:r>
              <w:rPr>
                <w:rFonts w:hint="eastAsia" w:ascii="仿宋" w:hAnsi="仿宋" w:eastAsia="仿宋" w:cs="仿宋"/>
                <w:kern w:val="0"/>
                <w:sz w:val="24"/>
              </w:rPr>
              <w:t>本  金(元)</w:t>
            </w:r>
          </w:p>
        </w:tc>
        <w:tc>
          <w:tcPr>
            <w:tcW w:w="3119" w:type="dxa"/>
            <w:tcBorders>
              <w:top w:val="single" w:color="auto" w:sz="4" w:space="0"/>
              <w:left w:val="single" w:color="auto" w:sz="4" w:space="0"/>
              <w:bottom w:val="single" w:color="auto" w:sz="4" w:space="0"/>
              <w:right w:val="single" w:color="000000" w:sz="4" w:space="0"/>
            </w:tcBorders>
            <w:vAlign w:val="center"/>
          </w:tcPr>
          <w:p>
            <w:pPr>
              <w:widowControl/>
              <w:spacing w:line="340" w:lineRule="exact"/>
              <w:jc w:val="center"/>
              <w:rPr>
                <w:rFonts w:ascii="仿宋" w:hAnsi="仿宋" w:eastAsia="仿宋" w:cs="仿宋"/>
                <w:kern w:val="0"/>
                <w:sz w:val="24"/>
              </w:rPr>
            </w:pPr>
          </w:p>
        </w:tc>
      </w:tr>
      <w:tr>
        <w:tblPrEx>
          <w:tblCellMar>
            <w:top w:w="0" w:type="dxa"/>
            <w:left w:w="108" w:type="dxa"/>
            <w:bottom w:w="0" w:type="dxa"/>
            <w:right w:w="108" w:type="dxa"/>
          </w:tblCellMar>
        </w:tblPrEx>
        <w:trPr>
          <w:cantSplit/>
          <w:trHeight w:val="389" w:hRule="atLeast"/>
          <w:jc w:val="center"/>
        </w:trPr>
        <w:tc>
          <w:tcPr>
            <w:tcW w:w="1985" w:type="dxa"/>
            <w:vMerge w:val="continue"/>
            <w:tcBorders>
              <w:left w:val="single" w:color="auto" w:sz="4" w:space="0"/>
              <w:right w:val="single" w:color="auto" w:sz="4" w:space="0"/>
            </w:tcBorders>
            <w:vAlign w:val="center"/>
          </w:tcPr>
          <w:p>
            <w:pPr>
              <w:widowControl/>
              <w:spacing w:line="340" w:lineRule="exact"/>
              <w:jc w:val="center"/>
              <w:rPr>
                <w:rFonts w:ascii="仿宋" w:hAnsi="仿宋" w:eastAsia="仿宋" w:cs="仿宋"/>
                <w:kern w:val="0"/>
                <w:sz w:val="24"/>
              </w:rPr>
            </w:pPr>
          </w:p>
        </w:tc>
        <w:tc>
          <w:tcPr>
            <w:tcW w:w="2439" w:type="dxa"/>
            <w:vMerge w:val="continue"/>
            <w:tcBorders>
              <w:left w:val="nil"/>
              <w:right w:val="single" w:color="auto" w:sz="4" w:space="0"/>
            </w:tcBorders>
            <w:vAlign w:val="center"/>
          </w:tcPr>
          <w:p>
            <w:pPr>
              <w:widowControl/>
              <w:spacing w:line="340" w:lineRule="exact"/>
              <w:jc w:val="center"/>
              <w:rPr>
                <w:rFonts w:ascii="仿宋" w:hAnsi="仿宋" w:eastAsia="仿宋" w:cs="仿宋"/>
                <w:kern w:val="0"/>
                <w:sz w:val="24"/>
              </w:rPr>
            </w:pPr>
          </w:p>
        </w:tc>
        <w:tc>
          <w:tcPr>
            <w:tcW w:w="1984"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仿宋" w:hAnsi="仿宋" w:eastAsia="仿宋" w:cs="仿宋"/>
                <w:kern w:val="0"/>
                <w:sz w:val="24"/>
              </w:rPr>
            </w:pPr>
            <w:r>
              <w:rPr>
                <w:rFonts w:hint="eastAsia" w:ascii="仿宋" w:hAnsi="仿宋" w:eastAsia="仿宋" w:cs="仿宋"/>
                <w:kern w:val="0"/>
                <w:sz w:val="24"/>
              </w:rPr>
              <w:t>利  息(元)</w:t>
            </w:r>
          </w:p>
        </w:tc>
        <w:tc>
          <w:tcPr>
            <w:tcW w:w="3119" w:type="dxa"/>
            <w:tcBorders>
              <w:top w:val="single" w:color="auto" w:sz="4" w:space="0"/>
              <w:left w:val="single" w:color="auto" w:sz="4" w:space="0"/>
              <w:bottom w:val="single" w:color="auto" w:sz="4" w:space="0"/>
              <w:right w:val="single" w:color="000000" w:sz="4" w:space="0"/>
            </w:tcBorders>
            <w:vAlign w:val="center"/>
          </w:tcPr>
          <w:p>
            <w:pPr>
              <w:widowControl/>
              <w:spacing w:line="340" w:lineRule="exact"/>
              <w:jc w:val="center"/>
              <w:rPr>
                <w:rFonts w:ascii="仿宋" w:hAnsi="仿宋" w:eastAsia="仿宋" w:cs="仿宋"/>
                <w:kern w:val="0"/>
                <w:sz w:val="24"/>
              </w:rPr>
            </w:pPr>
          </w:p>
        </w:tc>
      </w:tr>
      <w:tr>
        <w:tblPrEx>
          <w:tblCellMar>
            <w:top w:w="0" w:type="dxa"/>
            <w:left w:w="108" w:type="dxa"/>
            <w:bottom w:w="0" w:type="dxa"/>
            <w:right w:w="108" w:type="dxa"/>
          </w:tblCellMar>
        </w:tblPrEx>
        <w:trPr>
          <w:cantSplit/>
          <w:trHeight w:val="408" w:hRule="atLeast"/>
          <w:jc w:val="center"/>
        </w:trPr>
        <w:tc>
          <w:tcPr>
            <w:tcW w:w="1985" w:type="dxa"/>
            <w:vMerge w:val="continue"/>
            <w:tcBorders>
              <w:left w:val="single" w:color="auto" w:sz="4" w:space="0"/>
              <w:bottom w:val="single" w:color="000000" w:sz="4" w:space="0"/>
              <w:right w:val="single" w:color="auto" w:sz="4" w:space="0"/>
            </w:tcBorders>
            <w:vAlign w:val="center"/>
          </w:tcPr>
          <w:p>
            <w:pPr>
              <w:widowControl/>
              <w:spacing w:line="340" w:lineRule="exact"/>
              <w:jc w:val="center"/>
              <w:rPr>
                <w:rFonts w:ascii="仿宋" w:hAnsi="仿宋" w:eastAsia="仿宋" w:cs="仿宋"/>
                <w:kern w:val="0"/>
                <w:sz w:val="24"/>
              </w:rPr>
            </w:pPr>
          </w:p>
        </w:tc>
        <w:tc>
          <w:tcPr>
            <w:tcW w:w="2439" w:type="dxa"/>
            <w:vMerge w:val="continue"/>
            <w:tcBorders>
              <w:left w:val="nil"/>
              <w:bottom w:val="single" w:color="auto" w:sz="4" w:space="0"/>
              <w:right w:val="single" w:color="auto" w:sz="4" w:space="0"/>
            </w:tcBorders>
            <w:vAlign w:val="center"/>
          </w:tcPr>
          <w:p>
            <w:pPr>
              <w:widowControl/>
              <w:spacing w:line="340" w:lineRule="exact"/>
              <w:jc w:val="center"/>
              <w:rPr>
                <w:rFonts w:ascii="仿宋" w:hAnsi="仿宋" w:eastAsia="仿宋" w:cs="仿宋"/>
                <w:kern w:val="0"/>
                <w:sz w:val="24"/>
              </w:rPr>
            </w:pPr>
          </w:p>
        </w:tc>
        <w:tc>
          <w:tcPr>
            <w:tcW w:w="1984" w:type="dxa"/>
            <w:tcBorders>
              <w:top w:val="single" w:color="auto" w:sz="4" w:space="0"/>
              <w:left w:val="nil"/>
              <w:bottom w:val="single" w:color="auto" w:sz="4" w:space="0"/>
              <w:right w:val="single" w:color="auto" w:sz="4" w:space="0"/>
            </w:tcBorders>
            <w:vAlign w:val="center"/>
          </w:tcPr>
          <w:p>
            <w:pPr>
              <w:widowControl/>
              <w:spacing w:line="340" w:lineRule="exact"/>
              <w:ind w:firstLine="240" w:firstLineChars="100"/>
              <w:rPr>
                <w:rFonts w:ascii="仿宋" w:hAnsi="仿宋" w:eastAsia="仿宋" w:cs="仿宋"/>
                <w:kern w:val="0"/>
                <w:sz w:val="24"/>
              </w:rPr>
            </w:pPr>
            <w:r>
              <w:rPr>
                <w:rFonts w:hint="eastAsia" w:ascii="仿宋" w:hAnsi="仿宋" w:eastAsia="仿宋" w:cs="仿宋"/>
                <w:kern w:val="0"/>
                <w:sz w:val="24"/>
              </w:rPr>
              <w:t>违 约 金（元）</w:t>
            </w:r>
          </w:p>
        </w:tc>
        <w:tc>
          <w:tcPr>
            <w:tcW w:w="3119" w:type="dxa"/>
            <w:tcBorders>
              <w:top w:val="single" w:color="auto" w:sz="4" w:space="0"/>
              <w:left w:val="single" w:color="auto" w:sz="4" w:space="0"/>
              <w:bottom w:val="single" w:color="auto" w:sz="4" w:space="0"/>
              <w:right w:val="single" w:color="000000" w:sz="4" w:space="0"/>
            </w:tcBorders>
            <w:vAlign w:val="center"/>
          </w:tcPr>
          <w:p>
            <w:pPr>
              <w:widowControl/>
              <w:spacing w:line="340" w:lineRule="exact"/>
              <w:jc w:val="center"/>
              <w:rPr>
                <w:rFonts w:ascii="仿宋" w:hAnsi="仿宋" w:eastAsia="仿宋" w:cs="仿宋"/>
                <w:kern w:val="0"/>
                <w:sz w:val="24"/>
              </w:rPr>
            </w:pPr>
          </w:p>
        </w:tc>
      </w:tr>
      <w:tr>
        <w:tblPrEx>
          <w:tblCellMar>
            <w:top w:w="0" w:type="dxa"/>
            <w:left w:w="108" w:type="dxa"/>
            <w:bottom w:w="0" w:type="dxa"/>
            <w:right w:w="108" w:type="dxa"/>
          </w:tblCellMar>
        </w:tblPrEx>
        <w:trPr>
          <w:cantSplit/>
          <w:trHeight w:val="408" w:hRule="atLeast"/>
          <w:jc w:val="center"/>
        </w:trPr>
        <w:tc>
          <w:tcPr>
            <w:tcW w:w="1985" w:type="dxa"/>
            <w:vMerge w:val="continue"/>
            <w:tcBorders>
              <w:left w:val="single" w:color="auto" w:sz="4" w:space="0"/>
              <w:bottom w:val="single" w:color="000000" w:sz="4" w:space="0"/>
              <w:right w:val="single" w:color="auto" w:sz="4" w:space="0"/>
            </w:tcBorders>
            <w:vAlign w:val="center"/>
          </w:tcPr>
          <w:p>
            <w:pPr>
              <w:widowControl/>
              <w:spacing w:line="340" w:lineRule="exact"/>
              <w:jc w:val="center"/>
              <w:rPr>
                <w:rFonts w:ascii="仿宋" w:hAnsi="仿宋" w:eastAsia="仿宋" w:cs="仿宋"/>
                <w:kern w:val="0"/>
                <w:sz w:val="24"/>
              </w:rPr>
            </w:pPr>
          </w:p>
        </w:tc>
        <w:tc>
          <w:tcPr>
            <w:tcW w:w="2439" w:type="dxa"/>
            <w:vMerge w:val="continue"/>
            <w:tcBorders>
              <w:left w:val="nil"/>
              <w:bottom w:val="single" w:color="auto" w:sz="4" w:space="0"/>
              <w:right w:val="single" w:color="auto" w:sz="4" w:space="0"/>
            </w:tcBorders>
            <w:vAlign w:val="center"/>
          </w:tcPr>
          <w:p>
            <w:pPr>
              <w:widowControl/>
              <w:spacing w:line="340" w:lineRule="exact"/>
              <w:jc w:val="center"/>
              <w:rPr>
                <w:rFonts w:ascii="仿宋" w:hAnsi="仿宋" w:eastAsia="仿宋" w:cs="仿宋"/>
                <w:kern w:val="0"/>
                <w:sz w:val="24"/>
              </w:rPr>
            </w:pPr>
          </w:p>
        </w:tc>
        <w:tc>
          <w:tcPr>
            <w:tcW w:w="1984"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仿宋" w:hAnsi="仿宋" w:eastAsia="仿宋" w:cs="仿宋"/>
                <w:kern w:val="0"/>
                <w:sz w:val="24"/>
              </w:rPr>
            </w:pPr>
            <w:r>
              <w:rPr>
                <w:rFonts w:hint="eastAsia" w:ascii="仿宋" w:hAnsi="仿宋" w:eastAsia="仿宋" w:cs="仿宋"/>
                <w:kern w:val="0"/>
                <w:sz w:val="24"/>
              </w:rPr>
              <w:t>其  他(元)</w:t>
            </w:r>
          </w:p>
        </w:tc>
        <w:tc>
          <w:tcPr>
            <w:tcW w:w="3119" w:type="dxa"/>
            <w:tcBorders>
              <w:top w:val="single" w:color="auto" w:sz="4" w:space="0"/>
              <w:left w:val="single" w:color="auto" w:sz="4" w:space="0"/>
              <w:bottom w:val="single" w:color="auto" w:sz="4" w:space="0"/>
              <w:right w:val="single" w:color="000000" w:sz="4" w:space="0"/>
            </w:tcBorders>
            <w:vAlign w:val="center"/>
          </w:tcPr>
          <w:p>
            <w:pPr>
              <w:widowControl/>
              <w:spacing w:line="340" w:lineRule="exact"/>
              <w:jc w:val="center"/>
              <w:rPr>
                <w:rFonts w:ascii="仿宋" w:hAnsi="仿宋" w:eastAsia="仿宋" w:cs="仿宋"/>
                <w:kern w:val="0"/>
                <w:sz w:val="24"/>
              </w:rPr>
            </w:pPr>
          </w:p>
        </w:tc>
      </w:tr>
      <w:tr>
        <w:tblPrEx>
          <w:tblCellMar>
            <w:top w:w="0" w:type="dxa"/>
            <w:left w:w="108" w:type="dxa"/>
            <w:bottom w:w="0" w:type="dxa"/>
            <w:right w:w="108" w:type="dxa"/>
          </w:tblCellMar>
        </w:tblPrEx>
        <w:trPr>
          <w:cantSplit/>
          <w:trHeight w:val="621" w:hRule="atLeast"/>
          <w:jc w:val="center"/>
        </w:trPr>
        <w:tc>
          <w:tcPr>
            <w:tcW w:w="1985" w:type="dxa"/>
            <w:vMerge w:val="restart"/>
            <w:tcBorders>
              <w:left w:val="single" w:color="auto" w:sz="4" w:space="0"/>
              <w:right w:val="single" w:color="auto" w:sz="4" w:space="0"/>
            </w:tcBorders>
            <w:vAlign w:val="center"/>
          </w:tcPr>
          <w:p>
            <w:pPr>
              <w:widowControl/>
              <w:spacing w:line="340" w:lineRule="exact"/>
              <w:jc w:val="center"/>
              <w:rPr>
                <w:rFonts w:ascii="仿宋" w:hAnsi="仿宋" w:eastAsia="仿宋" w:cs="仿宋"/>
                <w:kern w:val="0"/>
                <w:sz w:val="24"/>
              </w:rPr>
            </w:pPr>
            <w:r>
              <w:rPr>
                <w:rFonts w:hint="eastAsia" w:ascii="仿宋" w:hAnsi="仿宋" w:eastAsia="仿宋" w:cs="仿宋"/>
                <w:kern w:val="0"/>
                <w:sz w:val="24"/>
              </w:rPr>
              <w:t>有财产担保或其他优先权金额</w:t>
            </w:r>
          </w:p>
        </w:tc>
        <w:tc>
          <w:tcPr>
            <w:tcW w:w="2439" w:type="dxa"/>
            <w:vMerge w:val="restart"/>
            <w:tcBorders>
              <w:left w:val="nil"/>
              <w:right w:val="single" w:color="auto" w:sz="4" w:space="0"/>
            </w:tcBorders>
            <w:vAlign w:val="center"/>
          </w:tcPr>
          <w:p>
            <w:pPr>
              <w:widowControl/>
              <w:spacing w:line="340" w:lineRule="exact"/>
              <w:jc w:val="center"/>
              <w:rPr>
                <w:rFonts w:ascii="仿宋" w:hAnsi="仿宋" w:eastAsia="仿宋" w:cs="仿宋"/>
                <w:kern w:val="0"/>
                <w:sz w:val="24"/>
              </w:rPr>
            </w:pPr>
          </w:p>
        </w:tc>
        <w:tc>
          <w:tcPr>
            <w:tcW w:w="1984" w:type="dxa"/>
            <w:tcBorders>
              <w:left w:val="nil"/>
              <w:bottom w:val="single" w:color="auto" w:sz="4" w:space="0"/>
              <w:right w:val="single" w:color="auto" w:sz="4" w:space="0"/>
            </w:tcBorders>
            <w:vAlign w:val="center"/>
          </w:tcPr>
          <w:p>
            <w:pPr>
              <w:widowControl/>
              <w:spacing w:line="340" w:lineRule="exact"/>
              <w:jc w:val="center"/>
              <w:rPr>
                <w:rFonts w:ascii="仿宋" w:hAnsi="仿宋" w:eastAsia="仿宋" w:cs="仿宋"/>
                <w:kern w:val="0"/>
                <w:sz w:val="24"/>
              </w:rPr>
            </w:pPr>
            <w:r>
              <w:rPr>
                <w:rFonts w:hint="eastAsia" w:ascii="仿宋" w:hAnsi="仿宋" w:eastAsia="仿宋" w:cs="仿宋"/>
                <w:kern w:val="0"/>
                <w:sz w:val="24"/>
              </w:rPr>
              <w:t>所主张优先权标的物名称、数量等</w:t>
            </w:r>
          </w:p>
        </w:tc>
        <w:tc>
          <w:tcPr>
            <w:tcW w:w="3119" w:type="dxa"/>
            <w:tcBorders>
              <w:left w:val="single" w:color="auto" w:sz="4" w:space="0"/>
              <w:bottom w:val="single" w:color="auto" w:sz="4" w:space="0"/>
              <w:right w:val="single" w:color="000000" w:sz="4" w:space="0"/>
            </w:tcBorders>
            <w:vAlign w:val="center"/>
          </w:tcPr>
          <w:p>
            <w:pPr>
              <w:widowControl/>
              <w:spacing w:line="340" w:lineRule="exact"/>
              <w:jc w:val="center"/>
              <w:rPr>
                <w:rFonts w:ascii="仿宋" w:hAnsi="仿宋" w:eastAsia="仿宋" w:cs="仿宋"/>
                <w:kern w:val="0"/>
                <w:sz w:val="24"/>
              </w:rPr>
            </w:pPr>
          </w:p>
        </w:tc>
      </w:tr>
      <w:tr>
        <w:tblPrEx>
          <w:tblCellMar>
            <w:top w:w="0" w:type="dxa"/>
            <w:left w:w="108" w:type="dxa"/>
            <w:bottom w:w="0" w:type="dxa"/>
            <w:right w:w="108" w:type="dxa"/>
          </w:tblCellMar>
        </w:tblPrEx>
        <w:trPr>
          <w:cantSplit/>
          <w:trHeight w:val="599" w:hRule="atLeast"/>
          <w:jc w:val="center"/>
        </w:trPr>
        <w:tc>
          <w:tcPr>
            <w:tcW w:w="1985" w:type="dxa"/>
            <w:vMerge w:val="continue"/>
            <w:tcBorders>
              <w:left w:val="single" w:color="auto" w:sz="4" w:space="0"/>
              <w:bottom w:val="single" w:color="000000" w:sz="4" w:space="0"/>
              <w:right w:val="single" w:color="auto" w:sz="4" w:space="0"/>
            </w:tcBorders>
            <w:vAlign w:val="center"/>
          </w:tcPr>
          <w:p>
            <w:pPr>
              <w:widowControl/>
              <w:spacing w:line="340" w:lineRule="exact"/>
              <w:jc w:val="center"/>
              <w:rPr>
                <w:rFonts w:ascii="仿宋" w:hAnsi="仿宋" w:eastAsia="仿宋" w:cs="仿宋"/>
                <w:kern w:val="0"/>
                <w:sz w:val="24"/>
              </w:rPr>
            </w:pPr>
          </w:p>
        </w:tc>
        <w:tc>
          <w:tcPr>
            <w:tcW w:w="2439" w:type="dxa"/>
            <w:vMerge w:val="continue"/>
            <w:tcBorders>
              <w:left w:val="nil"/>
              <w:bottom w:val="single" w:color="auto" w:sz="4" w:space="0"/>
              <w:right w:val="single" w:color="auto" w:sz="4" w:space="0"/>
            </w:tcBorders>
            <w:vAlign w:val="center"/>
          </w:tcPr>
          <w:p>
            <w:pPr>
              <w:widowControl/>
              <w:spacing w:line="340" w:lineRule="exact"/>
              <w:jc w:val="center"/>
              <w:rPr>
                <w:rFonts w:ascii="仿宋" w:hAnsi="仿宋" w:eastAsia="仿宋" w:cs="仿宋"/>
                <w:kern w:val="0"/>
                <w:sz w:val="24"/>
              </w:rPr>
            </w:pPr>
          </w:p>
        </w:tc>
        <w:tc>
          <w:tcPr>
            <w:tcW w:w="1984" w:type="dxa"/>
            <w:tcBorders>
              <w:left w:val="nil"/>
              <w:bottom w:val="single" w:color="auto" w:sz="4" w:space="0"/>
              <w:right w:val="single" w:color="auto" w:sz="4" w:space="0"/>
            </w:tcBorders>
            <w:vAlign w:val="center"/>
          </w:tcPr>
          <w:p>
            <w:pPr>
              <w:widowControl/>
              <w:spacing w:line="340" w:lineRule="exact"/>
              <w:jc w:val="center"/>
              <w:rPr>
                <w:rFonts w:ascii="仿宋" w:hAnsi="仿宋" w:eastAsia="仿宋" w:cs="仿宋"/>
                <w:kern w:val="0"/>
                <w:sz w:val="24"/>
              </w:rPr>
            </w:pPr>
            <w:r>
              <w:rPr>
                <w:rFonts w:hint="eastAsia" w:ascii="仿宋" w:hAnsi="仿宋" w:eastAsia="仿宋" w:cs="仿宋"/>
                <w:kern w:val="0"/>
                <w:sz w:val="24"/>
              </w:rPr>
              <w:t>优先权标的物价值</w:t>
            </w:r>
          </w:p>
        </w:tc>
        <w:tc>
          <w:tcPr>
            <w:tcW w:w="3119" w:type="dxa"/>
            <w:tcBorders>
              <w:left w:val="single" w:color="auto" w:sz="4" w:space="0"/>
              <w:bottom w:val="single" w:color="auto" w:sz="4" w:space="0"/>
              <w:right w:val="single" w:color="000000" w:sz="4" w:space="0"/>
            </w:tcBorders>
            <w:vAlign w:val="center"/>
          </w:tcPr>
          <w:p>
            <w:pPr>
              <w:widowControl/>
              <w:spacing w:line="340" w:lineRule="exact"/>
              <w:jc w:val="center"/>
              <w:rPr>
                <w:rFonts w:ascii="仿宋" w:hAnsi="仿宋" w:eastAsia="仿宋" w:cs="仿宋"/>
                <w:kern w:val="0"/>
                <w:sz w:val="24"/>
              </w:rPr>
            </w:pPr>
          </w:p>
        </w:tc>
      </w:tr>
      <w:tr>
        <w:tblPrEx>
          <w:tblCellMar>
            <w:top w:w="0" w:type="dxa"/>
            <w:left w:w="108" w:type="dxa"/>
            <w:bottom w:w="0" w:type="dxa"/>
            <w:right w:w="108" w:type="dxa"/>
          </w:tblCellMar>
        </w:tblPrEx>
        <w:trPr>
          <w:cantSplit/>
          <w:trHeight w:val="2332" w:hRule="atLeast"/>
          <w:jc w:val="center"/>
        </w:trPr>
        <w:tc>
          <w:tcPr>
            <w:tcW w:w="1985" w:type="dxa"/>
            <w:tcBorders>
              <w:top w:val="nil"/>
              <w:left w:val="single" w:color="auto" w:sz="4" w:space="0"/>
              <w:bottom w:val="single" w:color="000000" w:sz="4" w:space="0"/>
              <w:right w:val="single" w:color="auto" w:sz="4" w:space="0"/>
            </w:tcBorders>
            <w:vAlign w:val="center"/>
          </w:tcPr>
          <w:p>
            <w:pPr>
              <w:widowControl/>
              <w:spacing w:line="340" w:lineRule="exact"/>
              <w:jc w:val="center"/>
              <w:rPr>
                <w:rFonts w:ascii="仿宋" w:hAnsi="仿宋" w:eastAsia="仿宋" w:cs="仿宋"/>
                <w:kern w:val="0"/>
                <w:sz w:val="24"/>
              </w:rPr>
            </w:pPr>
            <w:r>
              <w:rPr>
                <w:rFonts w:hint="eastAsia" w:ascii="仿宋" w:hAnsi="仿宋" w:eastAsia="仿宋" w:cs="仿宋"/>
                <w:kern w:val="0"/>
                <w:sz w:val="24"/>
              </w:rPr>
              <w:t>债权形成过程</w:t>
            </w:r>
          </w:p>
          <w:p>
            <w:pPr>
              <w:widowControl/>
              <w:spacing w:line="340" w:lineRule="exact"/>
              <w:jc w:val="center"/>
              <w:rPr>
                <w:rFonts w:ascii="仿宋" w:hAnsi="仿宋" w:eastAsia="仿宋" w:cs="仿宋"/>
                <w:kern w:val="0"/>
                <w:sz w:val="24"/>
              </w:rPr>
            </w:pPr>
            <w:r>
              <w:rPr>
                <w:rFonts w:hint="eastAsia" w:ascii="仿宋" w:hAnsi="仿宋" w:eastAsia="仿宋" w:cs="仿宋"/>
                <w:kern w:val="0"/>
                <w:sz w:val="24"/>
              </w:rPr>
              <w:t>（可另付债权申报书进行说明）</w:t>
            </w:r>
          </w:p>
        </w:tc>
        <w:tc>
          <w:tcPr>
            <w:tcW w:w="7542" w:type="dxa"/>
            <w:gridSpan w:val="3"/>
            <w:tcBorders>
              <w:top w:val="nil"/>
              <w:left w:val="single" w:color="auto" w:sz="4" w:space="0"/>
              <w:bottom w:val="single" w:color="000000" w:sz="4" w:space="0"/>
              <w:right w:val="single" w:color="000000" w:sz="4" w:space="0"/>
            </w:tcBorders>
          </w:tcPr>
          <w:p>
            <w:pPr>
              <w:widowControl/>
              <w:spacing w:line="340" w:lineRule="exact"/>
              <w:rPr>
                <w:rFonts w:ascii="仿宋" w:hAnsi="仿宋" w:eastAsia="仿宋" w:cs="仿宋"/>
                <w:kern w:val="0"/>
                <w:sz w:val="24"/>
              </w:rPr>
            </w:pPr>
            <w:r>
              <w:rPr>
                <w:rFonts w:hint="eastAsia" w:ascii="仿宋" w:hAnsi="仿宋" w:eastAsia="仿宋" w:cs="仿宋"/>
                <w:kern w:val="0"/>
                <w:sz w:val="24"/>
              </w:rPr>
              <w:t>（请说明债权及优先权形成时间、主要内容、履行情况及最后一次主张债权的情况）：</w:t>
            </w:r>
          </w:p>
        </w:tc>
      </w:tr>
      <w:tr>
        <w:tblPrEx>
          <w:tblCellMar>
            <w:top w:w="0" w:type="dxa"/>
            <w:left w:w="108" w:type="dxa"/>
            <w:bottom w:w="0" w:type="dxa"/>
            <w:right w:w="108" w:type="dxa"/>
          </w:tblCellMar>
        </w:tblPrEx>
        <w:trPr>
          <w:cantSplit/>
          <w:trHeight w:val="605" w:hRule="atLeast"/>
          <w:jc w:val="center"/>
        </w:trPr>
        <w:tc>
          <w:tcPr>
            <w:tcW w:w="1985" w:type="dxa"/>
            <w:tcBorders>
              <w:left w:val="single" w:color="auto" w:sz="4" w:space="0"/>
              <w:bottom w:val="single" w:color="000000" w:sz="4" w:space="0"/>
              <w:right w:val="single" w:color="auto" w:sz="4" w:space="0"/>
            </w:tcBorders>
            <w:vAlign w:val="center"/>
          </w:tcPr>
          <w:p>
            <w:pPr>
              <w:widowControl/>
              <w:spacing w:line="340" w:lineRule="exact"/>
              <w:jc w:val="center"/>
              <w:rPr>
                <w:rFonts w:ascii="仿宋" w:hAnsi="仿宋" w:eastAsia="仿宋" w:cs="仿宋"/>
                <w:kern w:val="0"/>
                <w:sz w:val="24"/>
              </w:rPr>
            </w:pPr>
            <w:r>
              <w:rPr>
                <w:rFonts w:hint="eastAsia" w:ascii="仿宋" w:hAnsi="仿宋" w:eastAsia="仿宋" w:cs="仿宋"/>
                <w:kern w:val="0"/>
                <w:sz w:val="24"/>
              </w:rPr>
              <w:t>共同债权人</w:t>
            </w:r>
          </w:p>
        </w:tc>
        <w:tc>
          <w:tcPr>
            <w:tcW w:w="7542" w:type="dxa"/>
            <w:gridSpan w:val="3"/>
            <w:tcBorders>
              <w:left w:val="nil"/>
              <w:bottom w:val="single" w:color="auto" w:sz="4" w:space="0"/>
              <w:right w:val="single" w:color="000000" w:sz="4" w:space="0"/>
            </w:tcBorders>
          </w:tcPr>
          <w:p>
            <w:pPr>
              <w:widowControl/>
              <w:spacing w:line="340" w:lineRule="exact"/>
              <w:rPr>
                <w:rFonts w:ascii="仿宋" w:hAnsi="仿宋" w:eastAsia="仿宋" w:cs="仿宋"/>
                <w:kern w:val="0"/>
                <w:sz w:val="24"/>
              </w:rPr>
            </w:pPr>
          </w:p>
          <w:p>
            <w:pPr>
              <w:widowControl/>
              <w:spacing w:line="340" w:lineRule="exact"/>
              <w:rPr>
                <w:rFonts w:ascii="仿宋" w:hAnsi="仿宋" w:eastAsia="仿宋" w:cs="仿宋"/>
                <w:kern w:val="0"/>
                <w:sz w:val="24"/>
              </w:rPr>
            </w:pPr>
          </w:p>
        </w:tc>
      </w:tr>
      <w:tr>
        <w:tblPrEx>
          <w:tblCellMar>
            <w:top w:w="0" w:type="dxa"/>
            <w:left w:w="108" w:type="dxa"/>
            <w:bottom w:w="0" w:type="dxa"/>
            <w:right w:w="108" w:type="dxa"/>
          </w:tblCellMar>
        </w:tblPrEx>
        <w:trPr>
          <w:cantSplit/>
          <w:trHeight w:val="605" w:hRule="atLeast"/>
          <w:jc w:val="center"/>
        </w:trPr>
        <w:tc>
          <w:tcPr>
            <w:tcW w:w="1985" w:type="dxa"/>
            <w:tcBorders>
              <w:left w:val="single" w:color="auto" w:sz="4" w:space="0"/>
              <w:bottom w:val="single" w:color="000000" w:sz="4" w:space="0"/>
              <w:right w:val="single" w:color="auto" w:sz="4" w:space="0"/>
            </w:tcBorders>
            <w:vAlign w:val="center"/>
          </w:tcPr>
          <w:p>
            <w:pPr>
              <w:widowControl/>
              <w:spacing w:line="340" w:lineRule="exact"/>
              <w:jc w:val="center"/>
              <w:rPr>
                <w:rFonts w:ascii="仿宋" w:hAnsi="仿宋" w:eastAsia="仿宋" w:cs="仿宋"/>
                <w:kern w:val="0"/>
                <w:sz w:val="24"/>
              </w:rPr>
            </w:pPr>
            <w:r>
              <w:rPr>
                <w:rFonts w:hint="eastAsia" w:ascii="仿宋" w:hAnsi="仿宋" w:eastAsia="仿宋" w:cs="仿宋"/>
                <w:kern w:val="0"/>
                <w:sz w:val="24"/>
              </w:rPr>
              <w:t>连带债务人</w:t>
            </w:r>
          </w:p>
        </w:tc>
        <w:tc>
          <w:tcPr>
            <w:tcW w:w="7542" w:type="dxa"/>
            <w:gridSpan w:val="3"/>
            <w:tcBorders>
              <w:left w:val="nil"/>
              <w:bottom w:val="single" w:color="auto" w:sz="4" w:space="0"/>
              <w:right w:val="single" w:color="000000" w:sz="4" w:space="0"/>
            </w:tcBorders>
          </w:tcPr>
          <w:p>
            <w:pPr>
              <w:widowControl/>
              <w:spacing w:line="340" w:lineRule="exact"/>
              <w:rPr>
                <w:rFonts w:ascii="仿宋" w:hAnsi="仿宋" w:eastAsia="仿宋" w:cs="仿宋"/>
                <w:kern w:val="0"/>
                <w:sz w:val="24"/>
              </w:rPr>
            </w:pPr>
          </w:p>
          <w:p>
            <w:pPr>
              <w:widowControl/>
              <w:spacing w:line="340" w:lineRule="exact"/>
              <w:rPr>
                <w:rFonts w:ascii="仿宋" w:hAnsi="仿宋" w:eastAsia="仿宋" w:cs="仿宋"/>
                <w:kern w:val="0"/>
                <w:sz w:val="24"/>
              </w:rPr>
            </w:pPr>
          </w:p>
        </w:tc>
      </w:tr>
      <w:tr>
        <w:tblPrEx>
          <w:tblCellMar>
            <w:top w:w="0" w:type="dxa"/>
            <w:left w:w="108" w:type="dxa"/>
            <w:bottom w:w="0" w:type="dxa"/>
            <w:right w:w="108" w:type="dxa"/>
          </w:tblCellMar>
        </w:tblPrEx>
        <w:trPr>
          <w:trHeight w:val="550" w:hRule="atLeast"/>
          <w:jc w:val="center"/>
        </w:trPr>
        <w:tc>
          <w:tcPr>
            <w:tcW w:w="1985" w:type="dxa"/>
            <w:tcBorders>
              <w:top w:val="single" w:color="auto" w:sz="4" w:space="0"/>
              <w:left w:val="single" w:color="auto" w:sz="4" w:space="0"/>
              <w:bottom w:val="single" w:color="auto" w:sz="4" w:space="0"/>
              <w:right w:val="single" w:color="000000" w:sz="4" w:space="0"/>
            </w:tcBorders>
            <w:vAlign w:val="center"/>
          </w:tcPr>
          <w:p>
            <w:pPr>
              <w:widowControl/>
              <w:spacing w:line="340" w:lineRule="exact"/>
              <w:jc w:val="center"/>
              <w:rPr>
                <w:rFonts w:ascii="仿宋" w:hAnsi="仿宋" w:eastAsia="仿宋" w:cs="仿宋"/>
                <w:kern w:val="0"/>
                <w:sz w:val="24"/>
              </w:rPr>
            </w:pPr>
            <w:r>
              <w:rPr>
                <w:rFonts w:hint="eastAsia" w:ascii="仿宋" w:hAnsi="仿宋" w:eastAsia="仿宋" w:cs="仿宋"/>
                <w:kern w:val="0"/>
                <w:sz w:val="24"/>
              </w:rPr>
              <w:t>其 他 情 况</w:t>
            </w:r>
          </w:p>
        </w:tc>
        <w:tc>
          <w:tcPr>
            <w:tcW w:w="7542" w:type="dxa"/>
            <w:gridSpan w:val="3"/>
            <w:tcBorders>
              <w:top w:val="single" w:color="auto" w:sz="4" w:space="0"/>
              <w:left w:val="nil"/>
              <w:bottom w:val="single" w:color="auto" w:sz="4" w:space="0"/>
              <w:right w:val="single" w:color="000000" w:sz="4" w:space="0"/>
            </w:tcBorders>
            <w:vAlign w:val="center"/>
          </w:tcPr>
          <w:p>
            <w:pPr>
              <w:widowControl/>
              <w:spacing w:line="340" w:lineRule="exact"/>
              <w:rPr>
                <w:rFonts w:ascii="仿宋" w:hAnsi="仿宋" w:eastAsia="仿宋" w:cs="仿宋"/>
                <w:kern w:val="0"/>
                <w:sz w:val="24"/>
              </w:rPr>
            </w:pPr>
          </w:p>
        </w:tc>
      </w:tr>
      <w:tr>
        <w:tblPrEx>
          <w:tblCellMar>
            <w:top w:w="0" w:type="dxa"/>
            <w:left w:w="108" w:type="dxa"/>
            <w:bottom w:w="0" w:type="dxa"/>
            <w:right w:w="108" w:type="dxa"/>
          </w:tblCellMar>
        </w:tblPrEx>
        <w:trPr>
          <w:trHeight w:val="660" w:hRule="atLeast"/>
          <w:jc w:val="center"/>
        </w:trPr>
        <w:tc>
          <w:tcPr>
            <w:tcW w:w="1985" w:type="dxa"/>
            <w:tcBorders>
              <w:top w:val="single" w:color="auto" w:sz="4" w:space="0"/>
              <w:left w:val="single" w:color="auto" w:sz="4" w:space="0"/>
              <w:bottom w:val="single" w:color="auto" w:sz="4" w:space="0"/>
              <w:right w:val="single" w:color="000000" w:sz="4" w:space="0"/>
            </w:tcBorders>
            <w:vAlign w:val="center"/>
          </w:tcPr>
          <w:p>
            <w:pPr>
              <w:widowControl/>
              <w:spacing w:line="340" w:lineRule="exact"/>
              <w:jc w:val="center"/>
              <w:rPr>
                <w:rFonts w:ascii="仿宋" w:hAnsi="仿宋" w:eastAsia="仿宋" w:cs="仿宋"/>
                <w:kern w:val="0"/>
                <w:sz w:val="24"/>
              </w:rPr>
            </w:pPr>
            <w:r>
              <w:rPr>
                <w:rFonts w:hint="eastAsia" w:ascii="仿宋" w:hAnsi="仿宋" w:eastAsia="仿宋" w:cs="仿宋"/>
                <w:kern w:val="0"/>
                <w:sz w:val="24"/>
              </w:rPr>
              <w:t>填 表 说 明</w:t>
            </w:r>
          </w:p>
        </w:tc>
        <w:tc>
          <w:tcPr>
            <w:tcW w:w="7542" w:type="dxa"/>
            <w:gridSpan w:val="3"/>
            <w:tcBorders>
              <w:top w:val="single" w:color="auto" w:sz="4" w:space="0"/>
              <w:left w:val="nil"/>
              <w:bottom w:val="single" w:color="auto" w:sz="4" w:space="0"/>
              <w:right w:val="single" w:color="000000" w:sz="4" w:space="0"/>
            </w:tcBorders>
            <w:vAlign w:val="center"/>
          </w:tcPr>
          <w:p>
            <w:pPr>
              <w:widowControl/>
              <w:spacing w:line="340" w:lineRule="exact"/>
              <w:rPr>
                <w:rFonts w:ascii="仿宋" w:hAnsi="仿宋" w:eastAsia="仿宋" w:cs="仿宋"/>
                <w:kern w:val="0"/>
                <w:sz w:val="24"/>
              </w:rPr>
            </w:pPr>
            <w:r>
              <w:rPr>
                <w:rFonts w:hint="eastAsia" w:ascii="仿宋" w:hAnsi="仿宋" w:eastAsia="仿宋" w:cs="仿宋"/>
                <w:kern w:val="0"/>
                <w:sz w:val="24"/>
              </w:rPr>
              <w:t>1.编号由破产管理人填写；2.申报债权利息、违约金的，应当另行提交利息、违约金计算清单；3.担保物名称、数量等情况可另附清单；4.对申报债权的说明也可单独提交债权申报书，但应明确主张债权金额及要求性质。5.债权人申报债权时应当明确是否有财产担保或优先权金额；逾期不主张的，则视为放弃优先受偿权，按照普通债权审定。</w:t>
            </w:r>
          </w:p>
        </w:tc>
      </w:tr>
    </w:tbl>
    <w:p>
      <w:pPr>
        <w:widowControl/>
        <w:spacing w:line="340" w:lineRule="exact"/>
        <w:ind w:firstLine="4830" w:firstLineChars="2300"/>
        <w:jc w:val="left"/>
        <w:rPr>
          <w:rFonts w:ascii="仿宋" w:hAnsi="仿宋" w:eastAsia="仿宋" w:cs="仿宋"/>
        </w:rPr>
      </w:pPr>
    </w:p>
    <w:p>
      <w:pPr>
        <w:widowControl/>
        <w:ind w:firstLine="4830" w:firstLineChars="2300"/>
        <w:jc w:val="left"/>
        <w:rPr>
          <w:rFonts w:ascii="仿宋" w:hAnsi="仿宋" w:eastAsia="仿宋" w:cs="仿宋"/>
        </w:rPr>
      </w:pPr>
      <w:r>
        <w:rPr>
          <w:rFonts w:hint="eastAsia" w:ascii="仿宋" w:hAnsi="仿宋" w:eastAsia="仿宋" w:cs="仿宋"/>
        </w:rPr>
        <w:t>申报人（盖章/签名）：</w:t>
      </w:r>
    </w:p>
    <w:p>
      <w:pPr>
        <w:widowControl/>
        <w:jc w:val="right"/>
        <w:rPr>
          <w:rFonts w:ascii="仿宋" w:hAnsi="仿宋" w:eastAsia="仿宋" w:cs="仿宋"/>
          <w:b/>
          <w:bCs/>
          <w:sz w:val="32"/>
          <w:szCs w:val="32"/>
        </w:rPr>
      </w:pPr>
      <w:r>
        <w:rPr>
          <w:rFonts w:hint="eastAsia" w:ascii="仿宋" w:hAnsi="仿宋" w:eastAsia="仿宋" w:cs="仿宋"/>
        </w:rPr>
        <w:t>申报日期：      年      月     日</w:t>
      </w:r>
    </w:p>
    <w:p>
      <w:pPr>
        <w:widowControl/>
        <w:jc w:val="center"/>
        <w:rPr>
          <w:rFonts w:ascii="仿宋" w:hAnsi="仿宋" w:eastAsia="仿宋" w:cs="仿宋"/>
          <w:b/>
          <w:bCs/>
          <w:sz w:val="32"/>
          <w:szCs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p>
    <w:tbl>
      <w:tblPr>
        <w:tblStyle w:val="6"/>
        <w:tblW w:w="5098" w:type="pct"/>
        <w:tblInd w:w="-5" w:type="dxa"/>
        <w:tblLayout w:type="autofit"/>
        <w:tblCellMar>
          <w:top w:w="15" w:type="dxa"/>
          <w:left w:w="15" w:type="dxa"/>
          <w:bottom w:w="15" w:type="dxa"/>
          <w:right w:w="15" w:type="dxa"/>
        </w:tblCellMar>
      </w:tblPr>
      <w:tblGrid>
        <w:gridCol w:w="350"/>
        <w:gridCol w:w="5244"/>
        <w:gridCol w:w="340"/>
        <w:gridCol w:w="350"/>
        <w:gridCol w:w="726"/>
        <w:gridCol w:w="777"/>
        <w:gridCol w:w="712"/>
      </w:tblGrid>
      <w:tr>
        <w:tblPrEx>
          <w:tblCellMar>
            <w:top w:w="15" w:type="dxa"/>
            <w:left w:w="15" w:type="dxa"/>
            <w:bottom w:w="15" w:type="dxa"/>
            <w:right w:w="15" w:type="dxa"/>
          </w:tblCellMar>
        </w:tblPrEx>
        <w:trPr>
          <w:trHeight w:val="838"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仿宋" w:hAnsi="仿宋" w:eastAsia="仿宋" w:cs="仿宋"/>
                <w:b/>
                <w:color w:val="000000"/>
                <w:kern w:val="0"/>
                <w:szCs w:val="21"/>
                <w:lang w:bidi="ar"/>
              </w:rPr>
            </w:pPr>
            <w:r>
              <w:rPr>
                <w:rFonts w:hint="eastAsia" w:ascii="仿宋" w:hAnsi="仿宋" w:eastAsia="仿宋" w:cs="仿宋"/>
                <w:b/>
                <w:bCs/>
                <w:sz w:val="32"/>
                <w:szCs w:val="32"/>
                <w:lang w:eastAsia="zh-CN"/>
              </w:rPr>
              <w:t>贵州</w:t>
            </w:r>
            <w:r>
              <w:rPr>
                <w:rFonts w:hint="eastAsia" w:ascii="仿宋" w:hAnsi="仿宋" w:eastAsia="仿宋" w:cs="仿宋"/>
                <w:b/>
                <w:bCs/>
                <w:sz w:val="32"/>
                <w:szCs w:val="32"/>
                <w:lang w:val="en-US" w:eastAsia="zh-CN"/>
              </w:rPr>
              <w:t>博宏小河金属铸业发展</w:t>
            </w:r>
            <w:r>
              <w:rPr>
                <w:rFonts w:hint="eastAsia" w:ascii="仿宋" w:hAnsi="仿宋" w:eastAsia="仿宋" w:cs="仿宋"/>
                <w:b/>
                <w:bCs/>
                <w:sz w:val="32"/>
                <w:szCs w:val="32"/>
                <w:lang w:eastAsia="zh-CN"/>
              </w:rPr>
              <w:t>有限公司</w:t>
            </w:r>
            <w:r>
              <w:rPr>
                <w:rFonts w:hint="eastAsia" w:ascii="仿宋" w:hAnsi="仿宋" w:eastAsia="仿宋" w:cs="仿宋"/>
                <w:b/>
                <w:bCs/>
                <w:sz w:val="32"/>
                <w:szCs w:val="32"/>
                <w:lang w:eastAsia="zh-Hans"/>
              </w:rPr>
              <w:t>破产案</w:t>
            </w:r>
            <w:r>
              <w:rPr>
                <w:rFonts w:hint="eastAsia" w:ascii="仿宋" w:hAnsi="仿宋" w:eastAsia="仿宋" w:cs="仿宋"/>
                <w:b/>
                <w:bCs/>
                <w:sz w:val="32"/>
                <w:szCs w:val="32"/>
              </w:rPr>
              <w:br w:type="textWrapping"/>
            </w:r>
            <w:r>
              <w:rPr>
                <w:rFonts w:hint="eastAsia" w:ascii="仿宋" w:hAnsi="仿宋" w:eastAsia="仿宋" w:cs="仿宋"/>
                <w:b/>
                <w:bCs/>
                <w:sz w:val="32"/>
                <w:szCs w:val="32"/>
              </w:rPr>
              <w:t>债权申报资料清单</w:t>
            </w:r>
          </w:p>
        </w:tc>
      </w:tr>
      <w:tr>
        <w:tblPrEx>
          <w:tblCellMar>
            <w:top w:w="15" w:type="dxa"/>
            <w:left w:w="15" w:type="dxa"/>
            <w:bottom w:w="15" w:type="dxa"/>
            <w:right w:w="15" w:type="dxa"/>
          </w:tblCellMar>
        </w:tblPrEx>
        <w:trPr>
          <w:trHeight w:val="827"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11" w:firstLineChars="100"/>
              <w:textAlignment w:val="center"/>
              <w:rPr>
                <w:rFonts w:ascii="仿宋" w:hAnsi="仿宋" w:eastAsia="仿宋" w:cs="仿宋"/>
                <w:b/>
                <w:color w:val="000000"/>
                <w:kern w:val="0"/>
                <w:szCs w:val="21"/>
                <w:lang w:bidi="ar"/>
              </w:rPr>
            </w:pPr>
            <w:r>
              <w:rPr>
                <w:rFonts w:hint="eastAsia" w:ascii="仿宋" w:hAnsi="仿宋" w:eastAsia="仿宋" w:cs="仿宋"/>
                <w:b/>
                <w:color w:val="000000"/>
                <w:kern w:val="0"/>
                <w:szCs w:val="21"/>
                <w:lang w:bidi="ar"/>
              </w:rPr>
              <w:t>债权</w:t>
            </w:r>
            <w:r>
              <w:rPr>
                <w:rFonts w:hint="eastAsia" w:ascii="仿宋" w:hAnsi="仿宋" w:eastAsia="仿宋" w:cs="仿宋"/>
                <w:b/>
                <w:color w:val="000000"/>
                <w:kern w:val="0"/>
                <w:szCs w:val="21"/>
                <w:lang w:eastAsia="zh-Hans" w:bidi="ar"/>
              </w:rPr>
              <w:t>申报</w:t>
            </w:r>
            <w:r>
              <w:rPr>
                <w:rFonts w:hint="eastAsia" w:ascii="仿宋" w:hAnsi="仿宋" w:eastAsia="仿宋" w:cs="仿宋"/>
                <w:b/>
                <w:color w:val="000000"/>
                <w:kern w:val="0"/>
                <w:szCs w:val="21"/>
                <w:lang w:bidi="ar"/>
              </w:rPr>
              <w:t xml:space="preserve">人：                </w:t>
            </w:r>
            <w:r>
              <w:rPr>
                <w:rFonts w:ascii="仿宋" w:hAnsi="仿宋" w:eastAsia="仿宋" w:cs="仿宋"/>
                <w:b/>
                <w:color w:val="000000"/>
                <w:kern w:val="0"/>
                <w:szCs w:val="21"/>
                <w:lang w:bidi="ar"/>
              </w:rPr>
              <w:t xml:space="preserve">  </w:t>
            </w:r>
            <w:r>
              <w:rPr>
                <w:rFonts w:hint="eastAsia" w:ascii="仿宋" w:hAnsi="仿宋" w:eastAsia="仿宋" w:cs="仿宋"/>
                <w:b/>
                <w:color w:val="000000"/>
                <w:kern w:val="0"/>
                <w:szCs w:val="21"/>
                <w:lang w:bidi="ar"/>
              </w:rPr>
              <w:t>法定代表人（负责人、法定代理人）：</w:t>
            </w:r>
          </w:p>
          <w:p>
            <w:pPr>
              <w:widowControl/>
              <w:textAlignment w:val="center"/>
              <w:rPr>
                <w:rFonts w:ascii="仿宋" w:hAnsi="仿宋" w:eastAsia="仿宋" w:cs="仿宋"/>
                <w:b/>
                <w:color w:val="000000"/>
                <w:kern w:val="0"/>
                <w:szCs w:val="21"/>
                <w:lang w:eastAsia="zh-Hans" w:bidi="ar"/>
              </w:rPr>
            </w:pPr>
            <w:r>
              <w:rPr>
                <w:rFonts w:hint="eastAsia" w:ascii="仿宋" w:hAnsi="仿宋" w:eastAsia="仿宋" w:cs="仿宋"/>
                <w:b/>
                <w:color w:val="000000"/>
                <w:kern w:val="0"/>
                <w:szCs w:val="21"/>
                <w:lang w:bidi="ar"/>
              </w:rPr>
              <w:t xml:space="preserve"> </w:t>
            </w:r>
            <w:r>
              <w:rPr>
                <w:rFonts w:hint="eastAsia" w:ascii="仿宋" w:hAnsi="仿宋" w:eastAsia="仿宋" w:cs="仿宋"/>
                <w:b/>
                <w:color w:val="000000"/>
                <w:kern w:val="0"/>
                <w:szCs w:val="21"/>
                <w:lang w:eastAsia="zh-Hans" w:bidi="ar"/>
              </w:rPr>
              <w:t>身份证号码</w:t>
            </w:r>
            <w:r>
              <w:rPr>
                <w:rFonts w:hint="eastAsia" w:ascii="仿宋" w:hAnsi="仿宋" w:eastAsia="仿宋" w:cs="仿宋"/>
                <w:b/>
                <w:color w:val="000000"/>
                <w:kern w:val="0"/>
                <w:szCs w:val="21"/>
                <w:lang w:bidi="ar"/>
              </w:rPr>
              <w:t>或统一社会信用代码：</w:t>
            </w:r>
          </w:p>
        </w:tc>
      </w:tr>
      <w:tr>
        <w:tblPrEx>
          <w:tblCellMar>
            <w:top w:w="15" w:type="dxa"/>
            <w:left w:w="15" w:type="dxa"/>
            <w:bottom w:w="15" w:type="dxa"/>
            <w:right w:w="15" w:type="dxa"/>
          </w:tblCellMar>
        </w:tblPrEx>
        <w:trPr>
          <w:trHeight w:val="732"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序号</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资料名称</w:t>
            </w:r>
          </w:p>
        </w:tc>
        <w:tc>
          <w:tcPr>
            <w:tcW w:w="200"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lang w:eastAsia="zh-Hans"/>
              </w:rPr>
            </w:pPr>
            <w:r>
              <w:rPr>
                <w:rFonts w:hint="eastAsia" w:ascii="仿宋" w:hAnsi="仿宋" w:eastAsia="仿宋" w:cs="仿宋"/>
                <w:color w:val="000000"/>
                <w:szCs w:val="21"/>
                <w:lang w:eastAsia="zh-Hans"/>
              </w:rPr>
              <w:t>份数</w:t>
            </w:r>
          </w:p>
        </w:tc>
        <w:tc>
          <w:tcPr>
            <w:tcW w:w="206"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Cs w:val="21"/>
                <w:lang w:eastAsia="zh-Hans" w:bidi="ar"/>
              </w:rPr>
            </w:pPr>
            <w:r>
              <w:rPr>
                <w:rFonts w:hint="eastAsia" w:ascii="仿宋" w:hAnsi="仿宋" w:eastAsia="仿宋" w:cs="仿宋"/>
                <w:color w:val="000000"/>
                <w:kern w:val="0"/>
                <w:szCs w:val="21"/>
                <w:lang w:eastAsia="zh-Hans" w:bidi="ar"/>
              </w:rPr>
              <w:t>页码</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Cs w:val="21"/>
                <w:lang w:eastAsia="zh-Hans" w:bidi="ar"/>
              </w:rPr>
            </w:pPr>
            <w:r>
              <w:rPr>
                <w:rFonts w:hint="eastAsia" w:ascii="仿宋" w:hAnsi="仿宋" w:eastAsia="仿宋" w:cs="仿宋"/>
                <w:color w:val="000000"/>
                <w:kern w:val="0"/>
                <w:szCs w:val="21"/>
                <w:lang w:eastAsia="zh-Hans" w:bidi="ar"/>
              </w:rPr>
              <w:t>原件/复印件</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原件是否核对</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备注</w:t>
            </w:r>
          </w:p>
        </w:tc>
      </w:tr>
      <w:tr>
        <w:tblPrEx>
          <w:tblCellMar>
            <w:top w:w="15" w:type="dxa"/>
            <w:left w:w="15" w:type="dxa"/>
            <w:bottom w:w="15" w:type="dxa"/>
            <w:right w:w="15" w:type="dxa"/>
          </w:tblCellMar>
        </w:tblPrEx>
        <w:trPr>
          <w:trHeight w:val="732"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eastAsia="zh-Hans" w:bidi="ar"/>
              </w:rPr>
              <w:t>权利人</w:t>
            </w:r>
            <w:r>
              <w:rPr>
                <w:rFonts w:hint="eastAsia" w:ascii="仿宋" w:hAnsi="仿宋" w:eastAsia="仿宋" w:cs="仿宋"/>
                <w:color w:val="000000"/>
                <w:kern w:val="0"/>
                <w:szCs w:val="21"/>
                <w:lang w:bidi="ar"/>
              </w:rPr>
              <w:t>身份证/营业执照、法定代表人身份</w:t>
            </w:r>
            <w:r>
              <w:rPr>
                <w:rFonts w:hint="eastAsia" w:ascii="仿宋" w:hAnsi="仿宋" w:eastAsia="仿宋" w:cs="仿宋"/>
                <w:color w:val="000000"/>
                <w:kern w:val="0"/>
                <w:szCs w:val="21"/>
                <w:lang w:eastAsia="zh-Hans" w:bidi="ar"/>
              </w:rPr>
              <w:t>证明及身份证</w:t>
            </w:r>
            <w:r>
              <w:rPr>
                <w:rFonts w:hint="eastAsia" w:ascii="仿宋" w:hAnsi="仿宋" w:eastAsia="仿宋" w:cs="仿宋"/>
                <w:color w:val="000000"/>
                <w:kern w:val="0"/>
                <w:szCs w:val="21"/>
                <w:lang w:bidi="ar"/>
              </w:rPr>
              <w:t>复印件</w:t>
            </w:r>
          </w:p>
        </w:tc>
        <w:tc>
          <w:tcPr>
            <w:tcW w:w="200" w:type="pct"/>
            <w:tcBorders>
              <w:top w:val="single" w:color="000000" w:sz="4" w:space="0"/>
              <w:left w:val="single" w:color="000000" w:sz="4" w:space="0"/>
              <w:bottom w:val="single" w:color="000000" w:sz="4" w:space="0"/>
              <w:right w:val="single" w:color="auto" w:sz="4" w:space="0"/>
            </w:tcBorders>
            <w:shd w:val="clear" w:color="auto" w:fill="auto"/>
            <w:vAlign w:val="center"/>
          </w:tcPr>
          <w:p>
            <w:pPr>
              <w:rPr>
                <w:rFonts w:ascii="仿宋" w:hAnsi="仿宋" w:eastAsia="仿宋" w:cs="仿宋"/>
                <w:color w:val="000000"/>
                <w:szCs w:val="21"/>
              </w:rPr>
            </w:pPr>
          </w:p>
        </w:tc>
        <w:tc>
          <w:tcPr>
            <w:tcW w:w="206" w:type="pct"/>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r>
      <w:tr>
        <w:tblPrEx>
          <w:tblCellMar>
            <w:top w:w="15" w:type="dxa"/>
            <w:left w:w="15" w:type="dxa"/>
            <w:bottom w:w="15" w:type="dxa"/>
            <w:right w:w="15" w:type="dxa"/>
          </w:tblCellMar>
        </w:tblPrEx>
        <w:trPr>
          <w:trHeight w:val="388"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授权委托书（</w:t>
            </w:r>
            <w:r>
              <w:rPr>
                <w:rFonts w:hint="eastAsia" w:ascii="仿宋" w:hAnsi="仿宋" w:eastAsia="仿宋" w:cs="仿宋"/>
                <w:color w:val="000000"/>
                <w:kern w:val="0"/>
                <w:szCs w:val="21"/>
                <w:lang w:eastAsia="zh-Hans" w:bidi="ar"/>
              </w:rPr>
              <w:t>代理人）</w:t>
            </w:r>
          </w:p>
        </w:tc>
        <w:tc>
          <w:tcPr>
            <w:tcW w:w="200" w:type="pct"/>
            <w:tcBorders>
              <w:top w:val="single" w:color="000000" w:sz="4" w:space="0"/>
              <w:left w:val="single" w:color="000000" w:sz="4" w:space="0"/>
              <w:bottom w:val="single" w:color="000000" w:sz="4" w:space="0"/>
              <w:right w:val="single" w:color="auto" w:sz="4" w:space="0"/>
            </w:tcBorders>
            <w:shd w:val="clear" w:color="auto" w:fill="auto"/>
            <w:vAlign w:val="center"/>
          </w:tcPr>
          <w:p>
            <w:pPr>
              <w:rPr>
                <w:rFonts w:ascii="仿宋" w:hAnsi="仿宋" w:eastAsia="仿宋" w:cs="仿宋"/>
                <w:color w:val="000000"/>
                <w:szCs w:val="21"/>
              </w:rPr>
            </w:pPr>
          </w:p>
        </w:tc>
        <w:tc>
          <w:tcPr>
            <w:tcW w:w="206" w:type="pct"/>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r>
      <w:tr>
        <w:tblPrEx>
          <w:tblCellMar>
            <w:top w:w="15" w:type="dxa"/>
            <w:left w:w="15" w:type="dxa"/>
            <w:bottom w:w="15" w:type="dxa"/>
            <w:right w:w="15" w:type="dxa"/>
          </w:tblCellMar>
        </w:tblPrEx>
        <w:trPr>
          <w:trHeight w:val="388"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eastAsia="zh-Hans" w:bidi="ar"/>
              </w:rPr>
              <w:t>律师作为代理人：律师执业证及律师事务所所函</w:t>
            </w:r>
          </w:p>
        </w:tc>
        <w:tc>
          <w:tcPr>
            <w:tcW w:w="200" w:type="pct"/>
            <w:tcBorders>
              <w:top w:val="single" w:color="000000" w:sz="4" w:space="0"/>
              <w:left w:val="single" w:color="000000" w:sz="4" w:space="0"/>
              <w:bottom w:val="single" w:color="000000" w:sz="4" w:space="0"/>
              <w:right w:val="single" w:color="auto" w:sz="4" w:space="0"/>
            </w:tcBorders>
            <w:shd w:val="clear" w:color="auto" w:fill="auto"/>
            <w:vAlign w:val="center"/>
          </w:tcPr>
          <w:p>
            <w:pPr>
              <w:rPr>
                <w:rFonts w:ascii="仿宋" w:hAnsi="仿宋" w:eastAsia="仿宋" w:cs="仿宋"/>
                <w:color w:val="000000"/>
                <w:szCs w:val="21"/>
              </w:rPr>
            </w:pPr>
          </w:p>
        </w:tc>
        <w:tc>
          <w:tcPr>
            <w:tcW w:w="206" w:type="pct"/>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r>
      <w:tr>
        <w:tblPrEx>
          <w:tblCellMar>
            <w:top w:w="15" w:type="dxa"/>
            <w:left w:w="15" w:type="dxa"/>
            <w:bottom w:w="15" w:type="dxa"/>
            <w:right w:w="15" w:type="dxa"/>
          </w:tblCellMar>
        </w:tblPrEx>
        <w:trPr>
          <w:trHeight w:val="732"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eastAsia="zh-Hans" w:bidi="ar"/>
              </w:rPr>
              <w:t>近亲属或社区推荐的人作为代理人：</w:t>
            </w:r>
            <w:r>
              <w:rPr>
                <w:rFonts w:hint="eastAsia" w:ascii="仿宋" w:hAnsi="仿宋" w:eastAsia="仿宋" w:cs="仿宋"/>
                <w:color w:val="000000"/>
                <w:kern w:val="0"/>
                <w:szCs w:val="21"/>
                <w:lang w:bidi="ar"/>
              </w:rPr>
              <w:t>身份证／</w:t>
            </w:r>
            <w:r>
              <w:rPr>
                <w:rFonts w:hint="eastAsia" w:ascii="仿宋" w:hAnsi="仿宋" w:eastAsia="仿宋" w:cs="仿宋"/>
                <w:color w:val="000000"/>
                <w:kern w:val="0"/>
                <w:szCs w:val="21"/>
                <w:lang w:eastAsia="zh-Hans" w:bidi="ar"/>
              </w:rPr>
              <w:t>户口本／结婚证明／派出所户籍证明／社区证明等</w:t>
            </w:r>
          </w:p>
        </w:tc>
        <w:tc>
          <w:tcPr>
            <w:tcW w:w="200" w:type="pct"/>
            <w:tcBorders>
              <w:top w:val="single" w:color="000000" w:sz="4" w:space="0"/>
              <w:left w:val="single" w:color="000000" w:sz="4" w:space="0"/>
              <w:bottom w:val="single" w:color="000000" w:sz="4" w:space="0"/>
              <w:right w:val="single" w:color="auto" w:sz="4" w:space="0"/>
            </w:tcBorders>
            <w:shd w:val="clear" w:color="auto" w:fill="auto"/>
            <w:vAlign w:val="center"/>
          </w:tcPr>
          <w:p>
            <w:pPr>
              <w:rPr>
                <w:rFonts w:ascii="仿宋" w:hAnsi="仿宋" w:eastAsia="仿宋" w:cs="仿宋"/>
                <w:color w:val="000000"/>
                <w:szCs w:val="21"/>
              </w:rPr>
            </w:pPr>
          </w:p>
        </w:tc>
        <w:tc>
          <w:tcPr>
            <w:tcW w:w="206" w:type="pct"/>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r>
      <w:tr>
        <w:tblPrEx>
          <w:tblCellMar>
            <w:top w:w="15" w:type="dxa"/>
            <w:left w:w="15" w:type="dxa"/>
            <w:bottom w:w="15" w:type="dxa"/>
            <w:right w:w="15" w:type="dxa"/>
          </w:tblCellMar>
        </w:tblPrEx>
        <w:trPr>
          <w:trHeight w:val="732"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eastAsia="zh-Hans" w:bidi="ar"/>
              </w:rPr>
              <w:t>公司员工作为代理人：</w:t>
            </w:r>
            <w:r>
              <w:rPr>
                <w:rFonts w:hint="eastAsia" w:ascii="仿宋" w:hAnsi="仿宋" w:eastAsia="仿宋" w:cs="仿宋"/>
                <w:color w:val="000000"/>
                <w:kern w:val="0"/>
                <w:szCs w:val="21"/>
                <w:lang w:bidi="ar"/>
              </w:rPr>
              <w:t>公司</w:t>
            </w:r>
            <w:r>
              <w:rPr>
                <w:rFonts w:hint="eastAsia" w:ascii="仿宋" w:hAnsi="仿宋" w:eastAsia="仿宋" w:cs="仿宋"/>
                <w:color w:val="000000"/>
                <w:kern w:val="0"/>
                <w:szCs w:val="21"/>
                <w:lang w:eastAsia="zh-Hans" w:bidi="ar"/>
              </w:rPr>
              <w:t>劳动合同或社保或公积金缴纳记录（近半年）</w:t>
            </w:r>
          </w:p>
        </w:tc>
        <w:tc>
          <w:tcPr>
            <w:tcW w:w="200" w:type="pct"/>
            <w:tcBorders>
              <w:top w:val="single" w:color="000000" w:sz="4" w:space="0"/>
              <w:left w:val="single" w:color="000000" w:sz="4" w:space="0"/>
              <w:bottom w:val="single" w:color="000000" w:sz="4" w:space="0"/>
              <w:right w:val="single" w:color="auto" w:sz="4" w:space="0"/>
            </w:tcBorders>
            <w:shd w:val="clear" w:color="auto" w:fill="auto"/>
            <w:vAlign w:val="center"/>
          </w:tcPr>
          <w:p>
            <w:pPr>
              <w:rPr>
                <w:rFonts w:ascii="仿宋" w:hAnsi="仿宋" w:eastAsia="仿宋" w:cs="仿宋"/>
                <w:color w:val="000000"/>
                <w:szCs w:val="21"/>
              </w:rPr>
            </w:pPr>
          </w:p>
        </w:tc>
        <w:tc>
          <w:tcPr>
            <w:tcW w:w="206" w:type="pct"/>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r>
      <w:tr>
        <w:tblPrEx>
          <w:tblCellMar>
            <w:top w:w="15" w:type="dxa"/>
            <w:left w:w="15" w:type="dxa"/>
            <w:bottom w:w="15" w:type="dxa"/>
            <w:right w:w="15" w:type="dxa"/>
          </w:tblCellMar>
        </w:tblPrEx>
        <w:trPr>
          <w:trHeight w:val="388"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合同/协议</w:t>
            </w:r>
          </w:p>
        </w:tc>
        <w:tc>
          <w:tcPr>
            <w:tcW w:w="200" w:type="pct"/>
            <w:tcBorders>
              <w:top w:val="single" w:color="000000" w:sz="4" w:space="0"/>
              <w:left w:val="single" w:color="000000" w:sz="4" w:space="0"/>
              <w:bottom w:val="single" w:color="000000" w:sz="4" w:space="0"/>
              <w:right w:val="single" w:color="auto" w:sz="4" w:space="0"/>
            </w:tcBorders>
            <w:shd w:val="clear" w:color="auto" w:fill="auto"/>
            <w:vAlign w:val="center"/>
          </w:tcPr>
          <w:p>
            <w:pPr>
              <w:rPr>
                <w:rFonts w:ascii="仿宋" w:hAnsi="仿宋" w:eastAsia="仿宋" w:cs="仿宋"/>
                <w:color w:val="000000"/>
                <w:szCs w:val="21"/>
              </w:rPr>
            </w:pPr>
          </w:p>
        </w:tc>
        <w:tc>
          <w:tcPr>
            <w:tcW w:w="206" w:type="pct"/>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r>
      <w:tr>
        <w:tblPrEx>
          <w:tblCellMar>
            <w:top w:w="15" w:type="dxa"/>
            <w:left w:w="15" w:type="dxa"/>
            <w:bottom w:w="15" w:type="dxa"/>
            <w:right w:w="15" w:type="dxa"/>
          </w:tblCellMar>
        </w:tblPrEx>
        <w:trPr>
          <w:trHeight w:val="732"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债权确认文件 （</w:t>
            </w:r>
            <w:r>
              <w:rPr>
                <w:rFonts w:hint="eastAsia" w:ascii="仿宋" w:hAnsi="仿宋" w:eastAsia="仿宋" w:cs="仿宋"/>
                <w:color w:val="000000"/>
                <w:kern w:val="0"/>
                <w:szCs w:val="21"/>
                <w:lang w:val="en-US" w:eastAsia="zh-CN" w:bidi="ar"/>
              </w:rPr>
              <w:t>生效裁判文书、合同、其他债权证明文件</w:t>
            </w:r>
            <w:r>
              <w:rPr>
                <w:rFonts w:hint="eastAsia" w:ascii="仿宋" w:hAnsi="仿宋" w:eastAsia="仿宋" w:cs="仿宋"/>
                <w:color w:val="000000"/>
                <w:kern w:val="0"/>
                <w:szCs w:val="21"/>
                <w:lang w:bidi="ar"/>
              </w:rPr>
              <w:t>等）</w:t>
            </w:r>
          </w:p>
        </w:tc>
        <w:tc>
          <w:tcPr>
            <w:tcW w:w="200" w:type="pct"/>
            <w:tcBorders>
              <w:top w:val="single" w:color="000000" w:sz="4" w:space="0"/>
              <w:left w:val="single" w:color="000000" w:sz="4" w:space="0"/>
              <w:bottom w:val="single" w:color="000000" w:sz="4" w:space="0"/>
              <w:right w:val="single" w:color="auto" w:sz="4" w:space="0"/>
            </w:tcBorders>
            <w:shd w:val="clear" w:color="auto" w:fill="auto"/>
            <w:vAlign w:val="center"/>
          </w:tcPr>
          <w:p>
            <w:pPr>
              <w:rPr>
                <w:rFonts w:ascii="仿宋" w:hAnsi="仿宋" w:eastAsia="仿宋" w:cs="仿宋"/>
                <w:color w:val="000000"/>
                <w:szCs w:val="21"/>
              </w:rPr>
            </w:pPr>
          </w:p>
        </w:tc>
        <w:tc>
          <w:tcPr>
            <w:tcW w:w="206" w:type="pct"/>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r>
      <w:tr>
        <w:tblPrEx>
          <w:tblCellMar>
            <w:top w:w="15" w:type="dxa"/>
            <w:left w:w="15" w:type="dxa"/>
            <w:bottom w:w="15" w:type="dxa"/>
            <w:right w:w="15" w:type="dxa"/>
          </w:tblCellMar>
        </w:tblPrEx>
        <w:trPr>
          <w:trHeight w:val="732"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8</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债权人催收文件（催款</w:t>
            </w:r>
            <w:bookmarkStart w:id="1" w:name="_GoBack"/>
            <w:bookmarkEnd w:id="1"/>
            <w:r>
              <w:rPr>
                <w:rFonts w:hint="eastAsia" w:ascii="仿宋" w:hAnsi="仿宋" w:eastAsia="仿宋" w:cs="仿宋"/>
                <w:color w:val="000000"/>
                <w:kern w:val="0"/>
                <w:szCs w:val="21"/>
                <w:lang w:bidi="ar"/>
              </w:rPr>
              <w:t>函、律师函、载明催款内容的其他文字形式）</w:t>
            </w:r>
          </w:p>
        </w:tc>
        <w:tc>
          <w:tcPr>
            <w:tcW w:w="200" w:type="pct"/>
            <w:tcBorders>
              <w:top w:val="single" w:color="000000" w:sz="4" w:space="0"/>
              <w:left w:val="single" w:color="000000" w:sz="4" w:space="0"/>
              <w:bottom w:val="single" w:color="000000" w:sz="4" w:space="0"/>
              <w:right w:val="single" w:color="auto" w:sz="4" w:space="0"/>
            </w:tcBorders>
            <w:shd w:val="clear" w:color="auto" w:fill="auto"/>
            <w:vAlign w:val="center"/>
          </w:tcPr>
          <w:p>
            <w:pPr>
              <w:rPr>
                <w:rFonts w:ascii="仿宋" w:hAnsi="仿宋" w:eastAsia="仿宋" w:cs="仿宋"/>
                <w:color w:val="000000"/>
                <w:szCs w:val="21"/>
              </w:rPr>
            </w:pPr>
          </w:p>
        </w:tc>
        <w:tc>
          <w:tcPr>
            <w:tcW w:w="206" w:type="pct"/>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r>
      <w:tr>
        <w:tblPrEx>
          <w:tblCellMar>
            <w:top w:w="15" w:type="dxa"/>
            <w:left w:w="15" w:type="dxa"/>
            <w:bottom w:w="15" w:type="dxa"/>
            <w:right w:w="15" w:type="dxa"/>
          </w:tblCellMar>
        </w:tblPrEx>
        <w:trPr>
          <w:trHeight w:val="393"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9</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债务人支付情况（付款凭证、发票、财务票据、收据等）</w:t>
            </w:r>
          </w:p>
        </w:tc>
        <w:tc>
          <w:tcPr>
            <w:tcW w:w="200" w:type="pct"/>
            <w:tcBorders>
              <w:top w:val="single" w:color="000000" w:sz="4" w:space="0"/>
              <w:left w:val="single" w:color="000000" w:sz="4" w:space="0"/>
              <w:bottom w:val="single" w:color="000000" w:sz="4" w:space="0"/>
              <w:right w:val="single" w:color="auto" w:sz="4" w:space="0"/>
            </w:tcBorders>
            <w:shd w:val="clear" w:color="auto" w:fill="auto"/>
            <w:vAlign w:val="center"/>
          </w:tcPr>
          <w:p>
            <w:pPr>
              <w:rPr>
                <w:rFonts w:ascii="仿宋" w:hAnsi="仿宋" w:eastAsia="仿宋" w:cs="仿宋"/>
                <w:color w:val="000000"/>
                <w:szCs w:val="21"/>
              </w:rPr>
            </w:pPr>
          </w:p>
        </w:tc>
        <w:tc>
          <w:tcPr>
            <w:tcW w:w="206" w:type="pct"/>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r>
      <w:tr>
        <w:tblPrEx>
          <w:tblCellMar>
            <w:top w:w="15" w:type="dxa"/>
            <w:left w:w="15" w:type="dxa"/>
            <w:bottom w:w="15" w:type="dxa"/>
            <w:right w:w="15" w:type="dxa"/>
          </w:tblCellMar>
        </w:tblPrEx>
        <w:trPr>
          <w:trHeight w:val="732"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10</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法院、仲裁机构文书（判决书、调解书、裁定书、和解协议、仲裁裁决、执行文书等）</w:t>
            </w:r>
          </w:p>
        </w:tc>
        <w:tc>
          <w:tcPr>
            <w:tcW w:w="200" w:type="pct"/>
            <w:tcBorders>
              <w:top w:val="single" w:color="000000" w:sz="4" w:space="0"/>
              <w:left w:val="single" w:color="000000" w:sz="4" w:space="0"/>
              <w:bottom w:val="single" w:color="000000" w:sz="4" w:space="0"/>
              <w:right w:val="single" w:color="auto" w:sz="4" w:space="0"/>
            </w:tcBorders>
            <w:shd w:val="clear" w:color="auto" w:fill="auto"/>
            <w:vAlign w:val="center"/>
          </w:tcPr>
          <w:p>
            <w:pPr>
              <w:rPr>
                <w:rFonts w:ascii="仿宋" w:hAnsi="仿宋" w:eastAsia="仿宋" w:cs="仿宋"/>
                <w:color w:val="000000"/>
                <w:szCs w:val="21"/>
              </w:rPr>
            </w:pPr>
          </w:p>
        </w:tc>
        <w:tc>
          <w:tcPr>
            <w:tcW w:w="206" w:type="pct"/>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r>
      <w:tr>
        <w:tblPrEx>
          <w:tblCellMar>
            <w:top w:w="15" w:type="dxa"/>
            <w:left w:w="15" w:type="dxa"/>
            <w:bottom w:w="15" w:type="dxa"/>
            <w:right w:w="15" w:type="dxa"/>
          </w:tblCellMar>
        </w:tblPrEx>
        <w:trPr>
          <w:trHeight w:val="388"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11</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其他</w:t>
            </w:r>
          </w:p>
        </w:tc>
        <w:tc>
          <w:tcPr>
            <w:tcW w:w="200" w:type="pct"/>
            <w:tcBorders>
              <w:top w:val="single" w:color="000000" w:sz="4" w:space="0"/>
              <w:left w:val="single" w:color="000000" w:sz="4" w:space="0"/>
              <w:bottom w:val="single" w:color="000000" w:sz="4" w:space="0"/>
              <w:right w:val="single" w:color="auto" w:sz="4" w:space="0"/>
            </w:tcBorders>
            <w:shd w:val="clear" w:color="auto" w:fill="auto"/>
            <w:vAlign w:val="center"/>
          </w:tcPr>
          <w:p>
            <w:pPr>
              <w:rPr>
                <w:rFonts w:ascii="仿宋" w:hAnsi="仿宋" w:eastAsia="仿宋" w:cs="仿宋"/>
                <w:color w:val="000000"/>
                <w:szCs w:val="21"/>
              </w:rPr>
            </w:pPr>
          </w:p>
        </w:tc>
        <w:tc>
          <w:tcPr>
            <w:tcW w:w="206" w:type="pct"/>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r>
      <w:tr>
        <w:tblPrEx>
          <w:tblCellMar>
            <w:top w:w="15" w:type="dxa"/>
            <w:left w:w="15" w:type="dxa"/>
            <w:bottom w:w="15" w:type="dxa"/>
            <w:right w:w="15" w:type="dxa"/>
          </w:tblCellMar>
        </w:tblPrEx>
        <w:trPr>
          <w:trHeight w:val="388"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200" w:type="pct"/>
            <w:tcBorders>
              <w:top w:val="single" w:color="000000" w:sz="4" w:space="0"/>
              <w:left w:val="single" w:color="000000" w:sz="4" w:space="0"/>
              <w:bottom w:val="single" w:color="000000" w:sz="4" w:space="0"/>
              <w:right w:val="single" w:color="auto" w:sz="4" w:space="0"/>
            </w:tcBorders>
            <w:shd w:val="clear" w:color="auto" w:fill="auto"/>
            <w:vAlign w:val="center"/>
          </w:tcPr>
          <w:p>
            <w:pPr>
              <w:rPr>
                <w:rFonts w:ascii="仿宋" w:hAnsi="仿宋" w:eastAsia="仿宋" w:cs="仿宋"/>
                <w:color w:val="000000"/>
                <w:szCs w:val="21"/>
              </w:rPr>
            </w:pPr>
          </w:p>
        </w:tc>
        <w:tc>
          <w:tcPr>
            <w:tcW w:w="206" w:type="pct"/>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r>
      <w:tr>
        <w:tblPrEx>
          <w:tblCellMar>
            <w:top w:w="15" w:type="dxa"/>
            <w:left w:w="15" w:type="dxa"/>
            <w:bottom w:w="15" w:type="dxa"/>
            <w:right w:w="15" w:type="dxa"/>
          </w:tblCellMar>
        </w:tblPrEx>
        <w:trPr>
          <w:trHeight w:val="2109"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lang w:eastAsia="zh-Hans"/>
              </w:rPr>
            </w:pPr>
            <w:r>
              <w:rPr>
                <w:rFonts w:hint="eastAsia" w:ascii="仿宋" w:hAnsi="仿宋" w:eastAsia="仿宋" w:cs="仿宋"/>
                <w:color w:val="000000"/>
                <w:szCs w:val="21"/>
              </w:rPr>
              <w:t>声明</w:t>
            </w:r>
            <w:r>
              <w:rPr>
                <w:rFonts w:hint="eastAsia" w:ascii="仿宋" w:hAnsi="仿宋" w:eastAsia="仿宋" w:cs="仿宋"/>
                <w:color w:val="000000"/>
                <w:szCs w:val="21"/>
                <w:lang w:eastAsia="zh-Hans"/>
              </w:rPr>
              <w:t>：</w:t>
            </w:r>
          </w:p>
          <w:p>
            <w:pPr>
              <w:rPr>
                <w:rFonts w:ascii="仿宋" w:hAnsi="仿宋" w:eastAsia="仿宋" w:cs="仿宋"/>
                <w:color w:val="000000"/>
                <w:szCs w:val="21"/>
              </w:rPr>
            </w:pPr>
            <w:r>
              <w:rPr>
                <w:rFonts w:hint="eastAsia" w:ascii="仿宋" w:hAnsi="仿宋" w:eastAsia="仿宋" w:cs="仿宋"/>
                <w:color w:val="000000"/>
                <w:szCs w:val="21"/>
              </w:rPr>
              <w:t>1.债权申报人的声明和保证：本单位/个人保证所提交的上述文件材料均真实、有效、完整，且上述文件材料与原件相一致，不存在任何变造、伪造等情形。否则，本单位/个人自愿承担由此产生的一切法律责任。</w:t>
            </w:r>
          </w:p>
          <w:p>
            <w:pPr>
              <w:rPr>
                <w:rFonts w:ascii="仿宋" w:hAnsi="仿宋" w:eastAsia="仿宋" w:cs="仿宋"/>
                <w:color w:val="000000"/>
                <w:szCs w:val="21"/>
              </w:rPr>
            </w:pPr>
            <w:r>
              <w:rPr>
                <w:rFonts w:hint="eastAsia" w:ascii="仿宋" w:hAnsi="仿宋" w:eastAsia="仿宋" w:cs="仿宋"/>
                <w:color w:val="000000"/>
                <w:szCs w:val="21"/>
              </w:rPr>
              <w:t>2.本债权申报表不构成对无效债权（包括但不限于超过诉讼时效的债权等）的有效确认。</w:t>
            </w:r>
          </w:p>
          <w:p>
            <w:pPr>
              <w:rPr>
                <w:rFonts w:ascii="仿宋" w:hAnsi="仿宋" w:eastAsia="仿宋" w:cs="仿宋"/>
                <w:color w:val="000000"/>
                <w:szCs w:val="21"/>
              </w:rPr>
            </w:pPr>
            <w:r>
              <w:rPr>
                <w:rFonts w:hint="eastAsia" w:ascii="仿宋" w:hAnsi="仿宋" w:eastAsia="仿宋" w:cs="仿宋"/>
                <w:color w:val="000000"/>
                <w:szCs w:val="21"/>
              </w:rPr>
              <w:t>3.提交材料的纸张规格应为A4纸，建议打印或使用蓝黑、碳素墨水书写。</w:t>
            </w:r>
          </w:p>
        </w:tc>
      </w:tr>
      <w:tr>
        <w:tblPrEx>
          <w:tblCellMar>
            <w:top w:w="15" w:type="dxa"/>
            <w:left w:w="15" w:type="dxa"/>
            <w:bottom w:w="15" w:type="dxa"/>
            <w:right w:w="15" w:type="dxa"/>
          </w:tblCellMar>
        </w:tblPrEx>
        <w:trPr>
          <w:trHeight w:val="606"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提交人/提交代理人：</w:t>
            </w:r>
            <w:r>
              <w:rPr>
                <w:rFonts w:ascii="仿宋" w:hAnsi="仿宋" w:eastAsia="仿宋" w:cs="仿宋"/>
                <w:color w:val="000000"/>
                <w:kern w:val="0"/>
                <w:szCs w:val="21"/>
                <w:lang w:bidi="ar"/>
              </w:rPr>
              <w:t xml:space="preserve">                                      </w:t>
            </w:r>
            <w:r>
              <w:rPr>
                <w:rFonts w:hint="eastAsia" w:ascii="仿宋" w:hAnsi="仿宋" w:eastAsia="仿宋" w:cs="仿宋"/>
                <w:color w:val="000000"/>
                <w:kern w:val="0"/>
                <w:szCs w:val="21"/>
                <w:lang w:bidi="ar"/>
              </w:rPr>
              <w:t>提交时间：</w:t>
            </w:r>
          </w:p>
        </w:tc>
      </w:tr>
      <w:tr>
        <w:tblPrEx>
          <w:tblCellMar>
            <w:top w:w="15" w:type="dxa"/>
            <w:left w:w="15" w:type="dxa"/>
            <w:bottom w:w="15" w:type="dxa"/>
            <w:right w:w="15" w:type="dxa"/>
          </w:tblCellMar>
        </w:tblPrEx>
        <w:trPr>
          <w:trHeight w:val="617"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接收人：</w:t>
            </w:r>
            <w:r>
              <w:rPr>
                <w:rFonts w:ascii="仿宋" w:hAnsi="仿宋" w:eastAsia="仿宋" w:cs="仿宋"/>
                <w:color w:val="000000"/>
                <w:kern w:val="0"/>
                <w:szCs w:val="21"/>
                <w:lang w:bidi="ar"/>
              </w:rPr>
              <w:t xml:space="preserve">                                                 </w:t>
            </w:r>
            <w:r>
              <w:rPr>
                <w:rFonts w:hint="eastAsia" w:ascii="仿宋" w:hAnsi="仿宋" w:eastAsia="仿宋" w:cs="仿宋"/>
                <w:color w:val="000000"/>
                <w:kern w:val="0"/>
                <w:szCs w:val="21"/>
                <w:lang w:bidi="ar"/>
              </w:rPr>
              <w:t>接收时间：</w:t>
            </w:r>
          </w:p>
        </w:tc>
      </w:tr>
    </w:tbl>
    <w:p>
      <w:pPr>
        <w:pStyle w:val="15"/>
        <w:spacing w:line="360" w:lineRule="auto"/>
        <w:rPr>
          <w:rFonts w:ascii="仿宋" w:hAnsi="仿宋" w:eastAsia="仿宋" w:cs="仿宋"/>
          <w:color w:val="auto"/>
          <w:sz w:val="28"/>
          <w:szCs w:val="28"/>
        </w:rPr>
      </w:pPr>
    </w:p>
    <w:p>
      <w:pPr>
        <w:widowControl/>
        <w:jc w:val="center"/>
        <w:rPr>
          <w:rFonts w:ascii="仿宋" w:hAnsi="仿宋" w:eastAsia="仿宋" w:cs="仿宋"/>
          <w:b/>
          <w:kern w:val="0"/>
          <w:sz w:val="32"/>
          <w:szCs w:val="32"/>
          <w:lang w:val="en-GB"/>
        </w:rPr>
      </w:pPr>
      <w:r>
        <w:rPr>
          <w:rFonts w:hint="eastAsia" w:ascii="仿宋" w:hAnsi="仿宋" w:eastAsia="仿宋" w:cs="仿宋"/>
          <w:b/>
          <w:bCs/>
          <w:sz w:val="32"/>
          <w:szCs w:val="32"/>
          <w:lang w:eastAsia="zh-CN"/>
        </w:rPr>
        <w:t>贵州</w:t>
      </w:r>
      <w:r>
        <w:rPr>
          <w:rFonts w:hint="eastAsia" w:ascii="仿宋" w:hAnsi="仿宋" w:eastAsia="仿宋" w:cs="仿宋"/>
          <w:b/>
          <w:bCs/>
          <w:sz w:val="32"/>
          <w:szCs w:val="32"/>
          <w:lang w:val="en-US" w:eastAsia="zh-CN"/>
        </w:rPr>
        <w:t>博宏小河金属铸业发展</w:t>
      </w:r>
      <w:r>
        <w:rPr>
          <w:rFonts w:hint="eastAsia" w:ascii="仿宋" w:hAnsi="仿宋" w:eastAsia="仿宋" w:cs="仿宋"/>
          <w:b/>
          <w:bCs/>
          <w:sz w:val="32"/>
          <w:szCs w:val="32"/>
          <w:lang w:eastAsia="zh-CN"/>
        </w:rPr>
        <w:t>有限公司</w:t>
      </w:r>
      <w:r>
        <w:rPr>
          <w:rFonts w:hint="eastAsia" w:ascii="仿宋" w:hAnsi="仿宋" w:eastAsia="仿宋" w:cs="仿宋"/>
          <w:b/>
          <w:kern w:val="0"/>
          <w:sz w:val="32"/>
          <w:szCs w:val="32"/>
          <w:lang w:val="en-GB"/>
        </w:rPr>
        <w:t>破产案</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送达地址及银行账户确认书</w:t>
      </w:r>
    </w:p>
    <w:tbl>
      <w:tblPr>
        <w:tblStyle w:val="6"/>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7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369" w:type="dxa"/>
            <w:vAlign w:val="center"/>
          </w:tcPr>
          <w:p>
            <w:pPr>
              <w:jc w:val="center"/>
              <w:rPr>
                <w:rFonts w:ascii="仿宋" w:hAnsi="仿宋" w:eastAsia="仿宋" w:cs="仿宋"/>
                <w:szCs w:val="32"/>
              </w:rPr>
            </w:pPr>
            <w:r>
              <w:rPr>
                <w:rFonts w:hint="eastAsia" w:ascii="仿宋" w:hAnsi="仿宋" w:eastAsia="仿宋" w:cs="仿宋"/>
                <w:szCs w:val="32"/>
              </w:rPr>
              <w:t>申报人</w:t>
            </w:r>
          </w:p>
        </w:tc>
        <w:tc>
          <w:tcPr>
            <w:tcW w:w="7562" w:type="dxa"/>
            <w:vAlign w:val="center"/>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jc w:val="center"/>
        </w:trPr>
        <w:tc>
          <w:tcPr>
            <w:tcW w:w="1369" w:type="dxa"/>
            <w:vAlign w:val="center"/>
          </w:tcPr>
          <w:p>
            <w:pPr>
              <w:spacing w:line="360" w:lineRule="exact"/>
              <w:jc w:val="center"/>
              <w:rPr>
                <w:rFonts w:ascii="仿宋" w:hAnsi="仿宋" w:eastAsia="仿宋" w:cs="仿宋"/>
                <w:szCs w:val="32"/>
              </w:rPr>
            </w:pPr>
            <w:r>
              <w:rPr>
                <w:rFonts w:hint="eastAsia" w:ascii="仿宋" w:hAnsi="仿宋" w:eastAsia="仿宋" w:cs="仿宋"/>
                <w:szCs w:val="32"/>
              </w:rPr>
              <w:t>破产管理人告知事项</w:t>
            </w:r>
          </w:p>
        </w:tc>
        <w:tc>
          <w:tcPr>
            <w:tcW w:w="7562" w:type="dxa"/>
            <w:vAlign w:val="center"/>
          </w:tcPr>
          <w:p>
            <w:pPr>
              <w:widowControl/>
              <w:numPr>
                <w:ilvl w:val="0"/>
                <w:numId w:val="1"/>
              </w:numPr>
              <w:spacing w:line="300" w:lineRule="exact"/>
              <w:rPr>
                <w:rFonts w:ascii="仿宋" w:hAnsi="仿宋" w:eastAsia="仿宋" w:cs="仿宋"/>
                <w:szCs w:val="21"/>
              </w:rPr>
            </w:pPr>
            <w:r>
              <w:rPr>
                <w:rFonts w:hint="eastAsia" w:ascii="仿宋" w:hAnsi="仿宋" w:eastAsia="仿宋" w:cs="仿宋"/>
                <w:szCs w:val="21"/>
              </w:rPr>
              <w:t>为便于申报人及时收到破产管理人各项文书，保证破产程序顺利进行，申报人应当如实提供确切的送达地址，确认的送达地址适用于各个破产程序，包括：破产重整、和解、重整、与破产有关的诉讼，以及同期与破产事务相关的其他事项；</w:t>
            </w:r>
          </w:p>
          <w:p>
            <w:pPr>
              <w:widowControl/>
              <w:numPr>
                <w:ilvl w:val="0"/>
                <w:numId w:val="1"/>
              </w:numPr>
              <w:spacing w:line="300" w:lineRule="exact"/>
              <w:rPr>
                <w:rFonts w:ascii="仿宋" w:hAnsi="仿宋" w:eastAsia="仿宋" w:cs="仿宋"/>
                <w:szCs w:val="21"/>
              </w:rPr>
            </w:pPr>
            <w:r>
              <w:rPr>
                <w:rFonts w:hint="eastAsia" w:ascii="仿宋" w:hAnsi="仿宋" w:eastAsia="仿宋" w:cs="仿宋"/>
                <w:szCs w:val="21"/>
              </w:rPr>
              <w:t>为便于申报人受领财产分配，申报人应当如实向破产管理人提供真实、准确的银行账户，破产管理人支付至债权人提供的银行账户的款项，视为债权人受领；申报人提供的银行账户应当是以自身名义开立的账户，提供其他人名义开立的，应当向破产管理人书面说明理由；</w:t>
            </w:r>
          </w:p>
          <w:p>
            <w:pPr>
              <w:widowControl/>
              <w:numPr>
                <w:ilvl w:val="0"/>
                <w:numId w:val="1"/>
              </w:numPr>
              <w:spacing w:line="300" w:lineRule="exact"/>
              <w:rPr>
                <w:rFonts w:ascii="仿宋" w:hAnsi="仿宋" w:eastAsia="仿宋" w:cs="仿宋"/>
                <w:szCs w:val="21"/>
              </w:rPr>
            </w:pPr>
            <w:r>
              <w:rPr>
                <w:rFonts w:hint="eastAsia" w:ascii="仿宋" w:hAnsi="仿宋" w:eastAsia="仿宋" w:cs="仿宋"/>
                <w:szCs w:val="21"/>
              </w:rPr>
              <w:t>破产期间如果送达地址、银行账户有变更，应当及时书面告知破产管理人变更后的送达地址及银行账户；</w:t>
            </w:r>
          </w:p>
          <w:p>
            <w:pPr>
              <w:widowControl/>
              <w:numPr>
                <w:ilvl w:val="0"/>
                <w:numId w:val="1"/>
              </w:numPr>
              <w:spacing w:line="300" w:lineRule="exact"/>
              <w:rPr>
                <w:rFonts w:ascii="仿宋" w:hAnsi="仿宋" w:eastAsia="仿宋" w:cs="仿宋"/>
              </w:rPr>
            </w:pPr>
            <w:r>
              <w:rPr>
                <w:rFonts w:hint="eastAsia" w:ascii="仿宋" w:hAnsi="仿宋" w:eastAsia="仿宋" w:cs="仿宋"/>
                <w:szCs w:val="21"/>
              </w:rPr>
              <w:t>如果提供的地址、银行账户不确切，或不及时告知变更后的地址或银行账户，使破产相关文书无法送达、未及时送达或不能受领分配的，申报人应承担由此引起的一切法律后果。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8" w:hRule="atLeast"/>
          <w:jc w:val="center"/>
        </w:trPr>
        <w:tc>
          <w:tcPr>
            <w:tcW w:w="1369" w:type="dxa"/>
            <w:vAlign w:val="center"/>
          </w:tcPr>
          <w:p>
            <w:pPr>
              <w:jc w:val="center"/>
              <w:rPr>
                <w:rFonts w:ascii="仿宋" w:hAnsi="仿宋" w:eastAsia="仿宋" w:cs="仿宋"/>
                <w:szCs w:val="32"/>
              </w:rPr>
            </w:pPr>
            <w:r>
              <w:rPr>
                <w:rFonts w:hint="eastAsia" w:ascii="仿宋" w:hAnsi="仿宋" w:eastAsia="仿宋" w:cs="仿宋"/>
                <w:szCs w:val="32"/>
              </w:rPr>
              <w:t>送达</w:t>
            </w:r>
          </w:p>
          <w:p>
            <w:pPr>
              <w:jc w:val="center"/>
              <w:rPr>
                <w:rFonts w:ascii="仿宋" w:hAnsi="仿宋" w:eastAsia="仿宋" w:cs="仿宋"/>
                <w:szCs w:val="32"/>
              </w:rPr>
            </w:pPr>
            <w:r>
              <w:rPr>
                <w:rFonts w:hint="eastAsia" w:ascii="仿宋" w:hAnsi="仿宋" w:eastAsia="仿宋" w:cs="仿宋"/>
                <w:szCs w:val="32"/>
              </w:rPr>
              <w:t>地址</w:t>
            </w:r>
          </w:p>
        </w:tc>
        <w:tc>
          <w:tcPr>
            <w:tcW w:w="7562" w:type="dxa"/>
          </w:tcPr>
          <w:p>
            <w:pPr>
              <w:spacing w:line="440" w:lineRule="exact"/>
              <w:rPr>
                <w:rFonts w:ascii="仿宋" w:hAnsi="仿宋" w:eastAsia="仿宋" w:cs="仿宋"/>
              </w:rPr>
            </w:pPr>
            <w:r>
              <w:rPr>
                <w:rFonts w:hint="eastAsia" w:ascii="仿宋" w:hAnsi="仿宋" w:eastAsia="仿宋" w:cs="仿宋"/>
              </w:rPr>
              <w:t>签 收 人：</w:t>
            </w:r>
            <w:r>
              <w:rPr>
                <w:rFonts w:hint="eastAsia" w:ascii="仿宋" w:hAnsi="仿宋" w:eastAsia="仿宋" w:cs="仿宋"/>
                <w:u w:val="single"/>
              </w:rPr>
              <w:t xml:space="preserve">            </w:t>
            </w:r>
          </w:p>
          <w:p>
            <w:pPr>
              <w:spacing w:line="440" w:lineRule="exact"/>
              <w:rPr>
                <w:rFonts w:ascii="仿宋" w:hAnsi="仿宋" w:eastAsia="仿宋" w:cs="仿宋"/>
                <w:u w:val="single"/>
              </w:rPr>
            </w:pPr>
            <w:r>
              <w:rPr>
                <w:rFonts w:hint="eastAsia" w:ascii="仿宋" w:hAnsi="仿宋" w:eastAsia="仿宋" w:cs="仿宋"/>
              </w:rPr>
              <w:t>联系电话：</w:t>
            </w:r>
            <w:r>
              <w:rPr>
                <w:rFonts w:hint="eastAsia" w:ascii="仿宋" w:hAnsi="仿宋" w:eastAsia="仿宋" w:cs="仿宋"/>
                <w:u w:val="single"/>
              </w:rPr>
              <w:t xml:space="preserve">            </w:t>
            </w:r>
          </w:p>
          <w:p>
            <w:pPr>
              <w:spacing w:line="440" w:lineRule="exact"/>
              <w:rPr>
                <w:rFonts w:ascii="仿宋" w:hAnsi="仿宋" w:eastAsia="仿宋" w:cs="仿宋"/>
                <w:u w:val="single"/>
              </w:rPr>
            </w:pPr>
            <w:r>
              <w:rPr>
                <w:rFonts w:hint="eastAsia" w:ascii="仿宋" w:hAnsi="仿宋" w:eastAsia="仿宋" w:cs="仿宋"/>
              </w:rPr>
              <w:t>地    址：</w:t>
            </w:r>
            <w:r>
              <w:rPr>
                <w:rFonts w:hint="eastAsia" w:ascii="仿宋" w:hAnsi="仿宋" w:eastAsia="仿宋" w:cs="仿宋"/>
                <w:u w:val="single"/>
              </w:rPr>
              <w:t xml:space="preserve">                                 </w:t>
            </w:r>
          </w:p>
          <w:p>
            <w:pPr>
              <w:spacing w:line="440" w:lineRule="exact"/>
              <w:rPr>
                <w:rFonts w:ascii="仿宋" w:hAnsi="仿宋" w:eastAsia="仿宋" w:cs="仿宋"/>
              </w:rPr>
            </w:pPr>
            <w:r>
              <w:rPr>
                <w:rFonts w:hint="eastAsia" w:ascii="仿宋" w:hAnsi="仿宋" w:eastAsia="仿宋" w:cs="仿宋"/>
              </w:rPr>
              <w:t xml:space="preserve">电子送达方式： </w:t>
            </w:r>
          </w:p>
          <w:p>
            <w:pPr>
              <w:spacing w:line="440" w:lineRule="exact"/>
              <w:rPr>
                <w:rFonts w:ascii="仿宋" w:hAnsi="仿宋" w:eastAsia="仿宋" w:cs="仿宋"/>
              </w:rPr>
            </w:pPr>
            <w:r>
              <w:rPr>
                <w:rFonts w:hint="eastAsia" w:ascii="仿宋" w:hAnsi="仿宋" w:eastAsia="仿宋" w:cs="仿宋"/>
              </w:rPr>
              <w:t>接收短信电话号码：</w:t>
            </w:r>
            <w:r>
              <w:rPr>
                <w:rFonts w:hint="eastAsia" w:ascii="仿宋" w:hAnsi="仿宋" w:eastAsia="仿宋" w:cs="仿宋"/>
                <w:u w:val="single"/>
              </w:rPr>
              <w:t xml:space="preserve">                      </w:t>
            </w:r>
          </w:p>
          <w:p>
            <w:pPr>
              <w:spacing w:line="440" w:lineRule="exact"/>
              <w:rPr>
                <w:rFonts w:ascii="仿宋" w:hAnsi="仿宋" w:eastAsia="仿宋" w:cs="仿宋"/>
                <w:u w:val="single"/>
              </w:rPr>
            </w:pPr>
            <w:r>
              <w:rPr>
                <w:rFonts w:hint="eastAsia" w:ascii="仿宋" w:hAnsi="仿宋" w:eastAsia="仿宋" w:cs="仿宋"/>
              </w:rPr>
              <w:t>电   子   邮  箱：</w:t>
            </w:r>
            <w:r>
              <w:rPr>
                <w:rFonts w:hint="eastAsia" w:ascii="仿宋" w:hAnsi="仿宋" w:eastAsia="仿宋" w:cs="仿宋"/>
                <w:u w:val="single"/>
              </w:rPr>
              <w:t xml:space="preserve">                      </w:t>
            </w:r>
          </w:p>
          <w:p>
            <w:pPr>
              <w:spacing w:line="440" w:lineRule="exact"/>
              <w:rPr>
                <w:rFonts w:ascii="仿宋" w:hAnsi="仿宋" w:eastAsia="仿宋" w:cs="仿宋"/>
                <w:u w:val="single"/>
              </w:rPr>
            </w:pPr>
            <w:r>
              <w:rPr>
                <w:rFonts w:hint="eastAsia" w:ascii="仿宋" w:hAnsi="仿宋" w:eastAsia="仿宋" w:cs="仿宋"/>
              </w:rPr>
              <w:t>微     信     号：</w:t>
            </w:r>
            <w:r>
              <w:rPr>
                <w:rFonts w:hint="eastAsia" w:ascii="仿宋" w:hAnsi="仿宋" w:eastAsia="仿宋" w:cs="仿宋"/>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369" w:type="dxa"/>
            <w:vAlign w:val="center"/>
          </w:tcPr>
          <w:p>
            <w:pPr>
              <w:jc w:val="center"/>
              <w:rPr>
                <w:rFonts w:ascii="仿宋" w:hAnsi="仿宋" w:eastAsia="仿宋" w:cs="仿宋"/>
                <w:szCs w:val="32"/>
              </w:rPr>
            </w:pPr>
            <w:r>
              <w:rPr>
                <w:rFonts w:hint="eastAsia" w:ascii="仿宋" w:hAnsi="仿宋" w:eastAsia="仿宋" w:cs="仿宋"/>
                <w:szCs w:val="32"/>
              </w:rPr>
              <w:t>银行</w:t>
            </w:r>
          </w:p>
          <w:p>
            <w:pPr>
              <w:jc w:val="center"/>
              <w:rPr>
                <w:rFonts w:ascii="仿宋" w:hAnsi="仿宋" w:eastAsia="仿宋" w:cs="仿宋"/>
                <w:szCs w:val="32"/>
              </w:rPr>
            </w:pPr>
            <w:r>
              <w:rPr>
                <w:rFonts w:hint="eastAsia" w:ascii="仿宋" w:hAnsi="仿宋" w:eastAsia="仿宋" w:cs="仿宋"/>
                <w:szCs w:val="32"/>
              </w:rPr>
              <w:t>账户</w:t>
            </w:r>
          </w:p>
        </w:tc>
        <w:tc>
          <w:tcPr>
            <w:tcW w:w="7562" w:type="dxa"/>
          </w:tcPr>
          <w:p>
            <w:pPr>
              <w:tabs>
                <w:tab w:val="left" w:pos="780"/>
              </w:tabs>
              <w:spacing w:line="440" w:lineRule="exact"/>
              <w:rPr>
                <w:rFonts w:ascii="仿宋" w:hAnsi="仿宋" w:eastAsia="仿宋" w:cs="仿宋"/>
                <w:szCs w:val="32"/>
                <w:u w:val="single"/>
              </w:rPr>
            </w:pPr>
            <w:r>
              <w:rPr>
                <w:rFonts w:hint="eastAsia" w:ascii="仿宋" w:hAnsi="仿宋" w:eastAsia="仿宋" w:cs="仿宋"/>
                <w:szCs w:val="32"/>
              </w:rPr>
              <w:t>户  名：</w:t>
            </w:r>
            <w:r>
              <w:rPr>
                <w:rFonts w:hint="eastAsia" w:ascii="仿宋" w:hAnsi="仿宋" w:eastAsia="仿宋" w:cs="仿宋"/>
                <w:szCs w:val="32"/>
                <w:u w:val="single"/>
              </w:rPr>
              <w:t xml:space="preserve">                              </w:t>
            </w:r>
          </w:p>
          <w:p>
            <w:pPr>
              <w:tabs>
                <w:tab w:val="left" w:pos="780"/>
              </w:tabs>
              <w:spacing w:line="440" w:lineRule="exact"/>
              <w:rPr>
                <w:rFonts w:ascii="仿宋" w:hAnsi="仿宋" w:eastAsia="仿宋" w:cs="仿宋"/>
                <w:szCs w:val="32"/>
                <w:u w:val="single"/>
              </w:rPr>
            </w:pPr>
            <w:r>
              <w:rPr>
                <w:rFonts w:hint="eastAsia" w:ascii="仿宋" w:hAnsi="仿宋" w:eastAsia="仿宋" w:cs="仿宋"/>
                <w:szCs w:val="32"/>
              </w:rPr>
              <w:t>账  号：</w:t>
            </w:r>
            <w:r>
              <w:rPr>
                <w:rFonts w:hint="eastAsia" w:ascii="仿宋" w:hAnsi="仿宋" w:eastAsia="仿宋" w:cs="仿宋"/>
                <w:szCs w:val="32"/>
                <w:u w:val="single"/>
              </w:rPr>
              <w:t xml:space="preserve">                              </w:t>
            </w:r>
          </w:p>
          <w:p>
            <w:pPr>
              <w:tabs>
                <w:tab w:val="left" w:pos="780"/>
              </w:tabs>
              <w:spacing w:line="440" w:lineRule="exact"/>
              <w:rPr>
                <w:rFonts w:ascii="仿宋" w:hAnsi="仿宋" w:eastAsia="仿宋" w:cs="仿宋"/>
                <w:u w:val="single"/>
              </w:rPr>
            </w:pPr>
            <w:r>
              <w:rPr>
                <w:rFonts w:hint="eastAsia" w:ascii="仿宋" w:hAnsi="仿宋" w:eastAsia="仿宋" w:cs="仿宋"/>
                <w:szCs w:val="32"/>
              </w:rPr>
              <w:t>开户行：</w:t>
            </w:r>
            <w:r>
              <w:rPr>
                <w:rFonts w:hint="eastAsia" w:ascii="仿宋" w:hAnsi="仿宋" w:eastAsia="仿宋" w:cs="仿宋"/>
                <w:szCs w:val="3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atLeast"/>
          <w:jc w:val="center"/>
        </w:trPr>
        <w:tc>
          <w:tcPr>
            <w:tcW w:w="1369" w:type="dxa"/>
            <w:vAlign w:val="center"/>
          </w:tcPr>
          <w:p>
            <w:pPr>
              <w:jc w:val="center"/>
              <w:rPr>
                <w:rFonts w:ascii="仿宋" w:hAnsi="仿宋" w:eastAsia="仿宋" w:cs="仿宋"/>
                <w:szCs w:val="32"/>
              </w:rPr>
            </w:pPr>
            <w:r>
              <w:rPr>
                <w:rFonts w:hint="eastAsia" w:ascii="仿宋" w:hAnsi="仿宋" w:eastAsia="仿宋" w:cs="仿宋"/>
                <w:szCs w:val="32"/>
              </w:rPr>
              <w:t>申报人的确认</w:t>
            </w:r>
          </w:p>
        </w:tc>
        <w:tc>
          <w:tcPr>
            <w:tcW w:w="7562" w:type="dxa"/>
          </w:tcPr>
          <w:p>
            <w:pPr>
              <w:spacing w:line="440" w:lineRule="exact"/>
              <w:ind w:firstLine="437"/>
              <w:rPr>
                <w:rFonts w:ascii="仿宋" w:hAnsi="仿宋" w:eastAsia="仿宋" w:cs="仿宋"/>
                <w:szCs w:val="32"/>
              </w:rPr>
            </w:pPr>
            <w:r>
              <w:rPr>
                <w:rFonts w:hint="eastAsia" w:ascii="仿宋" w:hAnsi="仿宋" w:eastAsia="仿宋" w:cs="仿宋"/>
                <w:szCs w:val="32"/>
              </w:rPr>
              <w:t>我已经阅读（听明白）了破产管理人对申报人填写送达地址及银行账户确认书的告知事项，并保证上述送达地址、银行账户是准确、有效的。</w:t>
            </w:r>
          </w:p>
          <w:p>
            <w:pPr>
              <w:spacing w:before="312" w:beforeLines="100" w:line="440" w:lineRule="exact"/>
              <w:ind w:firstLine="437"/>
              <w:rPr>
                <w:rFonts w:ascii="仿宋" w:hAnsi="仿宋" w:eastAsia="仿宋" w:cs="仿宋"/>
                <w:szCs w:val="32"/>
              </w:rPr>
            </w:pPr>
            <w:r>
              <w:rPr>
                <w:rFonts w:hint="eastAsia" w:ascii="仿宋" w:hAnsi="仿宋" w:eastAsia="仿宋" w:cs="仿宋"/>
                <w:szCs w:val="32"/>
              </w:rPr>
              <w:t xml:space="preserve">                       申报人：</w:t>
            </w:r>
          </w:p>
          <w:p>
            <w:pPr>
              <w:spacing w:line="440" w:lineRule="exact"/>
              <w:ind w:firstLine="437"/>
              <w:jc w:val="right"/>
              <w:rPr>
                <w:rFonts w:ascii="仿宋" w:hAnsi="仿宋" w:eastAsia="仿宋" w:cs="仿宋"/>
              </w:rPr>
            </w:pPr>
            <w:r>
              <w:rPr>
                <w:rFonts w:hint="eastAsia" w:ascii="仿宋" w:hAnsi="仿宋" w:eastAsia="仿宋" w:cs="仿宋"/>
                <w:szCs w:val="32"/>
              </w:rPr>
              <w:t xml:space="preserve">           年    月     日</w:t>
            </w:r>
          </w:p>
        </w:tc>
      </w:tr>
    </w:tbl>
    <w:p>
      <w:pPr>
        <w:jc w:val="left"/>
        <w:rPr>
          <w:rFonts w:ascii="仿宋" w:hAnsi="仿宋" w:eastAsia="仿宋"/>
          <w:sz w:val="32"/>
          <w:szCs w:val="32"/>
        </w:rPr>
      </w:pPr>
    </w:p>
    <w:sectPr>
      <w:footerReference r:id="rId5" w:type="default"/>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3732530</wp:posOffset>
              </wp:positionH>
              <wp:positionV relativeFrom="page">
                <wp:posOffset>9913620</wp:posOffset>
              </wp:positionV>
              <wp:extent cx="105410" cy="73025"/>
              <wp:effectExtent l="0" t="0" r="0" b="0"/>
              <wp:wrapNone/>
              <wp:docPr id="11" name="Shape 11"/>
              <wp:cNvGraphicFramePr/>
              <a:graphic xmlns:a="http://schemas.openxmlformats.org/drawingml/2006/main">
                <a:graphicData uri="http://schemas.microsoft.com/office/word/2010/wordprocessingShape">
                  <wps:wsp>
                    <wps:cNvSpPr txBox="1"/>
                    <wps:spPr>
                      <a:xfrm>
                        <a:off x="0" y="0"/>
                        <a:ext cx="105410" cy="73025"/>
                      </a:xfrm>
                      <a:prstGeom prst="rect">
                        <a:avLst/>
                      </a:prstGeom>
                      <a:noFill/>
                    </wps:spPr>
                    <wps:txbx>
                      <w:txbxContent>
                        <w:p>
                          <w:pPr>
                            <w:pStyle w:val="13"/>
                            <w:jc w:val="left"/>
                          </w:pPr>
                        </w:p>
                      </w:txbxContent>
                    </wps:txbx>
                    <wps:bodyPr wrap="none" lIns="0" tIns="0" rIns="0" bIns="0">
                      <a:spAutoFit/>
                    </wps:bodyPr>
                  </wps:wsp>
                </a:graphicData>
              </a:graphic>
            </wp:anchor>
          </w:drawing>
        </mc:Choice>
        <mc:Fallback>
          <w:pict>
            <v:shape id="Shape 11" o:spid="_x0000_s1026" o:spt="202" type="#_x0000_t202" style="position:absolute;left:0pt;margin-left:293.9pt;margin-top:780.6pt;height:5.75pt;width:8.3pt;mso-position-horizontal-relative:page;mso-position-vertical-relative:page;mso-wrap-style:none;z-index:-251656192;mso-width-relative:page;mso-height-relative:page;" filled="f" stroked="f" coordsize="21600,21600" o:gfxdata="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fDvxvYAAAA&#10;DQEAAA8AAAAAAAAAAQAgAAAAIgAAAGRycy9kb3ducmV2LnhtbFBLAQIUABQAAAAIAIdO4kAnJoFO&#10;qwEAAHADAAAOAAAAAAAAAAEAIAAAACcBAABkcnMvZTJvRG9jLnhtbFBLBQYAAAAABgAGAFkBAABE&#10;BQAAAAA=&#10;">
              <v:fill on="f" focussize="0,0"/>
              <v:stroke on="f"/>
              <v:imagedata o:title=""/>
              <o:lock v:ext="edit" aspectratio="f"/>
              <v:textbox inset="0mm,0mm,0mm,0mm" style="mso-fit-shape-to-text:t;">
                <w:txbxContent>
                  <w:p>
                    <w:pPr>
                      <w:pStyle w:val="13"/>
                      <w:jc w:val="left"/>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3732530</wp:posOffset>
              </wp:positionH>
              <wp:positionV relativeFrom="page">
                <wp:posOffset>9913620</wp:posOffset>
              </wp:positionV>
              <wp:extent cx="105410" cy="73025"/>
              <wp:effectExtent l="0" t="0" r="0" b="0"/>
              <wp:wrapNone/>
              <wp:docPr id="13" name="Shape 13"/>
              <wp:cNvGraphicFramePr/>
              <a:graphic xmlns:a="http://schemas.openxmlformats.org/drawingml/2006/main">
                <a:graphicData uri="http://schemas.microsoft.com/office/word/2010/wordprocessingShape">
                  <wps:wsp>
                    <wps:cNvSpPr txBox="1"/>
                    <wps:spPr>
                      <a:xfrm>
                        <a:off x="0" y="0"/>
                        <a:ext cx="105410" cy="73025"/>
                      </a:xfrm>
                      <a:prstGeom prst="rect">
                        <a:avLst/>
                      </a:prstGeom>
                      <a:noFill/>
                    </wps:spPr>
                    <wps:txbx>
                      <w:txbxContent>
                        <w:p>
                          <w:pPr>
                            <w:pStyle w:val="13"/>
                            <w:jc w:val="left"/>
                          </w:pPr>
                          <w:r>
                            <w:rPr>
                              <w:rFonts w:ascii="Times New Roman" w:hAnsi="Times New Roman" w:eastAsia="Times New Roman" w:cs="Times New Roman"/>
                              <w:color w:val="000000"/>
                            </w:rPr>
                            <w:t>10</w:t>
                          </w:r>
                        </w:p>
                      </w:txbxContent>
                    </wps:txbx>
                    <wps:bodyPr wrap="none" lIns="0" tIns="0" rIns="0" bIns="0">
                      <a:spAutoFit/>
                    </wps:bodyPr>
                  </wps:wsp>
                </a:graphicData>
              </a:graphic>
            </wp:anchor>
          </w:drawing>
        </mc:Choice>
        <mc:Fallback>
          <w:pict>
            <v:shape id="Shape 13" o:spid="_x0000_s1026" o:spt="202" type="#_x0000_t202" style="position:absolute;left:0pt;margin-left:293.9pt;margin-top:780.6pt;height:5.75pt;width:8.3pt;mso-position-horizontal-relative:page;mso-position-vertical-relative:page;mso-wrap-style:none;z-index:-251657216;mso-width-relative:page;mso-height-relative:page;" filled="f" stroked="f" coordsize="21600,21600" o:gfxdata="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fDvxvYAAAA&#10;DQEAAA8AAAAAAAAAAQAgAAAAIgAAAGRycy9kb3ducmV2LnhtbFBLAQIUABQAAAAIAIdO4kBdBJha&#10;qwEAAHADAAAOAAAAAAAAAAEAIAAAACcBAABkcnMvZTJvRG9jLnhtbFBLBQYAAAAABgAGAFkBAABE&#10;BQAAAAA=&#10;">
              <v:fill on="f" focussize="0,0"/>
              <v:stroke on="f"/>
              <v:imagedata o:title=""/>
              <o:lock v:ext="edit" aspectratio="f"/>
              <v:textbox inset="0mm,0mm,0mm,0mm" style="mso-fit-shape-to-text:t;">
                <w:txbxContent>
                  <w:p>
                    <w:pPr>
                      <w:pStyle w:val="13"/>
                      <w:jc w:val="left"/>
                    </w:pPr>
                    <w:r>
                      <w:rPr>
                        <w:rFonts w:ascii="Times New Roman" w:hAnsi="Times New Roman" w:eastAsia="Times New Roman" w:cs="Times New Roman"/>
                        <w:color w:val="000000"/>
                      </w:rPr>
                      <w:t>10</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dotted" w:color="auto" w:sz="4" w:space="1"/>
      </w:pBdr>
      <w:rPr>
        <w:rFonts w:hint="default"/>
        <w:b/>
        <w:bCs/>
        <w:lang w:val="en-US"/>
      </w:rPr>
    </w:pPr>
    <w:r>
      <w:rPr>
        <w:rFonts w:hint="eastAsia" w:ascii="华文仿宋" w:hAnsi="华文仿宋" w:eastAsia="华文仿宋" w:cs="华文仿宋"/>
        <w:b/>
        <w:sz w:val="48"/>
        <w:szCs w:val="48"/>
      </w:rPr>
      <w:drawing>
        <wp:anchor distT="0" distB="0" distL="114300" distR="114300" simplePos="0" relativeHeight="251662336" behindDoc="1" locked="0" layoutInCell="1" allowOverlap="1">
          <wp:simplePos x="0" y="0"/>
          <wp:positionH relativeFrom="column">
            <wp:posOffset>2366645</wp:posOffset>
          </wp:positionH>
          <wp:positionV relativeFrom="paragraph">
            <wp:posOffset>-118110</wp:posOffset>
          </wp:positionV>
          <wp:extent cx="292100" cy="317500"/>
          <wp:effectExtent l="0" t="0" r="0" b="6350"/>
          <wp:wrapTight wrapText="bothSides">
            <wp:wrapPolygon>
              <wp:start x="3522" y="648"/>
              <wp:lineTo x="1409" y="2592"/>
              <wp:lineTo x="704" y="20736"/>
              <wp:lineTo x="19722" y="20736"/>
              <wp:lineTo x="19017" y="2592"/>
              <wp:lineTo x="16200" y="648"/>
              <wp:lineTo x="3522" y="648"/>
            </wp:wrapPolygon>
          </wp:wrapTight>
          <wp:docPr id="3" name="图片 2" descr="贵州新黔景律师事务所-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贵州新黔景律师事务所-02"/>
                  <pic:cNvPicPr>
                    <a:picLocks noChangeAspect="1"/>
                  </pic:cNvPicPr>
                </pic:nvPicPr>
                <pic:blipFill>
                  <a:blip r:embed="rId1"/>
                  <a:srcRect l="36250" t="25665" r="33075" b="41013"/>
                  <a:stretch>
                    <a:fillRect/>
                  </a:stretch>
                </pic:blipFill>
                <pic:spPr>
                  <a:xfrm>
                    <a:off x="0" y="0"/>
                    <a:ext cx="292100" cy="317500"/>
                  </a:xfrm>
                  <a:prstGeom prst="rect">
                    <a:avLst/>
                  </a:prstGeom>
                  <a:noFill/>
                  <a:ln>
                    <a:noFill/>
                  </a:ln>
                </pic:spPr>
              </pic:pic>
            </a:graphicData>
          </a:graphic>
        </wp:anchor>
      </w:drawing>
    </w:r>
    <w:r>
      <w:rPr>
        <w:rFonts w:hint="eastAsia"/>
        <w:lang w:val="en-US" w:eastAsia="zh-CN"/>
      </w:rPr>
      <w:t>贵州新黔景律师事务所                                                              债权申报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E54023"/>
    <w:multiLevelType w:val="multilevel"/>
    <w:tmpl w:val="18E54023"/>
    <w:lvl w:ilvl="0" w:tentative="0">
      <w:start w:val="1"/>
      <w:numFmt w:val="decimal"/>
      <w:suff w:val="nothing"/>
      <w:lvlText w:val="%1．"/>
      <w:lvlJc w:val="left"/>
      <w:pPr>
        <w:ind w:left="0" w:firstLine="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5E68D4"/>
    <w:rsid w:val="001F1044"/>
    <w:rsid w:val="002F25D3"/>
    <w:rsid w:val="00324C9F"/>
    <w:rsid w:val="003E740B"/>
    <w:rsid w:val="004574BA"/>
    <w:rsid w:val="005E68D4"/>
    <w:rsid w:val="00636CF1"/>
    <w:rsid w:val="006A718E"/>
    <w:rsid w:val="00782A5B"/>
    <w:rsid w:val="00AC0DC2"/>
    <w:rsid w:val="00B045EC"/>
    <w:rsid w:val="00C00398"/>
    <w:rsid w:val="00EE0FC8"/>
    <w:rsid w:val="00F127D1"/>
    <w:rsid w:val="045204F2"/>
    <w:rsid w:val="06760E07"/>
    <w:rsid w:val="0AA339E8"/>
    <w:rsid w:val="0F7F6343"/>
    <w:rsid w:val="144B0EEA"/>
    <w:rsid w:val="161517B0"/>
    <w:rsid w:val="1A5B175B"/>
    <w:rsid w:val="1B4C45BB"/>
    <w:rsid w:val="1FF723F1"/>
    <w:rsid w:val="20D8437A"/>
    <w:rsid w:val="2632674D"/>
    <w:rsid w:val="271340E3"/>
    <w:rsid w:val="29D0240D"/>
    <w:rsid w:val="2D8C6424"/>
    <w:rsid w:val="325765DE"/>
    <w:rsid w:val="3E813F6C"/>
    <w:rsid w:val="41DD13BD"/>
    <w:rsid w:val="43BA711C"/>
    <w:rsid w:val="455706FA"/>
    <w:rsid w:val="4C286367"/>
    <w:rsid w:val="501778F7"/>
    <w:rsid w:val="52213F53"/>
    <w:rsid w:val="53E65849"/>
    <w:rsid w:val="546171AF"/>
    <w:rsid w:val="56EA4CFB"/>
    <w:rsid w:val="58C63C68"/>
    <w:rsid w:val="58FE67DC"/>
    <w:rsid w:val="59864BB0"/>
    <w:rsid w:val="5C5D5C7A"/>
    <w:rsid w:val="649B069F"/>
    <w:rsid w:val="65A40E4E"/>
    <w:rsid w:val="6ABF271B"/>
    <w:rsid w:val="6C6770B8"/>
    <w:rsid w:val="6CB06CB1"/>
    <w:rsid w:val="72676064"/>
    <w:rsid w:val="72974C9D"/>
    <w:rsid w:val="781F4CEB"/>
    <w:rsid w:val="7DAC6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after="240" w:line="480" w:lineRule="auto"/>
      <w:jc w:val="center"/>
      <w:outlineLvl w:val="0"/>
    </w:pPr>
    <w:rPr>
      <w:rFonts w:eastAsia="宋体"/>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0"/>
    <w:semiHidden/>
    <w:unhideWhenUsed/>
    <w:qFormat/>
    <w:uiPriority w:val="99"/>
    <w:pPr>
      <w:ind w:left="100" w:leftChars="2500"/>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日期 字符"/>
    <w:basedOn w:val="7"/>
    <w:link w:val="3"/>
    <w:semiHidden/>
    <w:qFormat/>
    <w:uiPriority w:val="99"/>
  </w:style>
  <w:style w:type="paragraph" w:customStyle="1" w:styleId="11">
    <w:name w:val="Body text|1"/>
    <w:basedOn w:val="1"/>
    <w:qFormat/>
    <w:uiPriority w:val="0"/>
    <w:pPr>
      <w:spacing w:line="480" w:lineRule="auto"/>
      <w:ind w:firstLine="400"/>
    </w:pPr>
    <w:rPr>
      <w:rFonts w:ascii="宋体" w:hAnsi="宋体" w:eastAsia="宋体" w:cs="宋体"/>
      <w:sz w:val="26"/>
      <w:szCs w:val="26"/>
      <w:lang w:val="zh-TW" w:eastAsia="zh-TW" w:bidi="zh-TW"/>
    </w:rPr>
  </w:style>
  <w:style w:type="paragraph" w:customStyle="1" w:styleId="12">
    <w:name w:val="Heading #1|1"/>
    <w:basedOn w:val="1"/>
    <w:qFormat/>
    <w:uiPriority w:val="0"/>
    <w:pPr>
      <w:spacing w:after="1040"/>
      <w:jc w:val="center"/>
      <w:outlineLvl w:val="0"/>
    </w:pPr>
    <w:rPr>
      <w:rFonts w:ascii="宋体" w:hAnsi="宋体" w:eastAsia="宋体" w:cs="宋体"/>
      <w:sz w:val="42"/>
      <w:szCs w:val="42"/>
      <w:lang w:val="zh-TW" w:eastAsia="zh-TW" w:bidi="zh-TW"/>
    </w:rPr>
  </w:style>
  <w:style w:type="paragraph" w:customStyle="1" w:styleId="13">
    <w:name w:val="Header or footer|1"/>
    <w:basedOn w:val="1"/>
    <w:qFormat/>
    <w:uiPriority w:val="0"/>
    <w:rPr>
      <w:sz w:val="16"/>
      <w:szCs w:val="16"/>
      <w:lang w:val="zh-TW" w:eastAsia="zh-TW" w:bidi="zh-TW"/>
    </w:rPr>
  </w:style>
  <w:style w:type="character" w:customStyle="1" w:styleId="14">
    <w:name w:val="标题 1 字符"/>
    <w:basedOn w:val="7"/>
    <w:link w:val="2"/>
    <w:qFormat/>
    <w:uiPriority w:val="9"/>
    <w:rPr>
      <w:rFonts w:eastAsia="宋体"/>
      <w:b/>
      <w:bCs/>
      <w:kern w:val="44"/>
      <w:sz w:val="44"/>
      <w:szCs w:val="44"/>
    </w:rPr>
  </w:style>
  <w:style w:type="paragraph" w:customStyle="1" w:styleId="15">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6566</Words>
  <Characters>6743</Characters>
  <Lines>55</Lines>
  <Paragraphs>15</Paragraphs>
  <TotalTime>9</TotalTime>
  <ScaleCrop>false</ScaleCrop>
  <LinksUpToDate>false</LinksUpToDate>
  <CharactersWithSpaces>7385</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2022-08-11T06:45:00Z</dcterms:created>
  <dc:creator>屠 馨</dc:creator>
  <cp:lastModifiedBy>yangc</cp:lastModifiedBy>
  <cp:lastPrinted>2022-08-11T09:51:00Z</cp:lastPrinted>
  <dcterms:modified xsi:type="dcterms:W3CDTF">2024-01-04T07:27:00Z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E39BE2021FD74FF78D3A3521964E0992_13</vt:lpwstr>
  </property>
</Properties>
</file>