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4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09"/>
        <w:gridCol w:w="3137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云南城投昆明置地有限公司</w:t>
            </w:r>
            <w:r>
              <w:rPr>
                <w:rFonts w:hint="eastAsia"/>
                <w:sz w:val="44"/>
                <w:szCs w:val="44"/>
              </w:rPr>
              <w:t>破产重整案回迁类债权专项核查初查结果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债权人名称（或姓名）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债权认定金额（元）</w:t>
            </w:r>
          </w:p>
        </w:tc>
        <w:tc>
          <w:tcPr>
            <w:tcW w:w="2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雷祥洪（原雷忠发已故）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70,182.40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谢德发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76,369.60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76,060.24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王怡平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85,289.48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67,088.80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胡志、胡凌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70,491.76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何军杰（原朵丽书已故）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70,955.80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杨昆洪 杨昆福（原杨枝美已故）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70,904.24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田雪芬（原田蔚已故）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70,491.76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师克明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70,233.96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70,233.96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原肃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70,130.84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胡志伟 胡志恒 胡志海 （原曹国芬已故）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70,130.84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刘应周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74,051.60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69,563.68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连翠仙 郭旭昆（原郭志宽已故）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69,563.68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缪茜、缪红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79,411.64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李曙华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70,491.76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李娅玲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燕翔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229,543.75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王亦兵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307,981.00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327,238.00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241,238.40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173,063.80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佘丽娜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173,063.80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孔蕾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173,063.80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313,042.38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夏育青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157,527.50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马卫祥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157,527.50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吴光忠、吴飞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215,046.25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路祥祖、路珂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375,157.25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韩燕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167,352.50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黄均杰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333,996.25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曹连升/曹跃/曹辉/何秀兰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杜明江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308,767.00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付兴德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243,558.00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翟家贵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254,189.50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方芳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189,254.80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张所林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322,915.00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陈韬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326,190.00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杨淮通、杨箫鸣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235,342.75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张保华（原钟明喜已故）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208,527.33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杨如娟、杨晓颖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199,283.23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尹子荣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197,404.99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173,089.46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张于玲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120,486.83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197,046.85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李鸿麟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196,715.55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廖惠萍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194,093.55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余晓晖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193,684.93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胡建华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196,301.41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李岚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194,893.34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岳揆先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196,135.75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185,534.93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195,804.45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王明军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192,739.82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194,479.21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李莉娟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127,881.15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梁建华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208,808.38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范世麟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193,491.76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刘福生（伍谷峰）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197,527.68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杨俊峰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62,057.60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赵旭光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122,892.28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196,224.00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昆明市斑铜厂有限公司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3,053,269.55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昆明市斑铜厂有限公司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注：昆明市自然资源和规划局、向桂芬，因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回迁过渡安置费债权因审核认定资料不充分，暂缓确认。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YjQzYzQwODVlMWI3ZGFlODFhYTE4MDU4ZGIyMzUifQ=="/>
  </w:docVars>
  <w:rsids>
    <w:rsidRoot w:val="0CAE42B5"/>
    <w:rsid w:val="0B944DA8"/>
    <w:rsid w:val="0CAE42B5"/>
    <w:rsid w:val="35F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2024-01-04T07:22:00Z</dcterms:created>
  <dc:creator>李研</dc:creator>
  <cp:lastModifiedBy>李研</cp:lastModifiedBy>
  <dcterms:modified xsi:type="dcterms:W3CDTF">2024-01-04T09:00:36Z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D368E3CD730A40568CFA7FC9AA3A76B9_13</vt:lpwstr>
  </property>
</Properties>
</file>