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81" w:line="224" w:lineRule="auto"/>
        <w:ind w:left="379"/>
        <w:outlineLvl w:val="0"/>
        <w:rPr>
          <w:rFonts w:ascii="宋体" w:hAnsi="宋体" w:eastAsia="宋体" w:cs="宋体"/>
          <w:sz w:val="40"/>
          <w:szCs w:val="40"/>
        </w:rPr>
      </w:pPr>
      <w:r>
        <w:rPr>
          <w:rFonts w:hint="eastAsia" w:ascii="宋体" w:hAnsi="宋体" w:eastAsia="宋体" w:cs="宋体"/>
          <w:spacing w:val="-1"/>
          <w:sz w:val="40"/>
          <w:szCs w:val="40"/>
          <w:lang w:val="en-US" w:eastAsia="zh-CN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四川内江盛云天然气开发有限公司</w:t>
      </w:r>
      <w:r>
        <w:rPr>
          <w:rFonts w:ascii="宋体" w:hAnsi="宋体" w:eastAsia="宋体" w:cs="宋体"/>
          <w:spacing w:val="-1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破产重整案</w:t>
      </w:r>
    </w:p>
    <w:p>
      <w:pPr>
        <w:spacing w:before="240" w:line="544" w:lineRule="exact"/>
        <w:ind w:left="2580"/>
        <w:outlineLvl w:val="0"/>
        <w:rPr>
          <w:rFonts w:ascii="宋体" w:hAnsi="宋体" w:eastAsia="宋体" w:cs="宋体"/>
          <w:sz w:val="40"/>
          <w:szCs w:val="40"/>
        </w:rPr>
      </w:pPr>
      <w:r>
        <w:rPr>
          <w:rFonts w:ascii="宋体" w:hAnsi="宋体" w:eastAsia="宋体" w:cs="宋体"/>
          <w:spacing w:val="-2"/>
          <w:position w:val="2"/>
          <w:sz w:val="40"/>
          <w:szCs w:val="40"/>
          <w14:textOutline w14:w="6350" w14:cap="flat" w14:cmpd="sng">
            <w14:solidFill>
              <w14:srgbClr w14:val="000000"/>
            </w14:solidFill>
            <w14:prstDash w14:val="solid"/>
            <w14:miter w14:val="0"/>
          </w14:textOutline>
        </w:rPr>
        <w:t>意向投资人承诺书</w:t>
      </w: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line="245" w:lineRule="auto"/>
        <w:rPr>
          <w:rFonts w:ascii="Arial"/>
          <w:sz w:val="21"/>
        </w:rPr>
      </w:pPr>
    </w:p>
    <w:p>
      <w:pPr>
        <w:spacing w:before="101" w:line="226" w:lineRule="auto"/>
        <w:ind w:left="34"/>
        <w:rPr>
          <w:rFonts w:ascii="黑体" w:hAnsi="黑体" w:eastAsia="黑体" w:cs="黑体"/>
          <w:sz w:val="31"/>
          <w:szCs w:val="31"/>
        </w:rPr>
      </w:pPr>
      <w:r>
        <w:rPr>
          <w:rFonts w:hint="eastAsia" w:ascii="黑体" w:hAnsi="黑体" w:eastAsia="黑体" w:cs="黑体"/>
          <w:spacing w:val="8"/>
          <w:sz w:val="31"/>
          <w:szCs w:val="31"/>
          <w:lang w:val="en-US" w:eastAsia="zh-CN"/>
        </w:rPr>
        <w:t>四川内江盛云天然气开发</w:t>
      </w:r>
      <w:r>
        <w:rPr>
          <w:rFonts w:ascii="黑体" w:hAnsi="黑体" w:eastAsia="黑体" w:cs="黑体"/>
          <w:spacing w:val="8"/>
          <w:sz w:val="31"/>
          <w:szCs w:val="31"/>
        </w:rPr>
        <w:t>有限公司及管理人：</w:t>
      </w:r>
    </w:p>
    <w:p>
      <w:pPr>
        <w:pStyle w:val="3"/>
        <w:spacing w:before="178" w:line="334" w:lineRule="auto"/>
        <w:ind w:left="41" w:right="274" w:firstLine="639"/>
        <w:rPr>
          <w:rFonts w:hint="eastAsia"/>
          <w:spacing w:val="8"/>
          <w:lang w:val="en-US" w:eastAsia="zh-CN"/>
        </w:rPr>
      </w:pPr>
      <w:r>
        <w:rPr>
          <w:rFonts w:hint="eastAsia"/>
          <w:spacing w:val="8"/>
          <w:lang w:val="en-US" w:eastAsia="zh-CN"/>
        </w:rPr>
        <w:t>鉴于本单位拟参加</w:t>
      </w:r>
      <w:r>
        <w:rPr>
          <w:rFonts w:hint="eastAsia"/>
          <w:spacing w:val="8"/>
          <w:lang w:val="en-US" w:eastAsia="zh-CN"/>
        </w:rPr>
        <w:t>四川内江盛云天然气开发有限公司（以下简称“ 盛云天然气公司 ”）破产重整案重整投资人招募事宜，现作如下承诺：</w:t>
      </w:r>
    </w:p>
    <w:p>
      <w:pPr>
        <w:pStyle w:val="3"/>
        <w:spacing w:before="178" w:line="334" w:lineRule="auto"/>
        <w:ind w:right="274" w:firstLine="652" w:firstLineChars="200"/>
        <w:rPr>
          <w:rFonts w:hint="eastAsia"/>
          <w:spacing w:val="8"/>
          <w:lang w:val="en-US" w:eastAsia="zh-CN"/>
        </w:rPr>
      </w:pPr>
      <w:bookmarkStart w:id="0" w:name="_GoBack"/>
      <w:bookmarkEnd w:id="0"/>
      <w:r>
        <w:rPr>
          <w:rFonts w:hint="eastAsia"/>
          <w:spacing w:val="8"/>
          <w:lang w:val="en-US" w:eastAsia="zh-CN"/>
        </w:rPr>
        <w:t>1.本单位为依法成立并有效存续的企业法人，具有较高的社会责任感和良好的商业信誉，意向重整投资人及其控股股东、实际控制人最近三年无重大违法行为或涉嫌有重大违法行为，未被列入失信被执行人名单或限制高消费，未被市场监督管理机关列入“经营异常名录；</w:t>
      </w:r>
    </w:p>
    <w:p>
      <w:pPr>
        <w:pStyle w:val="3"/>
        <w:spacing w:before="178" w:line="334" w:lineRule="auto"/>
        <w:ind w:left="41" w:right="274" w:firstLine="639"/>
        <w:rPr>
          <w:rFonts w:hint="eastAsia"/>
          <w:spacing w:val="8"/>
          <w:lang w:val="en-US" w:eastAsia="zh-CN"/>
        </w:rPr>
      </w:pPr>
      <w:r>
        <w:rPr>
          <w:rFonts w:hint="eastAsia"/>
          <w:spacing w:val="8"/>
          <w:lang w:val="en-US" w:eastAsia="zh-CN"/>
        </w:rPr>
        <w:t>2.本单位拥有足够的资金实力与经营管理能力，具备履行重整投资协议的能力，按照约定支付投资款以及有足够能力支持后续经营；</w:t>
      </w:r>
    </w:p>
    <w:p>
      <w:pPr>
        <w:pStyle w:val="3"/>
        <w:spacing w:before="178" w:line="334" w:lineRule="auto"/>
        <w:ind w:left="41" w:right="274" w:firstLine="639"/>
        <w:rPr>
          <w:rFonts w:hint="eastAsia"/>
          <w:spacing w:val="8"/>
          <w:lang w:val="en-US" w:eastAsia="zh-CN"/>
        </w:rPr>
      </w:pPr>
      <w:r>
        <w:rPr>
          <w:rFonts w:hint="eastAsia"/>
          <w:spacing w:val="8"/>
          <w:lang w:val="en-US" w:eastAsia="zh-CN"/>
        </w:rPr>
        <w:t>3.本单位认可本次招募条件及招募流程，承诺保密义务，同意按照本公告规定向管理人缴纳各项保证金；</w:t>
      </w:r>
    </w:p>
    <w:p>
      <w:pPr>
        <w:pStyle w:val="3"/>
        <w:spacing w:before="178" w:line="334" w:lineRule="auto"/>
        <w:ind w:right="274" w:firstLine="652" w:firstLineChars="200"/>
        <w:rPr>
          <w:rFonts w:hint="eastAsia"/>
          <w:spacing w:val="8"/>
          <w:lang w:val="en-US" w:eastAsia="zh-CN"/>
        </w:rPr>
      </w:pPr>
      <w:r>
        <w:rPr>
          <w:rFonts w:hint="eastAsia"/>
          <w:spacing w:val="8"/>
          <w:lang w:val="en-US" w:eastAsia="zh-CN"/>
        </w:rPr>
        <w:t>4.本单位及控股股东、实际控制人财务状况或信用记录</w:t>
      </w:r>
    </w:p>
    <w:p>
      <w:pPr>
        <w:pStyle w:val="3"/>
        <w:spacing w:before="178" w:line="334" w:lineRule="auto"/>
        <w:ind w:right="274"/>
        <w:rPr>
          <w:rFonts w:hint="eastAsia"/>
          <w:spacing w:val="8"/>
          <w:lang w:val="en-US" w:eastAsia="zh-CN"/>
        </w:rPr>
      </w:pPr>
      <w:r>
        <w:rPr>
          <w:rFonts w:hint="eastAsia"/>
          <w:spacing w:val="8"/>
          <w:lang w:val="en-US" w:eastAsia="zh-CN"/>
        </w:rPr>
        <w:t>良好；</w:t>
      </w:r>
    </w:p>
    <w:p>
      <w:pPr>
        <w:pStyle w:val="3"/>
        <w:spacing w:before="178" w:line="334" w:lineRule="auto"/>
        <w:ind w:right="274" w:firstLine="652" w:firstLineChars="200"/>
        <w:rPr>
          <w:rFonts w:hint="eastAsia"/>
          <w:spacing w:val="8"/>
          <w:lang w:val="en-US" w:eastAsia="zh-CN"/>
        </w:rPr>
      </w:pPr>
      <w:r>
        <w:rPr>
          <w:rFonts w:hint="eastAsia"/>
          <w:spacing w:val="8"/>
          <w:lang w:val="en-US" w:eastAsia="zh-CN"/>
        </w:rPr>
        <w:t>5.本单位符合法律法规、监管政策对重整投资人主体资</w:t>
      </w:r>
    </w:p>
    <w:p>
      <w:pPr>
        <w:pStyle w:val="3"/>
        <w:spacing w:before="178" w:line="334" w:lineRule="auto"/>
        <w:ind w:right="274"/>
        <w:jc w:val="both"/>
        <w:rPr>
          <w:rFonts w:hint="eastAsia"/>
          <w:spacing w:val="8"/>
          <w:lang w:val="en-US" w:eastAsia="zh-CN"/>
        </w:rPr>
      </w:pPr>
      <w:r>
        <w:rPr>
          <w:rFonts w:hint="eastAsia"/>
          <w:spacing w:val="8"/>
          <w:lang w:val="en-US" w:eastAsia="zh-CN"/>
        </w:rPr>
        <w:t>格的规定。</w:t>
      </w:r>
    </w:p>
    <w:p>
      <w:pPr>
        <w:pStyle w:val="3"/>
        <w:spacing w:before="178" w:line="334" w:lineRule="auto"/>
        <w:ind w:left="41" w:right="274" w:firstLine="639"/>
        <w:rPr>
          <w:rFonts w:hint="eastAsia"/>
          <w:spacing w:val="8"/>
          <w:lang w:val="en-US" w:eastAsia="zh-CN"/>
        </w:rPr>
      </w:pPr>
      <w:r>
        <w:rPr>
          <w:rFonts w:hint="eastAsia"/>
          <w:spacing w:val="8"/>
          <w:lang w:val="en-US" w:eastAsia="zh-CN"/>
        </w:rPr>
        <w:t>如本单位违背上述承诺，将承担由此引起的所有义务和 责任，并赔偿贵方包括但不限于直接或间接经济损失、声誉 损失等所有损失，贵方有权直接依据本承诺书追究本单位的</w:t>
      </w:r>
    </w:p>
    <w:p>
      <w:pPr>
        <w:pStyle w:val="3"/>
        <w:spacing w:before="178" w:line="334" w:lineRule="auto"/>
        <w:ind w:right="274"/>
        <w:rPr>
          <w:rFonts w:hint="default"/>
          <w:spacing w:val="8"/>
          <w:lang w:val="en-US" w:eastAsia="zh-CN"/>
        </w:rPr>
      </w:pPr>
      <w:r>
        <w:rPr>
          <w:rFonts w:hint="eastAsia"/>
          <w:spacing w:val="8"/>
          <w:lang w:val="en-US" w:eastAsia="zh-CN"/>
        </w:rPr>
        <w:t>责任，有权直接将本承诺书项下的争议提交贵方招募公告规</w:t>
      </w:r>
      <w:r>
        <w:rPr>
          <w:rFonts w:hint="eastAsia"/>
          <w:spacing w:val="8"/>
          <w:lang w:val="en-US" w:eastAsia="zh-CN"/>
        </w:rPr>
        <w:t>定的仲裁机构或人民法院管辖。</w:t>
      </w:r>
    </w:p>
    <w:p>
      <w:pPr>
        <w:pStyle w:val="3"/>
        <w:spacing w:before="178" w:line="334" w:lineRule="auto"/>
        <w:ind w:left="41" w:right="274" w:firstLine="639"/>
        <w:rPr>
          <w:rFonts w:hint="eastAsia"/>
          <w:spacing w:val="8"/>
          <w:lang w:val="en-US" w:eastAsia="zh-CN"/>
        </w:rPr>
      </w:pPr>
      <w:r>
        <w:rPr>
          <w:rFonts w:hint="eastAsia"/>
          <w:spacing w:val="8"/>
          <w:lang w:val="en-US" w:eastAsia="zh-CN"/>
        </w:rPr>
        <w:t>特此承诺。</w:t>
      </w:r>
    </w:p>
    <w:p>
      <w:pPr>
        <w:pStyle w:val="3"/>
        <w:spacing w:before="178" w:line="334" w:lineRule="auto"/>
        <w:ind w:left="41" w:right="274" w:firstLine="639"/>
        <w:rPr>
          <w:rFonts w:hint="eastAsia"/>
          <w:spacing w:val="8"/>
          <w:lang w:val="en-US" w:eastAsia="zh-CN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pStyle w:val="3"/>
        <w:spacing w:before="101" w:line="228" w:lineRule="auto"/>
        <w:ind w:left="2680"/>
      </w:pPr>
      <w:r>
        <w:rPr>
          <w:spacing w:val="5"/>
        </w:rPr>
        <w:t>意向投资人（公章</w:t>
      </w:r>
      <w:r>
        <w:rPr>
          <w:spacing w:val="-83"/>
        </w:rPr>
        <w:t>）：</w:t>
      </w:r>
    </w:p>
    <w:p>
      <w:pPr>
        <w:spacing w:line="315" w:lineRule="auto"/>
        <w:rPr>
          <w:rFonts w:ascii="Arial"/>
          <w:sz w:val="21"/>
        </w:rPr>
      </w:pPr>
    </w:p>
    <w:p>
      <w:pPr>
        <w:spacing w:line="315" w:lineRule="auto"/>
        <w:rPr>
          <w:rFonts w:ascii="Arial"/>
          <w:sz w:val="21"/>
        </w:rPr>
      </w:pPr>
    </w:p>
    <w:p>
      <w:pPr>
        <w:pStyle w:val="3"/>
        <w:spacing w:before="101" w:line="228" w:lineRule="auto"/>
        <w:ind w:left="2678"/>
      </w:pPr>
      <w:r>
        <w:rPr>
          <w:spacing w:val="7"/>
        </w:rPr>
        <w:t>法定代表人或负责人（签章</w:t>
      </w:r>
      <w:r>
        <w:rPr>
          <w:spacing w:val="-84"/>
        </w:rPr>
        <w:t>）：</w:t>
      </w:r>
    </w:p>
    <w:p>
      <w:pPr>
        <w:spacing w:line="316" w:lineRule="auto"/>
        <w:rPr>
          <w:rFonts w:ascii="Arial"/>
          <w:sz w:val="21"/>
        </w:rPr>
      </w:pPr>
    </w:p>
    <w:p>
      <w:pPr>
        <w:spacing w:line="317" w:lineRule="auto"/>
        <w:rPr>
          <w:rFonts w:ascii="Arial"/>
          <w:sz w:val="21"/>
        </w:rPr>
      </w:pPr>
    </w:p>
    <w:p>
      <w:pPr>
        <w:pStyle w:val="3"/>
        <w:spacing w:before="101" w:line="228" w:lineRule="auto"/>
        <w:ind w:left="2993"/>
        <w:sectPr>
          <w:footerReference r:id="rId5" w:type="default"/>
          <w:pgSz w:w="11906" w:h="16839"/>
          <w:pgMar w:top="1431" w:right="1527" w:bottom="1224" w:left="1785" w:header="0" w:footer="1047" w:gutter="0"/>
          <w:cols w:space="720" w:num="1"/>
        </w:sectPr>
      </w:pPr>
      <w:r>
        <w:rPr>
          <w:spacing w:val="-16"/>
        </w:rPr>
        <w:t>年</w:t>
      </w:r>
      <w:r>
        <w:rPr>
          <w:spacing w:val="12"/>
        </w:rPr>
        <w:t xml:space="preserve">     </w:t>
      </w:r>
      <w:r>
        <w:rPr>
          <w:spacing w:val="-16"/>
        </w:rPr>
        <w:t>月</w:t>
      </w:r>
    </w:p>
    <w:p>
      <w:pPr>
        <w:pStyle w:val="3"/>
        <w:spacing w:before="101" w:line="228" w:lineRule="auto"/>
        <w:jc w:val="both"/>
      </w:pPr>
    </w:p>
    <w:sectPr>
      <w:footerReference r:id="rId6" w:type="default"/>
      <w:pgSz w:w="11906" w:h="16839"/>
      <w:pgMar w:top="1431" w:right="1785" w:bottom="1223" w:left="1785" w:header="0" w:footer="1047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7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altName w:val="方正仿宋_GBK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70" w:lineRule="auto"/>
      <w:ind w:left="4127"/>
      <w:rPr>
        <w:sz w:val="18"/>
        <w:szCs w:val="18"/>
      </w:rPr>
    </w:pPr>
    <w:r>
      <w:rPr>
        <w:spacing w:val="-9"/>
        <w:sz w:val="18"/>
        <w:szCs w:val="18"/>
      </w:rPr>
      <w:t>-</w:t>
    </w:r>
    <w:r>
      <w:rPr>
        <w:spacing w:val="21"/>
        <w:sz w:val="18"/>
        <w:szCs w:val="18"/>
      </w:rPr>
      <w:t xml:space="preserve"> </w:t>
    </w:r>
    <w:r>
      <w:rPr>
        <w:spacing w:val="-9"/>
        <w:sz w:val="18"/>
        <w:szCs w:val="18"/>
      </w:rPr>
      <w:t>1</w:t>
    </w:r>
    <w:r>
      <w:rPr>
        <w:spacing w:val="5"/>
        <w:sz w:val="18"/>
        <w:szCs w:val="18"/>
      </w:rPr>
      <w:t xml:space="preserve"> </w:t>
    </w:r>
    <w:r>
      <w:rPr>
        <w:spacing w:val="-9"/>
        <w:sz w:val="18"/>
        <w:szCs w:val="1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70" w:lineRule="auto"/>
      <w:ind w:left="4127"/>
      <w:rPr>
        <w:sz w:val="18"/>
        <w:szCs w:val="18"/>
      </w:rPr>
    </w:pPr>
    <w:r>
      <w:rPr>
        <w:spacing w:val="-5"/>
        <w:sz w:val="18"/>
        <w:szCs w:val="18"/>
      </w:rPr>
      <w:t>-</w:t>
    </w:r>
    <w:r>
      <w:rPr>
        <w:spacing w:val="9"/>
        <w:sz w:val="18"/>
        <w:szCs w:val="18"/>
      </w:rPr>
      <w:t xml:space="preserve"> </w:t>
    </w:r>
    <w:r>
      <w:rPr>
        <w:spacing w:val="-5"/>
        <w:sz w:val="18"/>
        <w:szCs w:val="18"/>
      </w:rPr>
      <w:t>2</w:t>
    </w:r>
    <w:r>
      <w:rPr>
        <w:spacing w:val="5"/>
        <w:sz w:val="18"/>
        <w:szCs w:val="18"/>
      </w:rPr>
      <w:t xml:space="preserve"> </w:t>
    </w:r>
    <w:r>
      <w:rPr>
        <w:spacing w:val="-5"/>
        <w:sz w:val="18"/>
        <w:szCs w:val="18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WI3ZjI0M2ZmZDcyOTI3NWRhN2IyMzQ0NWE5M2Q4NjMifQ=="/>
  </w:docVars>
  <w:rsids>
    <w:rsidRoot w:val="00000000"/>
    <w:rsid w:val="255D5E63"/>
    <w:rsid w:val="7F6FEFC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iPriority="99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otalTime>2</TotalTime>
  <ScaleCrop>false</ScaleCrop>
  <LinksUpToDate>false</LinksUpToDate>
  <Application>WPS Office_6.5.1.8687_F1E327BC-269C-435d-A152-05C5408002CA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2023-12-19T22:31:00Z</dcterms:created>
  <dc:creator>Zhou Siyu</dc:creator>
  <cp:lastModifiedBy>叶家易</cp:lastModifiedBy>
  <dcterms:modified xsi:type="dcterms:W3CDTF">2024-02-20T15:38:34Z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2024-02-07T19:42:49Z</vt:filetime>
  </property>
  <property fmtid="{D5CDD505-2E9C-101B-9397-08002B2CF9AE}" pid="4" name="KSOProductBuildVer">
    <vt:lpwstr>2052-6.5.1.8687</vt:lpwstr>
  </property>
  <property fmtid="{D5CDD505-2E9C-101B-9397-08002B2CF9AE}" pid="5" name="ICV">
    <vt:lpwstr>D485694D5127423DB5BBD4BA632A82A6_12</vt:lpwstr>
  </property>
</Properties>
</file>