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32"/>
          <w:szCs w:val="32"/>
          <w:highlight w:val="none"/>
        </w:rPr>
      </w:pPr>
      <w:r>
        <w:rPr>
          <w:rFonts w:hint="eastAsia" w:ascii="仿宋" w:hAnsi="仿宋" w:eastAsia="仿宋" w:cs="仿宋"/>
          <w:b/>
          <w:bCs/>
          <w:sz w:val="32"/>
          <w:szCs w:val="32"/>
          <w:highlight w:val="none"/>
          <w:lang w:eastAsia="zh-CN"/>
        </w:rPr>
        <w:t>四川正源中溯科技股份有限公司</w:t>
      </w:r>
      <w:r>
        <w:rPr>
          <w:rFonts w:hint="eastAsia" w:ascii="仿宋" w:hAnsi="仿宋" w:eastAsia="仿宋" w:cs="仿宋"/>
          <w:b/>
          <w:bCs/>
          <w:sz w:val="32"/>
          <w:szCs w:val="32"/>
          <w:highlight w:val="none"/>
        </w:rPr>
        <w:t>破产清算案</w:t>
      </w:r>
    </w:p>
    <w:p>
      <w:pPr>
        <w:spacing w:line="360" w:lineRule="auto"/>
        <w:ind w:firstLine="2891" w:firstLineChars="900"/>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债权申报指引</w:t>
      </w:r>
    </w:p>
    <w:p>
      <w:pPr>
        <w:spacing w:line="360" w:lineRule="auto"/>
        <w:ind w:firstLine="2891" w:firstLineChars="900"/>
        <w:rPr>
          <w:rFonts w:hint="eastAsia" w:ascii="仿宋" w:hAnsi="仿宋" w:eastAsia="仿宋" w:cs="仿宋"/>
          <w:b/>
          <w:bCs/>
          <w:sz w:val="32"/>
          <w:szCs w:val="32"/>
          <w:highlight w:val="none"/>
        </w:rPr>
      </w:pPr>
    </w:p>
    <w:p>
      <w:pPr>
        <w:spacing w:line="360" w:lineRule="auto"/>
        <w:ind w:firstLine="480" w:firstLineChars="200"/>
        <w:rPr>
          <w:rFonts w:hint="eastAsia" w:ascii="仿宋" w:hAnsi="仿宋" w:eastAsia="仿宋" w:cs="仿宋"/>
          <w:sz w:val="24"/>
          <w:highlight w:val="none"/>
          <w:lang w:eastAsia="zh-CN"/>
        </w:rPr>
      </w:pPr>
      <w:r>
        <w:rPr>
          <w:rFonts w:hint="eastAsia" w:ascii="仿宋" w:hAnsi="仿宋" w:eastAsia="仿宋" w:cs="仿宋"/>
          <w:sz w:val="24"/>
          <w:highlight w:val="none"/>
        </w:rPr>
        <w:t>202</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日</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四川自由贸易试验区人民法院作出（2023）川0193破申57号《民事裁定书》，裁定受理四川正源中溯科技股份有限公司（以下简称：正源中溯公司）的破产清算申请</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2024年1月24日，</w:t>
      </w:r>
      <w:r>
        <w:rPr>
          <w:rFonts w:hint="eastAsia" w:ascii="仿宋" w:hAnsi="仿宋" w:eastAsia="仿宋" w:cs="仿宋"/>
          <w:sz w:val="24"/>
          <w:highlight w:val="none"/>
          <w:lang w:eastAsia="zh-CN"/>
        </w:rPr>
        <w:t>四川自由贸易试验区人民法院</w:t>
      </w:r>
      <w:r>
        <w:rPr>
          <w:rFonts w:hint="eastAsia" w:ascii="仿宋" w:hAnsi="仿宋" w:eastAsia="仿宋" w:cs="仿宋"/>
          <w:sz w:val="24"/>
          <w:highlight w:val="none"/>
        </w:rPr>
        <w:t>作出（202</w:t>
      </w:r>
      <w:r>
        <w:rPr>
          <w:rFonts w:hint="eastAsia" w:ascii="仿宋" w:hAnsi="仿宋" w:eastAsia="仿宋" w:cs="仿宋"/>
          <w:sz w:val="24"/>
          <w:highlight w:val="none"/>
          <w:lang w:val="en-US" w:eastAsia="zh-CN"/>
        </w:rPr>
        <w:t>4</w:t>
      </w:r>
      <w:r>
        <w:rPr>
          <w:rFonts w:hint="eastAsia" w:ascii="仿宋" w:hAnsi="仿宋" w:eastAsia="仿宋" w:cs="仿宋"/>
          <w:sz w:val="24"/>
          <w:highlight w:val="none"/>
        </w:rPr>
        <w:t>）川01</w:t>
      </w:r>
      <w:r>
        <w:rPr>
          <w:rFonts w:hint="eastAsia" w:ascii="仿宋" w:hAnsi="仿宋" w:eastAsia="仿宋" w:cs="仿宋"/>
          <w:sz w:val="24"/>
          <w:highlight w:val="none"/>
          <w:lang w:val="en-US" w:eastAsia="zh-CN"/>
        </w:rPr>
        <w:t>93</w:t>
      </w:r>
      <w:r>
        <w:rPr>
          <w:rFonts w:hint="eastAsia" w:ascii="仿宋" w:hAnsi="仿宋" w:eastAsia="仿宋" w:cs="仿宋"/>
          <w:sz w:val="24"/>
          <w:highlight w:val="none"/>
        </w:rPr>
        <w:t>破</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号</w:t>
      </w:r>
      <w:r>
        <w:rPr>
          <w:rFonts w:hint="eastAsia" w:ascii="仿宋" w:hAnsi="仿宋" w:eastAsia="仿宋" w:cs="仿宋"/>
          <w:sz w:val="24"/>
          <w:highlight w:val="none"/>
          <w:lang w:eastAsia="zh-CN"/>
        </w:rPr>
        <w:t>《</w:t>
      </w:r>
      <w:r>
        <w:rPr>
          <w:rFonts w:hint="eastAsia" w:ascii="仿宋" w:hAnsi="仿宋" w:eastAsia="仿宋" w:cs="仿宋"/>
          <w:sz w:val="24"/>
          <w:highlight w:val="none"/>
        </w:rPr>
        <w:t>决定书</w:t>
      </w:r>
      <w:r>
        <w:rPr>
          <w:rFonts w:hint="eastAsia" w:ascii="仿宋" w:hAnsi="仿宋" w:eastAsia="仿宋" w:cs="仿宋"/>
          <w:sz w:val="24"/>
          <w:highlight w:val="none"/>
          <w:lang w:eastAsia="zh-CN"/>
        </w:rPr>
        <w:t>》</w:t>
      </w:r>
      <w:r>
        <w:rPr>
          <w:rFonts w:hint="eastAsia" w:ascii="仿宋" w:hAnsi="仿宋" w:eastAsia="仿宋" w:cs="仿宋"/>
          <w:sz w:val="24"/>
          <w:highlight w:val="none"/>
        </w:rPr>
        <w:t>，指定四川英特信律师事务所、四川中方会计师事务所有限责任公司担任四川正源中溯科技股份有限公司管理人</w:t>
      </w:r>
      <w:r>
        <w:rPr>
          <w:rFonts w:hint="eastAsia" w:ascii="仿宋" w:hAnsi="仿宋" w:eastAsia="仿宋" w:cs="仿宋"/>
          <w:sz w:val="24"/>
          <w:highlight w:val="none"/>
          <w:lang w:eastAsia="zh-CN"/>
        </w:rPr>
        <w:t>。</w:t>
      </w:r>
      <w:r>
        <w:rPr>
          <w:rFonts w:hint="eastAsia" w:ascii="仿宋" w:hAnsi="仿宋" w:eastAsia="仿宋" w:cs="仿宋"/>
          <w:sz w:val="24"/>
          <w:highlight w:val="none"/>
        </w:rPr>
        <w:t>为保证债权申报工作的顺利进行，帮助债权人顺利申报债权，现就债权申报相关问题</w:t>
      </w:r>
      <w:r>
        <w:rPr>
          <w:rFonts w:hint="eastAsia" w:ascii="仿宋" w:hAnsi="仿宋" w:eastAsia="仿宋" w:cs="仿宋"/>
          <w:sz w:val="24"/>
          <w:highlight w:val="none"/>
          <w:lang w:val="en-US" w:eastAsia="zh-CN"/>
        </w:rPr>
        <w:t>制定本</w:t>
      </w:r>
      <w:r>
        <w:rPr>
          <w:rFonts w:hint="eastAsia" w:ascii="仿宋" w:hAnsi="仿宋" w:eastAsia="仿宋" w:cs="仿宋"/>
          <w:sz w:val="24"/>
          <w:highlight w:val="none"/>
        </w:rPr>
        <w:t>指引</w:t>
      </w:r>
      <w:r>
        <w:rPr>
          <w:rFonts w:hint="eastAsia" w:ascii="仿宋" w:hAnsi="仿宋" w:eastAsia="仿宋" w:cs="仿宋"/>
          <w:sz w:val="24"/>
          <w:highlight w:val="none"/>
          <w:lang w:eastAsia="zh-CN"/>
        </w:rPr>
        <w:t>。</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一、债权申报主体</w:t>
      </w:r>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依据《中华人民共和国企业破产法》相关规定，法院受理破产清算时对</w:t>
      </w:r>
      <w:r>
        <w:rPr>
          <w:rFonts w:hint="eastAsia" w:ascii="仿宋" w:hAnsi="仿宋" w:eastAsia="仿宋" w:cs="仿宋"/>
          <w:sz w:val="24"/>
          <w:highlight w:val="none"/>
          <w:lang w:eastAsia="zh-CN"/>
        </w:rPr>
        <w:t>正源中溯公司</w:t>
      </w:r>
      <w:r>
        <w:rPr>
          <w:rFonts w:hint="eastAsia" w:ascii="仿宋" w:hAnsi="仿宋" w:eastAsia="仿宋" w:cs="仿宋"/>
          <w:sz w:val="24"/>
          <w:highlight w:val="none"/>
        </w:rPr>
        <w:t>享有债权的债权人（自然人、法人或其他组织），可以向管理人申报债权。如未到期的债权，在受理破产清算时视为到期，附条件、附利息或附期限的债权及诉讼、仲裁未决的债权，债权人可以申报。</w:t>
      </w:r>
    </w:p>
    <w:p>
      <w:pPr>
        <w:spacing w:line="360" w:lineRule="auto"/>
        <w:ind w:firstLine="482" w:firstLineChars="200"/>
        <w:rPr>
          <w:rFonts w:hint="eastAsia" w:ascii="仿宋" w:hAnsi="仿宋" w:eastAsia="仿宋" w:cs="仿宋"/>
          <w:b/>
          <w:bCs/>
          <w:sz w:val="24"/>
          <w:highlight w:val="none"/>
        </w:rPr>
      </w:pPr>
      <w:r>
        <w:rPr>
          <w:rFonts w:hint="eastAsia" w:ascii="仿宋" w:hAnsi="仿宋" w:eastAsia="仿宋" w:cs="仿宋"/>
          <w:b/>
          <w:bCs/>
          <w:sz w:val="24"/>
          <w:highlight w:val="none"/>
        </w:rPr>
        <w:t>二、债权申报期限及未申报、逾期申报的法律后果</w:t>
      </w:r>
    </w:p>
    <w:p>
      <w:pPr>
        <w:spacing w:line="360" w:lineRule="auto"/>
        <w:ind w:firstLine="482" w:firstLineChars="200"/>
        <w:rPr>
          <w:rFonts w:ascii="仿宋" w:hAnsi="仿宋" w:eastAsia="仿宋" w:cs="仿宋"/>
          <w:sz w:val="24"/>
          <w:highlight w:val="none"/>
        </w:rPr>
      </w:pPr>
      <w:r>
        <w:rPr>
          <w:rFonts w:hint="eastAsia" w:ascii="仿宋" w:hAnsi="仿宋" w:eastAsia="仿宋" w:cs="仿宋"/>
          <w:b/>
          <w:bCs/>
          <w:sz w:val="24"/>
          <w:highlight w:val="none"/>
          <w:u w:val="single"/>
          <w:lang w:eastAsia="zh-CN"/>
        </w:rPr>
        <w:t>四川自由贸易试验区人民法院</w:t>
      </w:r>
      <w:r>
        <w:rPr>
          <w:rFonts w:hint="eastAsia" w:ascii="仿宋" w:hAnsi="仿宋" w:eastAsia="仿宋" w:cs="仿宋"/>
          <w:b/>
          <w:bCs/>
          <w:sz w:val="24"/>
          <w:highlight w:val="none"/>
          <w:u w:val="single"/>
        </w:rPr>
        <w:t>确定的债权申报期限的截止日为 202</w:t>
      </w:r>
      <w:r>
        <w:rPr>
          <w:rFonts w:hint="eastAsia" w:ascii="仿宋" w:hAnsi="仿宋" w:eastAsia="仿宋" w:cs="仿宋"/>
          <w:b/>
          <w:bCs/>
          <w:sz w:val="24"/>
          <w:highlight w:val="none"/>
          <w:u w:val="single"/>
          <w:lang w:val="en-US" w:eastAsia="zh-CN"/>
        </w:rPr>
        <w:t>4</w:t>
      </w:r>
      <w:r>
        <w:rPr>
          <w:rFonts w:hint="eastAsia" w:ascii="仿宋" w:hAnsi="仿宋" w:eastAsia="仿宋" w:cs="仿宋"/>
          <w:b/>
          <w:bCs/>
          <w:sz w:val="24"/>
          <w:highlight w:val="none"/>
          <w:u w:val="single"/>
        </w:rPr>
        <w:t>年</w:t>
      </w:r>
      <w:r>
        <w:rPr>
          <w:rFonts w:hint="eastAsia" w:ascii="仿宋" w:hAnsi="仿宋" w:eastAsia="仿宋" w:cs="仿宋"/>
          <w:b/>
          <w:bCs/>
          <w:sz w:val="24"/>
          <w:highlight w:val="none"/>
          <w:u w:val="single"/>
          <w:lang w:val="en-US" w:eastAsia="zh-CN"/>
        </w:rPr>
        <w:t>3</w:t>
      </w:r>
      <w:r>
        <w:rPr>
          <w:rFonts w:hint="eastAsia" w:ascii="仿宋" w:hAnsi="仿宋" w:eastAsia="仿宋" w:cs="仿宋"/>
          <w:b/>
          <w:bCs/>
          <w:sz w:val="24"/>
          <w:highlight w:val="none"/>
          <w:u w:val="single"/>
        </w:rPr>
        <w:t>月</w:t>
      </w:r>
      <w:r>
        <w:rPr>
          <w:rFonts w:hint="eastAsia" w:ascii="仿宋" w:hAnsi="仿宋" w:eastAsia="仿宋" w:cs="仿宋"/>
          <w:b/>
          <w:bCs/>
          <w:sz w:val="24"/>
          <w:highlight w:val="none"/>
          <w:u w:val="single"/>
          <w:lang w:val="en-US" w:eastAsia="zh-CN"/>
        </w:rPr>
        <w:t>20</w:t>
      </w:r>
      <w:r>
        <w:rPr>
          <w:rFonts w:hint="eastAsia" w:ascii="仿宋" w:hAnsi="仿宋" w:eastAsia="仿宋" w:cs="仿宋"/>
          <w:b/>
          <w:bCs/>
          <w:sz w:val="24"/>
          <w:highlight w:val="none"/>
          <w:u w:val="single"/>
        </w:rPr>
        <w:t>日。</w:t>
      </w:r>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依据《中华人民共和国企业破产法》相关规定：债权人应当在人民法院确定的债权申报期限内向管理人申报债权。未在规定期限内申报债权的，可以在破产财产最后分配前补充申报；为审查和确认补充申报债权所产生的费用</w:t>
      </w:r>
      <w:r>
        <w:rPr>
          <w:rFonts w:hint="eastAsia" w:ascii="仿宋" w:hAnsi="仿宋" w:eastAsia="仿宋" w:cs="仿宋"/>
          <w:sz w:val="24"/>
          <w:highlight w:val="none"/>
          <w:lang w:val="en-US" w:eastAsia="zh-CN"/>
        </w:rPr>
        <w:t>由补充申报</w:t>
      </w:r>
      <w:r>
        <w:rPr>
          <w:rFonts w:hint="eastAsia" w:ascii="仿宋" w:hAnsi="仿宋" w:eastAsia="仿宋" w:cs="仿宋"/>
          <w:sz w:val="24"/>
          <w:highlight w:val="none"/>
        </w:rPr>
        <w:t>人承担；此前已进行的分配，不再对其补充分配。未依法申报债权的，不得在破产程序中行使权利。</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三、债权申报方式</w:t>
      </w:r>
    </w:p>
    <w:p>
      <w:pPr>
        <w:spacing w:line="360" w:lineRule="auto"/>
        <w:ind w:firstLine="482" w:firstLineChars="200"/>
        <w:rPr>
          <w:rFonts w:ascii="仿宋" w:hAnsi="仿宋" w:eastAsia="仿宋" w:cs="仿宋"/>
          <w:b/>
          <w:bCs/>
          <w:sz w:val="24"/>
          <w:highlight w:val="none"/>
          <w:u w:val="single"/>
        </w:rPr>
      </w:pPr>
      <w:r>
        <w:rPr>
          <w:rFonts w:hint="eastAsia" w:ascii="仿宋" w:hAnsi="仿宋" w:eastAsia="仿宋" w:cs="仿宋"/>
          <w:b/>
          <w:bCs/>
          <w:sz w:val="24"/>
          <w:highlight w:val="none"/>
          <w:u w:val="single"/>
        </w:rPr>
        <w:t>债权人应通过中国邮政特快专递（EMS）邮寄或到管理人办公场所现场提交的方式向管理人申报债权。</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1．邮寄申报</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债权人采用中国邮政特快专递（EMS）邮寄的方式申报的，请将债权申报材料邮寄至以下地址：</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通信地址：四川省成都市</w:t>
      </w:r>
      <w:r>
        <w:rPr>
          <w:rFonts w:hint="eastAsia" w:ascii="仿宋" w:hAnsi="仿宋" w:eastAsia="仿宋" w:cs="仿宋"/>
          <w:sz w:val="24"/>
          <w:highlight w:val="none"/>
          <w:lang w:val="en-US" w:eastAsia="zh-CN"/>
        </w:rPr>
        <w:t>高新区锦城大道666号奥克斯广场A座6层。</w:t>
      </w:r>
    </w:p>
    <w:p>
      <w:pPr>
        <w:spacing w:line="360" w:lineRule="auto"/>
        <w:ind w:firstLine="480" w:firstLineChars="200"/>
        <w:rPr>
          <w:rFonts w:hint="default" w:ascii="仿宋" w:hAnsi="仿宋" w:eastAsia="仿宋" w:cs="仿宋"/>
          <w:sz w:val="24"/>
          <w:highlight w:val="none"/>
          <w:lang w:val="en-US" w:eastAsia="zh-CN"/>
        </w:rPr>
      </w:pPr>
      <w:r>
        <w:rPr>
          <w:rFonts w:hint="eastAsia" w:ascii="仿宋" w:hAnsi="仿宋" w:eastAsia="仿宋" w:cs="仿宋"/>
          <w:sz w:val="24"/>
          <w:highlight w:val="none"/>
        </w:rPr>
        <w:t>邮政编码：6100</w:t>
      </w:r>
      <w:r>
        <w:rPr>
          <w:rFonts w:hint="eastAsia" w:ascii="仿宋" w:hAnsi="仿宋" w:eastAsia="仿宋" w:cs="仿宋"/>
          <w:sz w:val="24"/>
          <w:highlight w:val="none"/>
          <w:lang w:val="en-US" w:eastAsia="zh-CN"/>
        </w:rPr>
        <w:t>94</w:t>
      </w:r>
    </w:p>
    <w:p>
      <w:pPr>
        <w:spacing w:line="360" w:lineRule="auto"/>
        <w:ind w:firstLine="480" w:firstLineChars="200"/>
        <w:rPr>
          <w:rFonts w:hint="eastAsia" w:ascii="仿宋" w:hAnsi="仿宋" w:eastAsia="仿宋" w:cs="仿宋"/>
          <w:sz w:val="24"/>
          <w:highlight w:val="none"/>
          <w:lang w:eastAsia="zh-CN"/>
        </w:rPr>
      </w:pPr>
      <w:r>
        <w:rPr>
          <w:rFonts w:hint="eastAsia" w:ascii="仿宋" w:hAnsi="仿宋" w:eastAsia="仿宋" w:cs="仿宋"/>
          <w:sz w:val="24"/>
          <w:highlight w:val="none"/>
        </w:rPr>
        <w:t>收 件 人：</w:t>
      </w:r>
      <w:r>
        <w:rPr>
          <w:rFonts w:hint="eastAsia" w:ascii="仿宋" w:hAnsi="仿宋" w:eastAsia="仿宋" w:cs="仿宋"/>
          <w:sz w:val="24"/>
          <w:highlight w:val="none"/>
          <w:lang w:val="en-US" w:eastAsia="zh-CN"/>
        </w:rPr>
        <w:t>罗云付</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    话：</w:t>
      </w:r>
      <w:r>
        <w:rPr>
          <w:rFonts w:hint="eastAsia" w:ascii="仿宋" w:hAnsi="仿宋" w:eastAsia="仿宋" w:cs="仿宋"/>
          <w:sz w:val="24"/>
          <w:highlight w:val="none"/>
          <w:lang w:val="en-US" w:eastAsia="zh-CN"/>
        </w:rPr>
        <w:t>18384069636</w:t>
      </w:r>
    </w:p>
    <w:p>
      <w:pPr>
        <w:spacing w:line="360" w:lineRule="auto"/>
        <w:ind w:firstLine="480" w:firstLineChars="200"/>
        <w:textAlignment w:val="baseline"/>
        <w:rPr>
          <w:rFonts w:hint="eastAsia" w:ascii="仿宋" w:hAnsi="仿宋" w:eastAsia="仿宋" w:cs="仿宋"/>
          <w:b/>
          <w:bCs/>
          <w:sz w:val="24"/>
          <w:highlight w:val="none"/>
          <w:u w:val="single"/>
        </w:rPr>
      </w:pPr>
      <w:r>
        <w:rPr>
          <w:rFonts w:hint="eastAsia" w:ascii="仿宋" w:hAnsi="仿宋" w:eastAsia="仿宋" w:cs="仿宋"/>
          <w:sz w:val="24"/>
          <w:highlight w:val="none"/>
        </w:rPr>
        <w:t>邮寄时，请在邮寄单注明“XXXXXXXX（个人姓名/公司名称）债权申报”字样，并保留邮件寄送底单。</w:t>
      </w:r>
      <w:r>
        <w:rPr>
          <w:rFonts w:hint="eastAsia" w:ascii="仿宋" w:hAnsi="仿宋" w:eastAsia="仿宋" w:cs="仿宋"/>
          <w:b/>
          <w:bCs/>
          <w:sz w:val="24"/>
          <w:highlight w:val="none"/>
          <w:u w:val="single"/>
        </w:rPr>
        <w:t>管理人将在收到申报资料之后确定时间通知债权人现场核对申报资料原件。债权人通过邮寄方式提交债权申报资料，并完成现场原件核对手续后，方视为完成债权申报。</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2．现场申报</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债权人到管理人办公场所现场提交的方式申报的，请于工作时间到以下办公地址申报：</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工作时间：工作日每天上午9:</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0-12:00、下午</w:t>
      </w:r>
      <w:r>
        <w:rPr>
          <w:rFonts w:hint="eastAsia" w:ascii="仿宋" w:hAnsi="仿宋" w:eastAsia="仿宋" w:cs="仿宋"/>
          <w:sz w:val="24"/>
          <w:highlight w:val="none"/>
          <w:lang w:val="en-US" w:eastAsia="zh-CN"/>
        </w:rPr>
        <w:t>14</w:t>
      </w:r>
      <w:r>
        <w:rPr>
          <w:rFonts w:hint="eastAsia" w:ascii="仿宋" w:hAnsi="仿宋" w:eastAsia="仿宋" w:cs="仿宋"/>
          <w:sz w:val="24"/>
          <w:highlight w:val="none"/>
        </w:rPr>
        <w:t>:00-</w:t>
      </w:r>
      <w:r>
        <w:rPr>
          <w:rFonts w:hint="eastAsia" w:ascii="仿宋" w:hAnsi="仿宋" w:eastAsia="仿宋" w:cs="仿宋"/>
          <w:sz w:val="24"/>
          <w:highlight w:val="none"/>
          <w:lang w:val="en-US" w:eastAsia="zh-CN"/>
        </w:rPr>
        <w:t>16</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3</w:t>
      </w:r>
      <w:r>
        <w:rPr>
          <w:rFonts w:hint="eastAsia" w:ascii="仿宋" w:hAnsi="仿宋" w:eastAsia="仿宋" w:cs="仿宋"/>
          <w:sz w:val="24"/>
          <w:highlight w:val="none"/>
        </w:rPr>
        <w:t>0。</w:t>
      </w:r>
    </w:p>
    <w:p>
      <w:pPr>
        <w:spacing w:line="360" w:lineRule="auto"/>
        <w:ind w:firstLine="480" w:firstLineChars="200"/>
        <w:rPr>
          <w:rFonts w:hint="eastAsia" w:ascii="仿宋" w:hAnsi="仿宋" w:eastAsia="仿宋" w:cs="仿宋"/>
          <w:sz w:val="24"/>
          <w:highlight w:val="none"/>
          <w:lang w:val="en-US" w:eastAsia="zh-CN"/>
        </w:rPr>
      </w:pPr>
      <w:r>
        <w:rPr>
          <w:rFonts w:hint="eastAsia" w:ascii="仿宋" w:hAnsi="仿宋" w:eastAsia="仿宋" w:cs="仿宋"/>
          <w:sz w:val="24"/>
          <w:highlight w:val="none"/>
        </w:rPr>
        <w:t>办公地址：四川省成都市</w:t>
      </w:r>
      <w:r>
        <w:rPr>
          <w:rFonts w:hint="eastAsia" w:ascii="仿宋" w:hAnsi="仿宋" w:eastAsia="仿宋" w:cs="仿宋"/>
          <w:sz w:val="24"/>
          <w:highlight w:val="none"/>
          <w:lang w:val="en-US" w:eastAsia="zh-CN"/>
        </w:rPr>
        <w:t>高新区锦城大道666号奥克斯广场A座6层。</w:t>
      </w:r>
    </w:p>
    <w:p>
      <w:pPr>
        <w:spacing w:line="360" w:lineRule="auto"/>
        <w:ind w:firstLine="482" w:firstLineChars="200"/>
        <w:rPr>
          <w:rFonts w:hint="eastAsia" w:ascii="仿宋" w:hAnsi="仿宋" w:eastAsia="仿宋" w:cs="仿宋"/>
          <w:b/>
          <w:bCs/>
          <w:sz w:val="24"/>
          <w:highlight w:val="none"/>
          <w:u w:val="single"/>
        </w:rPr>
      </w:pPr>
      <w:r>
        <w:rPr>
          <w:rFonts w:hint="eastAsia" w:ascii="仿宋" w:hAnsi="仿宋" w:eastAsia="仿宋" w:cs="仿宋"/>
          <w:b/>
          <w:bCs/>
          <w:sz w:val="24"/>
          <w:highlight w:val="none"/>
          <w:u w:val="single"/>
        </w:rPr>
        <w:t>申报人提交的证据材料为复印件的，须同时提供原件供管理人核对，否则，管理人对其真实性不予认定。</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四、债权申报材料</w:t>
      </w:r>
    </w:p>
    <w:p>
      <w:pPr>
        <w:spacing w:line="360" w:lineRule="auto"/>
        <w:ind w:firstLine="482" w:firstLineChars="200"/>
        <w:rPr>
          <w:rFonts w:ascii="仿宋" w:hAnsi="仿宋" w:eastAsia="仿宋" w:cs="仿宋"/>
          <w:b/>
          <w:bCs/>
          <w:sz w:val="24"/>
          <w:highlight w:val="none"/>
          <w:u w:val="single"/>
        </w:rPr>
      </w:pPr>
      <w:r>
        <w:rPr>
          <w:rFonts w:hint="eastAsia" w:ascii="仿宋" w:hAnsi="仿宋" w:eastAsia="仿宋" w:cs="仿宋"/>
          <w:b/>
          <w:bCs/>
          <w:sz w:val="24"/>
          <w:highlight w:val="none"/>
          <w:u w:val="single"/>
        </w:rPr>
        <w:t>债权人申报债权时，应提交以下资料，申报材料应一式两份。</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（一）《债权申报材料目录》、《债权申报表》和《债权申报书》</w:t>
      </w:r>
    </w:p>
    <w:p>
      <w:pPr>
        <w:spacing w:line="360" w:lineRule="auto"/>
        <w:ind w:firstLine="480" w:firstLineChars="200"/>
        <w:rPr>
          <w:rFonts w:ascii="仿宋" w:hAnsi="仿宋" w:eastAsia="仿宋" w:cs="仿宋"/>
          <w:b/>
          <w:bCs/>
          <w:sz w:val="24"/>
          <w:highlight w:val="none"/>
          <w:u w:val="single"/>
        </w:rPr>
      </w:pPr>
      <w:r>
        <w:rPr>
          <w:rFonts w:hint="eastAsia" w:ascii="仿宋" w:hAnsi="仿宋" w:eastAsia="仿宋" w:cs="仿宋"/>
          <w:sz w:val="24"/>
          <w:highlight w:val="none"/>
        </w:rPr>
        <w:t>申报人应按照本指引的要求提交材料，并按序填写《债权申报材料目录》</w:t>
      </w:r>
      <w:r>
        <w:rPr>
          <w:rFonts w:ascii="仿宋" w:hAnsi="仿宋" w:eastAsia="仿宋" w:cs="仿宋"/>
          <w:sz w:val="24"/>
          <w:highlight w:val="none"/>
        </w:rPr>
        <w:t>后</w:t>
      </w:r>
      <w:r>
        <w:rPr>
          <w:rFonts w:hint="eastAsia" w:ascii="仿宋" w:hAnsi="仿宋" w:eastAsia="仿宋" w:cs="仿宋"/>
          <w:sz w:val="24"/>
          <w:highlight w:val="none"/>
        </w:rPr>
        <w:t>签字/盖章，并须注明每份书面材料页数、页码、是否原件等。</w:t>
      </w:r>
      <w:r>
        <w:rPr>
          <w:rFonts w:hint="eastAsia" w:ascii="仿宋" w:hAnsi="仿宋" w:eastAsia="仿宋" w:cs="仿宋"/>
          <w:b/>
          <w:bCs/>
          <w:sz w:val="24"/>
          <w:highlight w:val="none"/>
          <w:u w:val="single"/>
        </w:rPr>
        <w:t>《债权申报材料目录》（包含首页及续页）须提供一式三份。</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申报人应就债权申报人的基本情况、申报事项，如实、详细填写《债权申报表》并签字/盖章，债权申报表首部的 “申报人编号”由管理人填写，债权人无需填写。</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申报人应在债权申报书中写明申报人名称、地址、法定代表人、联系电话等基本信息（为自然人的应列明身份证号），以及申报债权金额（请分别列明本金和利息）和有无财产担保、申报所依据的事实和理由，债权形成原因及经过等，并写明债权构成、利息（如有）的计算方法及详细计算过程。</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债权人为机构的，债权申报材料目录、债权申报表、债权申报书须加盖公章；债权人为自然人的，须由债权人本人签名并按手印。</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（二）债权申报人主体资格证明材料</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1．申报人为法人，应提供营业执照复印件（须加盖公章）、法定代表人身份证明书（原件）、法定代表人身份证复印件（须加盖公章）；</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2．申报人为其他组织的，应提供相关主体执照证件复印件（须加盖公章）、负责人身份证明（原件）、负责人身份证复印件（须加盖公章）；</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3．申报人为个人的，提供个人身份证等有效证件复印件；</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4．申报人委托其他人代为申报的，除上述材料外须同时提交《授权委托书》（原件）及代理人身份证明，受托人为律师的还需提交律师事务所所函及律师执业证复印件。</w:t>
      </w:r>
    </w:p>
    <w:p>
      <w:pPr>
        <w:spacing w:line="360" w:lineRule="auto"/>
        <w:ind w:firstLine="480" w:firstLineChars="200"/>
        <w:rPr>
          <w:rFonts w:ascii="仿宋" w:hAnsi="仿宋" w:eastAsia="仿宋" w:cs="仿宋"/>
          <w:sz w:val="24"/>
          <w:highlight w:val="none"/>
        </w:rPr>
      </w:pPr>
      <w:r>
        <w:rPr>
          <w:rFonts w:ascii="仿宋" w:hAnsi="仿宋" w:eastAsia="仿宋" w:cs="仿宋"/>
          <w:sz w:val="24"/>
          <w:highlight w:val="none"/>
        </w:rPr>
        <w:t>5.  《收款账户、地址及联系方式确认书》：申报人须如实填写收款账户、地址及联系方式并签字/盖章。</w:t>
      </w:r>
    </w:p>
    <w:p>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（三）证明债权成立及债权金额的证据材料</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申报人应充分提交用以证明债权发生金额及有效的材料，包括但不限于：</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1．合同资料、收款转款证明资料、送货单、结算单、欠款催收或确认文件；</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2．申报人债权如有担保的，应提交抵押合同、质押合同、保证合同、担保物清单以及相关的抵押、质押登记证明等；</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3．债权如涉及诉讼或仲裁，须提交诉讼、仲裁有关的法律文书（包括已审理完毕或正在审理过程中案件的起诉状、仲裁申请书、诉讼保全申请、保全裁定、生效判决、裁决、执行申请、法院执行裁定、法院执行案件通知书等），债权如已被部分清偿的，申报人须如实向管理人说明已清偿情况，并提供偿债凭证、执行裁定等。</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4．相关公证文书（若有）；以及能够证明债权发生、变更或存续的其他原始材料。</w:t>
      </w:r>
    </w:p>
    <w:p>
      <w:pPr>
        <w:spacing w:line="360" w:lineRule="auto"/>
        <w:ind w:firstLine="480" w:firstLineChars="200"/>
        <w:textAlignment w:val="baseline"/>
        <w:rPr>
          <w:rFonts w:hint="eastAsia" w:ascii="仿宋" w:hAnsi="仿宋" w:eastAsia="仿宋" w:cs="仿宋"/>
          <w:sz w:val="24"/>
          <w:highlight w:val="none"/>
        </w:rPr>
      </w:pPr>
      <w:r>
        <w:rPr>
          <w:rFonts w:hint="eastAsia" w:ascii="仿宋" w:hAnsi="仿宋" w:eastAsia="仿宋" w:cs="仿宋"/>
          <w:sz w:val="24"/>
          <w:highlight w:val="none"/>
        </w:rPr>
        <w:t>5．</w:t>
      </w:r>
      <w:r>
        <w:rPr>
          <w:rFonts w:hint="eastAsia" w:ascii="仿宋" w:hAnsi="仿宋" w:eastAsia="仿宋" w:cs="仿宋"/>
          <w:b/>
          <w:bCs/>
          <w:sz w:val="24"/>
          <w:highlight w:val="none"/>
          <w:u w:val="single"/>
        </w:rPr>
        <w:t>以上证明债权成立及其金额的证据材料，请按照证据材料的形成时间先后排序。债权人应当以与证据原件核对无误的复印件申报债权，证据材料应当附证据清单并加盖印章或者签字并捺印确认。进入司法程序或仲裁程序的，应同时提交司法部门或仲裁机构出具的相关法律文书及相关法律文书的生效证明。</w:t>
      </w:r>
    </w:p>
    <w:p>
      <w:pPr>
        <w:spacing w:line="360" w:lineRule="auto"/>
        <w:ind w:firstLine="482" w:firstLineChars="200"/>
        <w:textAlignment w:val="baseline"/>
        <w:rPr>
          <w:rFonts w:ascii="仿宋" w:hAnsi="仿宋" w:eastAsia="仿宋" w:cs="仿宋"/>
          <w:b/>
          <w:bCs/>
          <w:sz w:val="24"/>
          <w:highlight w:val="none"/>
        </w:rPr>
      </w:pPr>
      <w:r>
        <w:rPr>
          <w:rFonts w:hint="eastAsia" w:ascii="仿宋" w:hAnsi="仿宋" w:eastAsia="仿宋" w:cs="仿宋"/>
          <w:b/>
          <w:bCs/>
          <w:sz w:val="24"/>
          <w:highlight w:val="none"/>
        </w:rPr>
        <w:t>五、债权人在申报债权时应当注意以下几点</w:t>
      </w:r>
    </w:p>
    <w:p>
      <w:pPr>
        <w:spacing w:line="360" w:lineRule="auto"/>
        <w:ind w:firstLine="480" w:firstLineChars="200"/>
        <w:textAlignment w:val="baseline"/>
        <w:rPr>
          <w:rFonts w:ascii="仿宋" w:hAnsi="仿宋" w:eastAsia="仿宋" w:cs="仿宋"/>
          <w:sz w:val="24"/>
          <w:highlight w:val="none"/>
        </w:rPr>
      </w:pPr>
      <w:r>
        <w:rPr>
          <w:rFonts w:hint="eastAsia" w:ascii="仿宋" w:hAnsi="仿宋" w:eastAsia="仿宋" w:cs="仿宋"/>
          <w:sz w:val="24"/>
          <w:highlight w:val="none"/>
        </w:rPr>
        <w:t>1.未到期的债权，在破产申请受理时视为到期；</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2.附利息的债权，自破产申请受理时起停止计息；</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3.附条件、附期限的债权和诉讼、仲裁未决的债权，债权人可以申报；</w:t>
      </w:r>
    </w:p>
    <w:p>
      <w:pPr>
        <w:spacing w:line="360" w:lineRule="auto"/>
        <w:ind w:left="1" w:firstLine="480" w:firstLineChars="200"/>
        <w:rPr>
          <w:rFonts w:ascii="仿宋" w:hAnsi="仿宋" w:eastAsia="仿宋" w:cs="仿宋"/>
          <w:sz w:val="24"/>
          <w:highlight w:val="none"/>
        </w:rPr>
      </w:pPr>
      <w:r>
        <w:rPr>
          <w:rFonts w:hint="eastAsia" w:ascii="仿宋" w:hAnsi="仿宋" w:eastAsia="仿宋" w:cs="仿宋"/>
          <w:sz w:val="24"/>
          <w:highlight w:val="none"/>
        </w:rPr>
        <w:t>4.债权人申报债权时，应当书面说明债权的数额和有无财产担保，并提交有关证据。申报的债权是连带债权的，应当说明；</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5.连带债权人可以由其中一人代表全体连带债权人申报债权，也可以共同申报债权；</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6.债务人的保证人或者其他连带债务人已经代替债务人清偿债务的，可就其对债务人的求偿权申报债权；</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7.债务人的保证人或者其他连带债务人尚未代替债务人清偿债务的，可就其对债务人的将来求偿权申报债权。但债权人已经向管理人申报全部债权的除外；</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8.管理人或者债务人依照《企业破产法》的规定解除合同的，对方当事人可就因合同解除所产生的损害赔偿请求权申报债权；</w:t>
      </w:r>
    </w:p>
    <w:p>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9.债务人是委托合同的委托人，被裁定适用《企业破产法》规定的程序，受托人不知该事实，继续处理委托事务的，受托人可就由此产生的请求权申报债权；</w:t>
      </w:r>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10.债务人是票据的出票人，被裁定适用《企业破产法》规定的程序，该票据的付款人继续付款或者承兑的，付款人可就由此产生的请求权申报债权；</w:t>
      </w:r>
    </w:p>
    <w:p>
      <w:pPr>
        <w:spacing w:line="360" w:lineRule="auto"/>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11.法律规定其他可以申报的债权，债权人有权申报。</w:t>
      </w:r>
    </w:p>
    <w:p>
      <w:pPr>
        <w:spacing w:line="360" w:lineRule="auto"/>
        <w:ind w:firstLine="482" w:firstLineChars="200"/>
        <w:textAlignment w:val="baseline"/>
        <w:rPr>
          <w:rFonts w:ascii="仿宋" w:hAnsi="仿宋" w:eastAsia="仿宋" w:cs="仿宋"/>
          <w:b/>
          <w:bCs/>
          <w:sz w:val="24"/>
          <w:highlight w:val="none"/>
        </w:rPr>
      </w:pPr>
      <w:r>
        <w:rPr>
          <w:rFonts w:hint="eastAsia" w:ascii="仿宋" w:hAnsi="仿宋" w:eastAsia="仿宋" w:cs="仿宋"/>
          <w:b/>
          <w:bCs/>
          <w:sz w:val="24"/>
          <w:highlight w:val="none"/>
        </w:rPr>
        <w:t>六、特别提醒</w:t>
      </w:r>
    </w:p>
    <w:p>
      <w:pPr>
        <w:spacing w:line="360" w:lineRule="auto"/>
        <w:ind w:firstLine="480" w:firstLineChars="200"/>
        <w:textAlignment w:val="baseline"/>
        <w:rPr>
          <w:rFonts w:ascii="仿宋" w:hAnsi="仿宋" w:eastAsia="仿宋" w:cs="仿宋"/>
          <w:sz w:val="24"/>
          <w:highlight w:val="none"/>
        </w:rPr>
      </w:pPr>
      <w:r>
        <w:rPr>
          <w:rFonts w:hint="eastAsia" w:ascii="仿宋" w:hAnsi="仿宋" w:eastAsia="仿宋" w:cs="仿宋"/>
          <w:sz w:val="24"/>
          <w:highlight w:val="none"/>
        </w:rPr>
        <w:t>1.申报债权的金额：申报的债权金额必须确定；</w:t>
      </w:r>
    </w:p>
    <w:p>
      <w:pPr>
        <w:spacing w:line="360" w:lineRule="auto"/>
        <w:ind w:firstLine="482" w:firstLineChars="200"/>
        <w:textAlignment w:val="baseline"/>
        <w:rPr>
          <w:rFonts w:ascii="仿宋" w:hAnsi="仿宋" w:eastAsia="仿宋" w:cs="仿宋"/>
          <w:b/>
          <w:bCs/>
          <w:sz w:val="24"/>
          <w:highlight w:val="none"/>
        </w:rPr>
      </w:pPr>
      <w:r>
        <w:rPr>
          <w:rFonts w:hint="eastAsia" w:ascii="仿宋" w:hAnsi="仿宋" w:eastAsia="仿宋" w:cs="仿宋"/>
          <w:b/>
          <w:bCs/>
          <w:sz w:val="24"/>
          <w:highlight w:val="none"/>
        </w:rPr>
        <w:t>2.利息债权：附利息的债权自破产清算申请受理时</w:t>
      </w:r>
      <w:r>
        <w:rPr>
          <w:rFonts w:hint="eastAsia" w:ascii="仿宋" w:hAnsi="仿宋" w:eastAsia="仿宋" w:cs="仿宋"/>
          <w:b/>
          <w:bCs/>
          <w:sz w:val="24"/>
          <w:highlight w:val="none"/>
          <w:lang w:eastAsia="zh-CN"/>
        </w:rPr>
        <w:t>，</w:t>
      </w:r>
      <w:r>
        <w:rPr>
          <w:rFonts w:hint="eastAsia" w:ascii="仿宋" w:hAnsi="仿宋" w:eastAsia="仿宋" w:cs="仿宋"/>
          <w:b/>
          <w:bCs/>
          <w:sz w:val="24"/>
          <w:highlight w:val="none"/>
        </w:rPr>
        <w:t>即20</w:t>
      </w:r>
      <w:r>
        <w:rPr>
          <w:rFonts w:hint="eastAsia" w:ascii="仿宋" w:hAnsi="仿宋" w:eastAsia="仿宋" w:cs="仿宋"/>
          <w:b/>
          <w:bCs/>
          <w:sz w:val="24"/>
          <w:highlight w:val="none"/>
          <w:lang w:val="en-US" w:eastAsia="zh-CN"/>
        </w:rPr>
        <w:t>24</w:t>
      </w:r>
      <w:r>
        <w:rPr>
          <w:rFonts w:hint="eastAsia" w:ascii="仿宋" w:hAnsi="仿宋" w:eastAsia="仿宋" w:cs="仿宋"/>
          <w:b/>
          <w:bCs/>
          <w:sz w:val="24"/>
          <w:highlight w:val="none"/>
        </w:rPr>
        <w:t>年</w:t>
      </w:r>
      <w:r>
        <w:rPr>
          <w:rFonts w:hint="eastAsia" w:ascii="仿宋" w:hAnsi="仿宋" w:eastAsia="仿宋" w:cs="仿宋"/>
          <w:b/>
          <w:bCs/>
          <w:sz w:val="24"/>
          <w:highlight w:val="none"/>
          <w:lang w:val="en-US" w:eastAsia="zh-CN"/>
        </w:rPr>
        <w:t>1</w:t>
      </w:r>
      <w:r>
        <w:rPr>
          <w:rFonts w:hint="eastAsia" w:ascii="仿宋" w:hAnsi="仿宋" w:eastAsia="仿宋" w:cs="仿宋"/>
          <w:b/>
          <w:bCs/>
          <w:sz w:val="24"/>
          <w:highlight w:val="none"/>
        </w:rPr>
        <w:t>月</w:t>
      </w:r>
      <w:r>
        <w:rPr>
          <w:rFonts w:hint="eastAsia" w:ascii="仿宋" w:hAnsi="仿宋" w:eastAsia="仿宋" w:cs="仿宋"/>
          <w:b/>
          <w:bCs/>
          <w:sz w:val="24"/>
          <w:highlight w:val="none"/>
          <w:lang w:val="en-US" w:eastAsia="zh-CN"/>
        </w:rPr>
        <w:t>2</w:t>
      </w:r>
      <w:r>
        <w:rPr>
          <w:rFonts w:hint="eastAsia" w:ascii="仿宋" w:hAnsi="仿宋" w:eastAsia="仿宋" w:cs="仿宋"/>
          <w:b/>
          <w:bCs/>
          <w:sz w:val="24"/>
          <w:highlight w:val="none"/>
        </w:rPr>
        <w:t>日（不含当日）起停止计息。利息金额的计算必须注明计算依据并附计算说明。</w:t>
      </w:r>
    </w:p>
    <w:p>
      <w:pPr>
        <w:spacing w:line="360" w:lineRule="auto"/>
        <w:ind w:firstLine="480" w:firstLineChars="200"/>
        <w:textAlignment w:val="baseline"/>
        <w:rPr>
          <w:rFonts w:ascii="仿宋" w:hAnsi="仿宋" w:eastAsia="仿宋" w:cs="仿宋"/>
          <w:sz w:val="24"/>
          <w:highlight w:val="none"/>
        </w:rPr>
      </w:pPr>
      <w:r>
        <w:rPr>
          <w:rFonts w:hint="eastAsia" w:ascii="仿宋" w:hAnsi="仿宋" w:eastAsia="仿宋" w:cs="仿宋"/>
          <w:sz w:val="24"/>
          <w:highlight w:val="none"/>
        </w:rPr>
        <w:t>3.债权人须向管理人提交两套完整的申报资料。申报资料中的文件管理人有模板的，债权人应采用管理人的统一模板。</w:t>
      </w:r>
    </w:p>
    <w:p>
      <w:pPr>
        <w:spacing w:line="360" w:lineRule="auto"/>
        <w:ind w:firstLine="480" w:firstLineChars="200"/>
        <w:textAlignment w:val="baseline"/>
        <w:rPr>
          <w:rFonts w:hint="eastAsia" w:ascii="仿宋" w:hAnsi="仿宋" w:eastAsia="仿宋" w:cs="仿宋"/>
          <w:sz w:val="24"/>
          <w:highlight w:val="none"/>
        </w:rPr>
      </w:pPr>
      <w:r>
        <w:rPr>
          <w:rFonts w:ascii="仿宋" w:hAnsi="仿宋" w:eastAsia="仿宋" w:cs="仿宋"/>
          <w:sz w:val="24"/>
          <w:highlight w:val="none"/>
        </w:rPr>
        <w:t>4</w:t>
      </w:r>
      <w:r>
        <w:rPr>
          <w:rFonts w:hint="eastAsia" w:ascii="仿宋" w:hAnsi="仿宋" w:eastAsia="仿宋" w:cs="仿宋"/>
          <w:sz w:val="24"/>
          <w:highlight w:val="none"/>
        </w:rPr>
        <w:t>．本指引不属于债务人或管理人对您（贵司）债权的认可或重新确认，不属于诉讼时效中断的依据；</w:t>
      </w:r>
    </w:p>
    <w:p>
      <w:pPr>
        <w:spacing w:line="360" w:lineRule="auto"/>
        <w:ind w:firstLine="480" w:firstLineChars="200"/>
        <w:textAlignment w:val="baseline"/>
        <w:rPr>
          <w:rFonts w:ascii="仿宋" w:hAnsi="仿宋" w:eastAsia="仿宋" w:cs="仿宋"/>
          <w:sz w:val="24"/>
          <w:highlight w:val="none"/>
        </w:rPr>
      </w:pPr>
      <w:r>
        <w:rPr>
          <w:rFonts w:ascii="仿宋" w:hAnsi="仿宋" w:eastAsia="仿宋" w:cs="仿宋"/>
          <w:sz w:val="24"/>
          <w:highlight w:val="none"/>
        </w:rPr>
        <w:t>5</w:t>
      </w:r>
      <w:r>
        <w:rPr>
          <w:rFonts w:hint="eastAsia" w:ascii="仿宋" w:hAnsi="仿宋" w:eastAsia="仿宋" w:cs="仿宋"/>
          <w:sz w:val="24"/>
          <w:highlight w:val="none"/>
        </w:rPr>
        <w:t>.债权人未能在管理人确定的时间内提供证据原件的，其所申报的债权管理人将不予确认。</w:t>
      </w:r>
    </w:p>
    <w:p>
      <w:pPr>
        <w:spacing w:line="360" w:lineRule="auto"/>
        <w:ind w:firstLine="480" w:firstLineChars="200"/>
        <w:textAlignment w:val="baseline"/>
        <w:rPr>
          <w:rFonts w:ascii="仿宋" w:hAnsi="仿宋" w:eastAsia="仿宋" w:cs="仿宋"/>
          <w:sz w:val="24"/>
          <w:highlight w:val="none"/>
        </w:rPr>
      </w:pPr>
      <w:r>
        <w:rPr>
          <w:rFonts w:ascii="仿宋" w:hAnsi="仿宋" w:eastAsia="仿宋" w:cs="仿宋"/>
          <w:sz w:val="24"/>
          <w:highlight w:val="none"/>
        </w:rPr>
        <w:t>6.</w:t>
      </w:r>
      <w:r>
        <w:rPr>
          <w:rFonts w:hint="eastAsia" w:ascii="仿宋" w:hAnsi="仿宋" w:eastAsia="仿宋" w:cs="仿宋"/>
          <w:sz w:val="24"/>
          <w:highlight w:val="none"/>
        </w:rPr>
        <w:t>申报人应当如实、详细填写《债权申报表》以及提供完整、真实、有效的申报材料。根据我国《刑法》及相关规定，虚假申报债权的，可能构成虚假诉讼罪。各债权人申报债权时一定要严格、真实地申报，否者可能承担不利的</w:t>
      </w:r>
      <w:r>
        <w:rPr>
          <w:rFonts w:hint="eastAsia" w:ascii="仿宋" w:hAnsi="仿宋" w:eastAsia="仿宋" w:cs="仿宋"/>
          <w:sz w:val="24"/>
          <w:highlight w:val="none"/>
          <w:lang w:val="en-US" w:eastAsia="zh-CN"/>
        </w:rPr>
        <w:t>法律</w:t>
      </w:r>
      <w:r>
        <w:rPr>
          <w:rFonts w:hint="eastAsia" w:ascii="仿宋" w:hAnsi="仿宋" w:eastAsia="仿宋" w:cs="仿宋"/>
          <w:sz w:val="24"/>
          <w:highlight w:val="none"/>
        </w:rPr>
        <w:t>后果。</w:t>
      </w:r>
    </w:p>
    <w:p>
      <w:pPr>
        <w:spacing w:line="360" w:lineRule="auto"/>
        <w:ind w:firstLine="480" w:firstLineChars="200"/>
        <w:textAlignment w:val="baseline"/>
        <w:rPr>
          <w:rFonts w:hint="eastAsia" w:ascii="仿宋" w:hAnsi="仿宋" w:eastAsia="仿宋" w:cs="仿宋"/>
          <w:sz w:val="24"/>
          <w:highlight w:val="none"/>
        </w:rPr>
      </w:pPr>
      <w:r>
        <w:rPr>
          <w:rFonts w:hint="eastAsia" w:ascii="仿宋" w:hAnsi="仿宋" w:eastAsia="仿宋" w:cs="仿宋"/>
          <w:sz w:val="24"/>
          <w:highlight w:val="none"/>
        </w:rPr>
        <w:t>7</w:t>
      </w:r>
      <w:r>
        <w:rPr>
          <w:rFonts w:ascii="仿宋" w:hAnsi="仿宋" w:eastAsia="仿宋" w:cs="仿宋"/>
          <w:sz w:val="24"/>
          <w:highlight w:val="none"/>
        </w:rPr>
        <w:t>.</w:t>
      </w:r>
      <w:r>
        <w:rPr>
          <w:rFonts w:hint="eastAsia" w:ascii="仿宋" w:hAnsi="仿宋" w:eastAsia="仿宋" w:cs="仿宋"/>
          <w:sz w:val="24"/>
          <w:highlight w:val="none"/>
        </w:rPr>
        <w:t>本指引请双面打印，盖章后交予管理人。</w:t>
      </w:r>
    </w:p>
    <w:p>
      <w:pPr>
        <w:spacing w:line="360" w:lineRule="auto"/>
        <w:ind w:firstLine="480" w:firstLineChars="200"/>
        <w:jc w:val="both"/>
        <w:rPr>
          <w:rFonts w:ascii="仿宋" w:hAnsi="仿宋" w:eastAsia="仿宋" w:cs="仿宋"/>
          <w:sz w:val="24"/>
          <w:highlight w:val="none"/>
        </w:rPr>
      </w:pPr>
      <w:r>
        <w:rPr>
          <w:rFonts w:ascii="仿宋" w:hAnsi="仿宋" w:eastAsia="仿宋" w:cs="仿宋"/>
          <w:sz w:val="24"/>
          <w:highlight w:val="none"/>
        </w:rPr>
        <w:t>申报人声明</w:t>
      </w:r>
      <w:r>
        <w:rPr>
          <w:rFonts w:hint="eastAsia" w:ascii="仿宋" w:hAnsi="仿宋" w:eastAsia="仿宋" w:cs="仿宋"/>
          <w:sz w:val="24"/>
          <w:highlight w:val="none"/>
          <w:lang w:eastAsia="zh-CN"/>
        </w:rPr>
        <w:t>：</w:t>
      </w:r>
      <w:r>
        <w:rPr>
          <w:rFonts w:ascii="仿宋" w:hAnsi="仿宋" w:eastAsia="仿宋" w:cs="仿宋"/>
          <w:sz w:val="24"/>
          <w:highlight w:val="none"/>
        </w:rPr>
        <w:t>本人/单位已认真、仔细阅读《债权申报</w:t>
      </w:r>
      <w:r>
        <w:rPr>
          <w:rFonts w:hint="eastAsia" w:ascii="仿宋" w:hAnsi="仿宋" w:eastAsia="仿宋" w:cs="仿宋"/>
          <w:sz w:val="24"/>
          <w:highlight w:val="none"/>
        </w:rPr>
        <w:t>须知</w:t>
      </w:r>
      <w:r>
        <w:rPr>
          <w:rFonts w:ascii="仿宋" w:hAnsi="仿宋" w:eastAsia="仿宋" w:cs="仿宋"/>
          <w:sz w:val="24"/>
          <w:highlight w:val="none"/>
        </w:rPr>
        <w:t>》，对其意思表示已清楚明白。本次申报已将本人享有的全部债权申报完毕。</w:t>
      </w:r>
      <w:r>
        <w:rPr>
          <w:rFonts w:hint="eastAsia" w:ascii="仿宋" w:hAnsi="仿宋" w:eastAsia="仿宋" w:cs="仿宋"/>
          <w:sz w:val="24"/>
          <w:highlight w:val="none"/>
        </w:rPr>
        <w:t>同时，已接收管理人提供的《受理裁定书》、《指定管理人决定书》、《法院公告》，</w:t>
      </w:r>
      <w:r>
        <w:rPr>
          <w:rFonts w:ascii="仿宋" w:hAnsi="仿宋" w:eastAsia="仿宋" w:cs="仿宋"/>
          <w:sz w:val="24"/>
          <w:highlight w:val="none"/>
        </w:rPr>
        <w:t>特此签字确认。</w:t>
      </w:r>
    </w:p>
    <w:p>
      <w:pPr>
        <w:spacing w:line="360" w:lineRule="auto"/>
        <w:ind w:firstLine="2640" w:firstLineChars="1100"/>
        <w:rPr>
          <w:rFonts w:hint="eastAsia" w:ascii="仿宋" w:hAnsi="仿宋" w:eastAsia="仿宋" w:cs="仿宋"/>
          <w:sz w:val="24"/>
          <w:highlight w:val="none"/>
        </w:rPr>
      </w:pPr>
      <w:r>
        <w:rPr>
          <w:rFonts w:ascii="仿宋" w:hAnsi="仿宋" w:eastAsia="仿宋" w:cs="仿宋"/>
          <w:sz w:val="24"/>
          <w:highlight w:val="none"/>
        </w:rPr>
        <w:t>申报人（签名或盖章）：</w:t>
      </w:r>
      <w:r>
        <w:rPr>
          <w:rFonts w:hint="eastAsia" w:ascii="仿宋" w:hAnsi="仿宋" w:eastAsia="仿宋" w:cs="仿宋"/>
          <w:sz w:val="24"/>
          <w:highlight w:val="none"/>
        </w:rPr>
        <w:t xml:space="preserve">        </w:t>
      </w:r>
    </w:p>
    <w:p>
      <w:pPr>
        <w:spacing w:line="360" w:lineRule="auto"/>
        <w:ind w:right="1405" w:firstLine="480" w:firstLineChars="200"/>
        <w:jc w:val="right"/>
        <w:rPr>
          <w:rFonts w:hint="eastAsia" w:ascii="仿宋" w:hAnsi="仿宋" w:eastAsia="仿宋" w:cs="仿宋"/>
          <w:sz w:val="24"/>
          <w:highlight w:val="none"/>
        </w:rPr>
      </w:pPr>
      <w:r>
        <w:rPr>
          <w:rFonts w:ascii="仿宋" w:hAnsi="仿宋" w:eastAsia="仿宋" w:cs="仿宋"/>
          <w:sz w:val="24"/>
          <w:highlight w:val="none"/>
        </w:rPr>
        <w:t xml:space="preserve"> 年 </w:t>
      </w:r>
      <w:r>
        <w:rPr>
          <w:rFonts w:hint="eastAsia" w:ascii="仿宋" w:hAnsi="仿宋" w:eastAsia="仿宋" w:cs="仿宋"/>
          <w:sz w:val="24"/>
          <w:highlight w:val="none"/>
        </w:rPr>
        <w:t xml:space="preserve">  </w:t>
      </w:r>
      <w:r>
        <w:rPr>
          <w:rFonts w:ascii="仿宋" w:hAnsi="仿宋" w:eastAsia="仿宋" w:cs="仿宋"/>
          <w:sz w:val="24"/>
          <w:highlight w:val="none"/>
        </w:rPr>
        <w:t>月</w:t>
      </w:r>
      <w:r>
        <w:rPr>
          <w:rFonts w:hint="eastAsia" w:ascii="仿宋" w:hAnsi="仿宋" w:eastAsia="仿宋" w:cs="仿宋"/>
          <w:sz w:val="24"/>
          <w:highlight w:val="none"/>
        </w:rPr>
        <w:t xml:space="preserve">  </w:t>
      </w:r>
      <w:r>
        <w:rPr>
          <w:rFonts w:ascii="仿宋" w:hAnsi="仿宋" w:eastAsia="仿宋" w:cs="仿宋"/>
          <w:sz w:val="24"/>
          <w:highlight w:val="none"/>
        </w:rPr>
        <w:t xml:space="preserve"> 日</w:t>
      </w:r>
      <w:r>
        <w:rPr>
          <w:rFonts w:hint="eastAsia" w:ascii="仿宋" w:hAnsi="仿宋" w:eastAsia="仿宋" w:cs="仿宋"/>
          <w:sz w:val="24"/>
          <w:highlight w:val="none"/>
        </w:rPr>
        <w:t xml:space="preserve">       </w:t>
      </w:r>
    </w:p>
    <w:p>
      <w:pPr>
        <w:spacing w:line="360" w:lineRule="auto"/>
        <w:rPr>
          <w:rFonts w:ascii="仿宋" w:hAnsi="仿宋" w:eastAsia="仿宋" w:cs="仿宋"/>
          <w:b/>
          <w:bCs/>
          <w:sz w:val="24"/>
          <w:highlight w:val="none"/>
        </w:rPr>
      </w:pPr>
    </w:p>
    <w:p>
      <w:pPr>
        <w:spacing w:line="360" w:lineRule="auto"/>
        <w:rPr>
          <w:rFonts w:ascii="仿宋" w:hAnsi="仿宋" w:eastAsia="仿宋" w:cs="仿宋"/>
          <w:b/>
          <w:bCs/>
          <w:sz w:val="24"/>
          <w:highlight w:val="none"/>
        </w:rPr>
      </w:pPr>
    </w:p>
    <w:p>
      <w:pPr>
        <w:spacing w:line="360" w:lineRule="auto"/>
        <w:rPr>
          <w:rFonts w:ascii="仿宋" w:hAnsi="仿宋" w:eastAsia="仿宋" w:cs="仿宋"/>
          <w:sz w:val="24"/>
          <w:highlight w:val="none"/>
        </w:rPr>
      </w:pPr>
      <w:r>
        <w:rPr>
          <w:rFonts w:hint="eastAsia" w:ascii="仿宋" w:hAnsi="仿宋" w:eastAsia="仿宋" w:cs="仿宋"/>
          <w:sz w:val="24"/>
          <w:highlight w:val="none"/>
        </w:rPr>
        <w:t>附</w:t>
      </w:r>
      <w:r>
        <w:rPr>
          <w:rFonts w:hint="eastAsia" w:ascii="仿宋" w:hAnsi="仿宋" w:eastAsia="仿宋" w:cs="仿宋"/>
          <w:sz w:val="24"/>
          <w:highlight w:val="none"/>
          <w:lang w:val="en-US" w:eastAsia="zh-CN"/>
        </w:rPr>
        <w:t>件</w:t>
      </w:r>
      <w:r>
        <w:rPr>
          <w:rFonts w:hint="eastAsia" w:ascii="仿宋" w:hAnsi="仿宋" w:eastAsia="仿宋" w:cs="仿宋"/>
          <w:sz w:val="24"/>
          <w:highlight w:val="none"/>
        </w:rPr>
        <w:t>：</w:t>
      </w:r>
    </w:p>
    <w:p>
      <w:pPr>
        <w:spacing w:line="360" w:lineRule="auto"/>
        <w:rPr>
          <w:rFonts w:ascii="仿宋" w:hAnsi="仿宋" w:eastAsia="仿宋" w:cs="仿宋"/>
          <w:sz w:val="24"/>
          <w:highlight w:val="none"/>
        </w:rPr>
      </w:pPr>
      <w:r>
        <w:rPr>
          <w:rFonts w:hint="eastAsia" w:ascii="仿宋" w:hAnsi="仿宋" w:eastAsia="仿宋" w:cs="仿宋"/>
          <w:sz w:val="24"/>
          <w:highlight w:val="none"/>
        </w:rPr>
        <w:t>1.《债权申报目录》</w:t>
      </w:r>
    </w:p>
    <w:p>
      <w:pPr>
        <w:spacing w:line="360" w:lineRule="auto"/>
        <w:rPr>
          <w:rFonts w:ascii="仿宋" w:hAnsi="仿宋" w:eastAsia="仿宋" w:cs="仿宋"/>
          <w:sz w:val="24"/>
          <w:highlight w:val="none"/>
        </w:rPr>
      </w:pPr>
      <w:r>
        <w:rPr>
          <w:rFonts w:hint="eastAsia" w:ascii="仿宋" w:hAnsi="仿宋" w:eastAsia="仿宋" w:cs="仿宋"/>
          <w:sz w:val="24"/>
          <w:highlight w:val="none"/>
        </w:rPr>
        <w:t>2.《债权申报表》</w:t>
      </w:r>
    </w:p>
    <w:p>
      <w:pPr>
        <w:spacing w:line="360" w:lineRule="auto"/>
        <w:rPr>
          <w:rFonts w:ascii="仿宋" w:hAnsi="仿宋" w:eastAsia="仿宋" w:cs="仿宋"/>
          <w:sz w:val="24"/>
          <w:highlight w:val="none"/>
        </w:rPr>
      </w:pPr>
      <w:r>
        <w:rPr>
          <w:rFonts w:hint="eastAsia" w:ascii="仿宋" w:hAnsi="仿宋" w:eastAsia="仿宋" w:cs="仿宋"/>
          <w:sz w:val="24"/>
          <w:highlight w:val="none"/>
        </w:rPr>
        <w:t>3.《债权申报书》</w:t>
      </w:r>
    </w:p>
    <w:p>
      <w:pPr>
        <w:spacing w:line="360" w:lineRule="auto"/>
        <w:rPr>
          <w:rFonts w:ascii="仿宋" w:hAnsi="仿宋" w:eastAsia="仿宋" w:cs="仿宋"/>
          <w:sz w:val="24"/>
          <w:highlight w:val="none"/>
        </w:rPr>
      </w:pPr>
      <w:r>
        <w:rPr>
          <w:rFonts w:hint="eastAsia" w:ascii="仿宋" w:hAnsi="仿宋" w:eastAsia="仿宋" w:cs="仿宋"/>
          <w:sz w:val="24"/>
          <w:highlight w:val="none"/>
        </w:rPr>
        <w:t>4.《法定代表人身份证明书》</w:t>
      </w:r>
    </w:p>
    <w:p>
      <w:pPr>
        <w:spacing w:line="360" w:lineRule="auto"/>
        <w:rPr>
          <w:rFonts w:ascii="仿宋" w:hAnsi="仿宋" w:eastAsia="仿宋" w:cs="仿宋"/>
          <w:sz w:val="24"/>
          <w:highlight w:val="none"/>
        </w:rPr>
      </w:pPr>
      <w:r>
        <w:rPr>
          <w:rFonts w:hint="eastAsia" w:ascii="仿宋" w:hAnsi="仿宋" w:eastAsia="仿宋" w:cs="仿宋"/>
          <w:sz w:val="24"/>
          <w:highlight w:val="none"/>
        </w:rPr>
        <w:t>5.《授权委托书》</w:t>
      </w:r>
    </w:p>
    <w:p>
      <w:pPr>
        <w:spacing w:line="360" w:lineRule="auto"/>
        <w:rPr>
          <w:rFonts w:hint="eastAsia" w:ascii="仿宋" w:hAnsi="仿宋" w:eastAsia="仿宋" w:cs="仿宋"/>
          <w:sz w:val="24"/>
          <w:highlight w:val="none"/>
        </w:rPr>
      </w:pPr>
      <w:r>
        <w:rPr>
          <w:rFonts w:hint="eastAsia" w:ascii="仿宋" w:hAnsi="仿宋" w:eastAsia="仿宋" w:cs="仿宋"/>
          <w:sz w:val="24"/>
          <w:highlight w:val="none"/>
        </w:rPr>
        <w:t>6.《收款账户、地址及联系方式确认书》</w:t>
      </w:r>
    </w:p>
    <w:p>
      <w:pPr>
        <w:spacing w:line="360" w:lineRule="auto"/>
        <w:jc w:val="right"/>
        <w:rPr>
          <w:rFonts w:hint="default" w:ascii="仿宋" w:hAnsi="仿宋" w:eastAsia="仿宋" w:cs="仿宋"/>
          <w:sz w:val="24"/>
          <w:highlight w:val="none"/>
          <w:lang w:val="en-US" w:eastAsia="zh-CN"/>
        </w:rPr>
      </w:pPr>
      <w:bookmarkStart w:id="0" w:name="_GoBack"/>
      <w:bookmarkEnd w:id="0"/>
    </w:p>
    <w:sectPr>
      <w:footerReference r:id="rId3" w:type="default"/>
      <w:pgSz w:w="11906" w:h="16838"/>
      <w:pgMar w:top="1246" w:right="1800" w:bottom="1440" w:left="1800" w:header="851" w:footer="655"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仿宋" w:hAnsi="仿宋" w:eastAsia="仿宋"/>
        <w:b/>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2</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2</w:t>
                    </w:r>
                    <w:r>
                      <w:rPr>
                        <w:sz w:val="18"/>
                      </w:rPr>
                      <w:fldChar w:fldCharType="end"/>
                    </w:r>
                    <w:r>
                      <w:rPr>
                        <w:sz w:val="18"/>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zMmQ1MzQxZWQ1MDJiOTkwNTJiMmNkOWY2N2I4MDAifQ=="/>
  </w:docVars>
  <w:rsids>
    <w:rsidRoot w:val="FFA95E34"/>
    <w:rsid w:val="000E59E9"/>
    <w:rsid w:val="00474B8B"/>
    <w:rsid w:val="0061138C"/>
    <w:rsid w:val="00681118"/>
    <w:rsid w:val="009E148C"/>
    <w:rsid w:val="00AC4E22"/>
    <w:rsid w:val="00B134E3"/>
    <w:rsid w:val="00E54B76"/>
    <w:rsid w:val="128A7936"/>
    <w:rsid w:val="15C859AE"/>
    <w:rsid w:val="19181EA8"/>
    <w:rsid w:val="1BB8A104"/>
    <w:rsid w:val="2BC751B9"/>
    <w:rsid w:val="31E803CE"/>
    <w:rsid w:val="332A7B26"/>
    <w:rsid w:val="4B232558"/>
    <w:rsid w:val="4D9F34EF"/>
    <w:rsid w:val="57517729"/>
    <w:rsid w:val="6A8A71EB"/>
    <w:rsid w:val="75C7A920"/>
    <w:rsid w:val="A3FBE9FC"/>
    <w:rsid w:val="FBDB4400"/>
    <w:rsid w:val="FFA95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Times New Roman" w:hAnsi="Times New Roman" w:cs="Times New Roman"/>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Salutation"/>
    <w:basedOn w:val="1"/>
    <w:next w:val="1"/>
    <w:autoRedefine/>
    <w:qFormat/>
    <w:uiPriority w:val="0"/>
    <w:rPr>
      <w:rFonts w:ascii="楷体_GB2312" w:eastAsia="楷体_GB2312"/>
      <w:sz w:val="28"/>
      <w:szCs w:val="28"/>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 w:type="character" w:customStyle="1" w:styleId="9">
    <w:name w:val="页眉 字符"/>
    <w:basedOn w:val="7"/>
    <w:link w:val="5"/>
    <w:qFormat/>
    <w:uiPriority w:val="0"/>
    <w:rPr>
      <w:kern w:val="2"/>
      <w:sz w:val="18"/>
      <w:szCs w:val="18"/>
    </w:rPr>
  </w:style>
  <w:style w:type="character" w:customStyle="1" w:styleId="10">
    <w:name w:val="页脚 字符"/>
    <w:basedOn w:val="7"/>
    <w:link w:val="4"/>
    <w:qFormat/>
    <w:uiPriority w:val="0"/>
    <w:rPr>
      <w:kern w:val="2"/>
      <w:sz w:val="18"/>
      <w:szCs w:val="18"/>
    </w:r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509</Words>
  <Characters>2907</Characters>
  <Lines>24</Lines>
  <Paragraphs>6</Paragraphs>
  <TotalTime>1</TotalTime>
  <ScaleCrop>false</ScaleCrop>
  <LinksUpToDate>false</LinksUpToDate>
  <CharactersWithSpaces>3410</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2020-06-09T18:07:00Z</dcterms:created>
  <dc:creator>GS</dc:creator>
  <cp:lastModifiedBy>C'</cp:lastModifiedBy>
  <dcterms:modified xsi:type="dcterms:W3CDTF">2024-02-02T06:00:40Z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0D5E3A45136B4C438BF009AF1CC7B7E8</vt:lpwstr>
  </property>
</Properties>
</file>