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846D66" w14:textId="4B658CCF" w:rsidR="00A17A8E" w:rsidRDefault="00A17A8E" w:rsidP="00A17A8E">
      <w:pPr>
        <w:jc w:val="center"/>
        <w:rPr>
          <w:rFonts w:ascii="方正小标宋简体" w:eastAsia="方正小标宋简体"/>
          <w:sz w:val="44"/>
          <w:szCs w:val="44"/>
        </w:rPr>
      </w:pPr>
      <w:r w:rsidRPr="00A17A8E">
        <w:rPr>
          <w:rFonts w:ascii="方正小标宋简体" w:eastAsia="方正小标宋简体" w:hint="eastAsia"/>
          <w:sz w:val="44"/>
          <w:szCs w:val="44"/>
        </w:rPr>
        <w:t>关于债权申报的一次性告知书</w:t>
      </w:r>
    </w:p>
    <w:p w14:paraId="3E73C1E4" w14:textId="77777777" w:rsidR="00A17A8E" w:rsidRDefault="00A17A8E" w:rsidP="001D7283">
      <w:pPr>
        <w:spacing w:line="500" w:lineRule="exact"/>
        <w:rPr>
          <w:rFonts w:ascii="仿宋" w:eastAsia="仿宋" w:hAnsi="仿宋"/>
          <w:sz w:val="32"/>
          <w:szCs w:val="32"/>
        </w:rPr>
      </w:pPr>
    </w:p>
    <w:p w14:paraId="78EF1BC6" w14:textId="0BEC8395" w:rsidR="00A17A8E" w:rsidRPr="00A17A8E" w:rsidRDefault="009A3479" w:rsidP="001D7283">
      <w:pPr>
        <w:spacing w:line="500" w:lineRule="exact"/>
        <w:rPr>
          <w:rFonts w:ascii="仿宋" w:eastAsia="仿宋" w:hAnsi="仿宋"/>
          <w:b/>
          <w:bCs/>
          <w:sz w:val="32"/>
          <w:szCs w:val="32"/>
        </w:rPr>
      </w:pPr>
      <w:r>
        <w:rPr>
          <w:rFonts w:ascii="仿宋" w:eastAsia="仿宋" w:hAnsi="仿宋" w:hint="eastAsia"/>
          <w:b/>
          <w:bCs/>
          <w:sz w:val="32"/>
          <w:szCs w:val="32"/>
        </w:rPr>
        <w:t>成都宏达众成房地产开发有限公司</w:t>
      </w:r>
      <w:r w:rsidR="00A17A8E" w:rsidRPr="00A17A8E">
        <w:rPr>
          <w:rFonts w:ascii="仿宋" w:eastAsia="仿宋" w:hAnsi="仿宋" w:hint="eastAsia"/>
          <w:b/>
          <w:bCs/>
          <w:sz w:val="32"/>
          <w:szCs w:val="32"/>
        </w:rPr>
        <w:t>可能债权人：</w:t>
      </w:r>
    </w:p>
    <w:p w14:paraId="08096BB3" w14:textId="28F14964"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为了提高申报效率，</w:t>
      </w:r>
      <w:r w:rsidRPr="00A17A8E">
        <w:rPr>
          <w:rFonts w:ascii="仿宋" w:eastAsia="仿宋" w:hAnsi="仿宋"/>
          <w:sz w:val="32"/>
          <w:szCs w:val="32"/>
        </w:rPr>
        <w:t>现将债权申报的有关事项通知如下：</w:t>
      </w:r>
    </w:p>
    <w:p w14:paraId="6C7573BD" w14:textId="77777777" w:rsidR="00A17A8E" w:rsidRPr="00A17A8E" w:rsidRDefault="00A17A8E" w:rsidP="001D7283">
      <w:pPr>
        <w:spacing w:line="500" w:lineRule="exact"/>
        <w:ind w:firstLineChars="200" w:firstLine="643"/>
        <w:rPr>
          <w:rFonts w:ascii="仿宋" w:eastAsia="仿宋" w:hAnsi="仿宋"/>
          <w:b/>
          <w:bCs/>
          <w:sz w:val="32"/>
          <w:szCs w:val="32"/>
        </w:rPr>
      </w:pPr>
      <w:r w:rsidRPr="00A17A8E">
        <w:rPr>
          <w:rFonts w:ascii="仿宋" w:eastAsia="仿宋" w:hAnsi="仿宋" w:hint="eastAsia"/>
          <w:b/>
          <w:bCs/>
          <w:sz w:val="32"/>
          <w:szCs w:val="32"/>
        </w:rPr>
        <w:t>一、债权申报文件</w:t>
      </w:r>
    </w:p>
    <w:p w14:paraId="42731363" w14:textId="4B9950FA"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申报人应当如实、详细填写债权申报表以及提供完整、</w:t>
      </w:r>
      <w:r w:rsidRPr="00A17A8E">
        <w:rPr>
          <w:rFonts w:ascii="仿宋" w:eastAsia="仿宋" w:hAnsi="仿宋"/>
          <w:sz w:val="32"/>
          <w:szCs w:val="32"/>
        </w:rPr>
        <w:t xml:space="preserve"> 真实有效的申报材料（</w:t>
      </w:r>
      <w:r w:rsidRPr="00AC72C6">
        <w:rPr>
          <w:rFonts w:ascii="仿宋" w:eastAsia="仿宋" w:hAnsi="仿宋"/>
          <w:b/>
          <w:bCs/>
          <w:sz w:val="32"/>
          <w:szCs w:val="32"/>
        </w:rPr>
        <w:t>单面</w:t>
      </w:r>
      <w:r w:rsidRPr="00A17A8E">
        <w:rPr>
          <w:rFonts w:ascii="仿宋" w:eastAsia="仿宋" w:hAnsi="仿宋"/>
          <w:sz w:val="32"/>
          <w:szCs w:val="32"/>
        </w:rPr>
        <w:t>打印或复印）。债权申报时，每笔</w:t>
      </w:r>
      <w:r w:rsidRPr="00A17A8E">
        <w:rPr>
          <w:rFonts w:ascii="仿宋" w:eastAsia="仿宋" w:hAnsi="仿宋" w:hint="eastAsia"/>
          <w:sz w:val="32"/>
          <w:szCs w:val="32"/>
        </w:rPr>
        <w:t>债权须单独申报，不得将几笔债权混合申报；</w:t>
      </w:r>
    </w:p>
    <w:p w14:paraId="53BB85B8" w14:textId="77777777"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债权申报文件包括但不限于下列各项：</w:t>
      </w:r>
    </w:p>
    <w:p w14:paraId="5C05CBFE" w14:textId="77777777"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（一）债权申报文件清单、债权申报表、债权人信息确</w:t>
      </w:r>
    </w:p>
    <w:p w14:paraId="656FBB8B" w14:textId="77777777" w:rsidR="00A17A8E" w:rsidRPr="00A17A8E" w:rsidRDefault="00A17A8E" w:rsidP="001D7283">
      <w:pPr>
        <w:spacing w:line="500" w:lineRule="exact"/>
        <w:rPr>
          <w:rFonts w:ascii="仿宋" w:eastAsia="仿宋" w:hAnsi="仿宋"/>
          <w:sz w:val="32"/>
          <w:szCs w:val="32"/>
        </w:rPr>
      </w:pPr>
      <w:r w:rsidRPr="00A17A8E">
        <w:rPr>
          <w:rFonts w:ascii="仿宋" w:eastAsia="仿宋" w:hAnsi="仿宋" w:hint="eastAsia"/>
          <w:sz w:val="32"/>
          <w:szCs w:val="32"/>
        </w:rPr>
        <w:t>认书、诚信申报承诺书（按附件格式填写）；</w:t>
      </w:r>
    </w:p>
    <w:p w14:paraId="0A7AAF65" w14:textId="13334E09"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（二）</w:t>
      </w:r>
      <w:r w:rsidRPr="00A17A8E">
        <w:rPr>
          <w:rFonts w:ascii="仿宋" w:eastAsia="仿宋" w:hAnsi="仿宋"/>
          <w:sz w:val="32"/>
          <w:szCs w:val="32"/>
        </w:rPr>
        <w:t>债权人营业执照、法定代表人身份证明等主体资</w:t>
      </w:r>
    </w:p>
    <w:p w14:paraId="1FA77EC0" w14:textId="77777777" w:rsidR="00A17A8E" w:rsidRPr="00A17A8E" w:rsidRDefault="00A17A8E" w:rsidP="001D7283">
      <w:pPr>
        <w:spacing w:line="500" w:lineRule="exact"/>
        <w:rPr>
          <w:rFonts w:ascii="仿宋" w:eastAsia="仿宋" w:hAnsi="仿宋"/>
          <w:sz w:val="32"/>
          <w:szCs w:val="32"/>
        </w:rPr>
      </w:pPr>
      <w:r w:rsidRPr="00A17A8E">
        <w:rPr>
          <w:rFonts w:ascii="仿宋" w:eastAsia="仿宋" w:hAnsi="仿宋" w:hint="eastAsia"/>
          <w:sz w:val="32"/>
          <w:szCs w:val="32"/>
        </w:rPr>
        <w:t>格资料复印件（要求加盖印鉴）；</w:t>
      </w:r>
    </w:p>
    <w:p w14:paraId="77B6430B" w14:textId="77777777"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（三）委托代理人的，需提交代理人授权委托书（原件）</w:t>
      </w:r>
      <w:r w:rsidRPr="00A17A8E">
        <w:rPr>
          <w:rFonts w:ascii="仿宋" w:eastAsia="仿宋" w:hAnsi="仿宋"/>
          <w:sz w:val="32"/>
          <w:szCs w:val="32"/>
        </w:rPr>
        <w:t xml:space="preserve"> 及代理人身份证件（复印件签字确认），委托代理人是律师的</w:t>
      </w:r>
    </w:p>
    <w:p w14:paraId="2636FF26" w14:textId="77777777" w:rsidR="00A17A8E" w:rsidRPr="00A17A8E" w:rsidRDefault="00A17A8E" w:rsidP="001D7283">
      <w:pPr>
        <w:spacing w:line="500" w:lineRule="exact"/>
        <w:rPr>
          <w:rFonts w:ascii="仿宋" w:eastAsia="仿宋" w:hAnsi="仿宋"/>
          <w:sz w:val="32"/>
          <w:szCs w:val="32"/>
        </w:rPr>
      </w:pPr>
      <w:r w:rsidRPr="00A17A8E">
        <w:rPr>
          <w:rFonts w:ascii="仿宋" w:eastAsia="仿宋" w:hAnsi="仿宋" w:hint="eastAsia"/>
          <w:sz w:val="32"/>
          <w:szCs w:val="32"/>
        </w:rPr>
        <w:t>还应提交律师事务所的指派函及律师执业证复印件；</w:t>
      </w:r>
    </w:p>
    <w:p w14:paraId="26E71BEA" w14:textId="53C463E1"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（四）</w:t>
      </w:r>
      <w:r w:rsidRPr="00A17A8E">
        <w:rPr>
          <w:rFonts w:ascii="仿宋" w:eastAsia="仿宋" w:hAnsi="仿宋"/>
          <w:sz w:val="32"/>
          <w:szCs w:val="32"/>
        </w:rPr>
        <w:t>债权相关证据材料，包括合同、履行凭证、担保 书、保证书、裁判文书等债权凭证（提交加盖骑缝章的复印</w:t>
      </w:r>
    </w:p>
    <w:p w14:paraId="0B26A1F3" w14:textId="77777777" w:rsidR="00A17A8E" w:rsidRPr="00A17A8E" w:rsidRDefault="00A17A8E" w:rsidP="001D7283">
      <w:pPr>
        <w:spacing w:line="500" w:lineRule="exact"/>
        <w:rPr>
          <w:rFonts w:ascii="仿宋" w:eastAsia="仿宋" w:hAnsi="仿宋"/>
          <w:sz w:val="32"/>
          <w:szCs w:val="32"/>
        </w:rPr>
      </w:pPr>
      <w:r w:rsidRPr="00A17A8E">
        <w:rPr>
          <w:rFonts w:ascii="仿宋" w:eastAsia="仿宋" w:hAnsi="仿宋" w:hint="eastAsia"/>
          <w:sz w:val="32"/>
          <w:szCs w:val="32"/>
        </w:rPr>
        <w:t>件）；</w:t>
      </w:r>
    </w:p>
    <w:p w14:paraId="641F94C2" w14:textId="22C3DA5C"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（五）管理人通知补足的其他材料。</w:t>
      </w:r>
    </w:p>
    <w:p w14:paraId="2A9ABA22" w14:textId="77777777" w:rsidR="00A17A8E" w:rsidRPr="00AC72C6" w:rsidRDefault="00A17A8E" w:rsidP="001D7283">
      <w:pPr>
        <w:spacing w:line="500" w:lineRule="exact"/>
        <w:ind w:firstLineChars="200" w:firstLine="643"/>
        <w:rPr>
          <w:rFonts w:ascii="仿宋" w:eastAsia="仿宋" w:hAnsi="仿宋"/>
          <w:b/>
          <w:bCs/>
          <w:sz w:val="32"/>
          <w:szCs w:val="32"/>
        </w:rPr>
      </w:pPr>
      <w:r w:rsidRPr="00AC72C6">
        <w:rPr>
          <w:rFonts w:ascii="仿宋" w:eastAsia="仿宋" w:hAnsi="仿宋" w:hint="eastAsia"/>
          <w:b/>
          <w:bCs/>
          <w:sz w:val="32"/>
          <w:szCs w:val="32"/>
        </w:rPr>
        <w:t>二、证据的准备</w:t>
      </w:r>
    </w:p>
    <w:p w14:paraId="680822EC" w14:textId="30389F82" w:rsidR="00FB09B8"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（一）债权人应附《债权计算说明》，说明债权的构成、利息或违约金的计算方法、起止期间、已偿还本息情况；</w:t>
      </w:r>
    </w:p>
    <w:p w14:paraId="53C1FFBE" w14:textId="5CB6B344"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（二）针对主债权须提交债权产生及履行依据；</w:t>
      </w:r>
    </w:p>
    <w:p w14:paraId="5C6EE8BC" w14:textId="758CD92B"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（三）</w:t>
      </w:r>
      <w:r w:rsidRPr="00A17A8E">
        <w:rPr>
          <w:rFonts w:ascii="仿宋" w:eastAsia="仿宋" w:hAnsi="仿宋"/>
          <w:sz w:val="32"/>
          <w:szCs w:val="32"/>
        </w:rPr>
        <w:t xml:space="preserve">主债权有担保的，须提交其他所有担保责任（包 </w:t>
      </w:r>
      <w:r w:rsidRPr="00A17A8E">
        <w:rPr>
          <w:rFonts w:ascii="仿宋" w:eastAsia="仿宋" w:hAnsi="仿宋"/>
          <w:sz w:val="32"/>
          <w:szCs w:val="32"/>
        </w:rPr>
        <w:lastRenderedPageBreak/>
        <w:t>括担保方式、区分人的担保和物的担保）依据以及已履行担</w:t>
      </w:r>
      <w:r w:rsidRPr="00A17A8E">
        <w:rPr>
          <w:rFonts w:ascii="仿宋" w:eastAsia="仿宋" w:hAnsi="仿宋" w:hint="eastAsia"/>
          <w:sz w:val="32"/>
          <w:szCs w:val="32"/>
        </w:rPr>
        <w:t>保责任情况；</w:t>
      </w:r>
    </w:p>
    <w:p w14:paraId="51D10ADD" w14:textId="7775C017"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（四）</w:t>
      </w:r>
      <w:r w:rsidRPr="00A17A8E">
        <w:rPr>
          <w:rFonts w:ascii="仿宋" w:eastAsia="仿宋" w:hAnsi="仿宋"/>
          <w:sz w:val="32"/>
          <w:szCs w:val="32"/>
        </w:rPr>
        <w:t>如系担保债权的，则须提交所有主债权依据、担</w:t>
      </w:r>
      <w:r w:rsidRPr="00A17A8E">
        <w:rPr>
          <w:rFonts w:ascii="仿宋" w:eastAsia="仿宋" w:hAnsi="仿宋" w:hint="eastAsia"/>
          <w:sz w:val="32"/>
          <w:szCs w:val="32"/>
        </w:rPr>
        <w:t>保责任产生及代为履行依据、其他所有担保责任（包括担保</w:t>
      </w:r>
      <w:r w:rsidRPr="00A17A8E">
        <w:rPr>
          <w:rFonts w:ascii="仿宋" w:eastAsia="仿宋" w:hAnsi="仿宋"/>
          <w:sz w:val="32"/>
          <w:szCs w:val="32"/>
        </w:rPr>
        <w:t xml:space="preserve"> 方式、区分人的担保和物的担保）依据以及已履行担保责任</w:t>
      </w:r>
      <w:r w:rsidRPr="00A17A8E">
        <w:rPr>
          <w:rFonts w:ascii="仿宋" w:eastAsia="仿宋" w:hAnsi="仿宋" w:hint="eastAsia"/>
          <w:sz w:val="32"/>
          <w:szCs w:val="32"/>
        </w:rPr>
        <w:t>情况；</w:t>
      </w:r>
    </w:p>
    <w:p w14:paraId="5B9A9E9E" w14:textId="7B571781"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（五）</w:t>
      </w:r>
      <w:r w:rsidRPr="00A17A8E">
        <w:rPr>
          <w:rFonts w:ascii="仿宋" w:eastAsia="仿宋" w:hAnsi="仿宋"/>
          <w:sz w:val="32"/>
          <w:szCs w:val="32"/>
        </w:rPr>
        <w:t>如保证方式担保的，还需就保证期间内担保权人</w:t>
      </w:r>
    </w:p>
    <w:p w14:paraId="55C40789" w14:textId="77777777" w:rsidR="00A17A8E" w:rsidRPr="00A17A8E" w:rsidRDefault="00A17A8E" w:rsidP="001D7283">
      <w:pPr>
        <w:spacing w:line="500" w:lineRule="exact"/>
        <w:rPr>
          <w:rFonts w:ascii="仿宋" w:eastAsia="仿宋" w:hAnsi="仿宋"/>
          <w:sz w:val="32"/>
          <w:szCs w:val="32"/>
        </w:rPr>
      </w:pPr>
      <w:r w:rsidRPr="00A17A8E">
        <w:rPr>
          <w:rFonts w:ascii="仿宋" w:eastAsia="仿宋" w:hAnsi="仿宋" w:hint="eastAsia"/>
          <w:sz w:val="32"/>
          <w:szCs w:val="32"/>
        </w:rPr>
        <w:t>行使担保权提供依据或作出未超出保证期间行权的说明；</w:t>
      </w:r>
    </w:p>
    <w:p w14:paraId="36DE0A64" w14:textId="572DB875"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（六）</w:t>
      </w:r>
      <w:r w:rsidRPr="00A17A8E">
        <w:rPr>
          <w:rFonts w:ascii="仿宋" w:eastAsia="仿宋" w:hAnsi="仿宋"/>
          <w:sz w:val="32"/>
          <w:szCs w:val="32"/>
        </w:rPr>
        <w:t>如已进入司法程序的，则请提交裁决书及执行情</w:t>
      </w:r>
      <w:r w:rsidRPr="00A17A8E">
        <w:rPr>
          <w:rFonts w:ascii="仿宋" w:eastAsia="仿宋" w:hAnsi="仿宋" w:hint="eastAsia"/>
          <w:sz w:val="32"/>
          <w:szCs w:val="32"/>
        </w:rPr>
        <w:t>况资料；</w:t>
      </w:r>
    </w:p>
    <w:p w14:paraId="0E63D305" w14:textId="100A3F71"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（七）</w:t>
      </w:r>
      <w:r w:rsidRPr="00A17A8E">
        <w:rPr>
          <w:rFonts w:ascii="仿宋" w:eastAsia="仿宋" w:hAnsi="仿宋"/>
          <w:sz w:val="32"/>
          <w:szCs w:val="32"/>
        </w:rPr>
        <w:t>如债权系公证文书的，请一并提供执行证书及主 债权、从债权所有依据，包括这些债权债务环节上的每一主</w:t>
      </w:r>
      <w:r w:rsidRPr="00A17A8E">
        <w:rPr>
          <w:rFonts w:ascii="仿宋" w:eastAsia="仿宋" w:hAnsi="仿宋" w:hint="eastAsia"/>
          <w:sz w:val="32"/>
          <w:szCs w:val="32"/>
        </w:rPr>
        <w:t>体资料。</w:t>
      </w:r>
    </w:p>
    <w:p w14:paraId="55F499EE" w14:textId="77777777" w:rsidR="00861164"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前述所有材料，</w:t>
      </w:r>
      <w:r w:rsidRPr="00A17A8E">
        <w:rPr>
          <w:rFonts w:ascii="仿宋" w:eastAsia="仿宋" w:hAnsi="仿宋"/>
          <w:sz w:val="32"/>
          <w:szCs w:val="32"/>
        </w:rPr>
        <w:t xml:space="preserve">请提供加盖印鉴及骑缝章的复印件。 </w:t>
      </w:r>
    </w:p>
    <w:p w14:paraId="26A31ECA" w14:textId="1665AEEE" w:rsidR="00A17A8E" w:rsidRPr="00861164" w:rsidRDefault="00A17A8E" w:rsidP="001D7283">
      <w:pPr>
        <w:spacing w:line="500" w:lineRule="exact"/>
        <w:ind w:firstLineChars="200" w:firstLine="643"/>
        <w:rPr>
          <w:rFonts w:ascii="仿宋" w:eastAsia="仿宋" w:hAnsi="仿宋"/>
          <w:b/>
          <w:bCs/>
          <w:sz w:val="32"/>
          <w:szCs w:val="32"/>
        </w:rPr>
      </w:pPr>
      <w:r w:rsidRPr="00861164">
        <w:rPr>
          <w:rFonts w:ascii="仿宋" w:eastAsia="仿宋" w:hAnsi="仿宋"/>
          <w:b/>
          <w:bCs/>
          <w:sz w:val="32"/>
          <w:szCs w:val="32"/>
        </w:rPr>
        <w:t>三、可申报债权的特别说明</w:t>
      </w:r>
    </w:p>
    <w:p w14:paraId="03C36234" w14:textId="4BB99804"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根据《企业破产法》的规定，人民法院受理破产申请时</w:t>
      </w:r>
      <w:r w:rsidRPr="00A17A8E">
        <w:rPr>
          <w:rFonts w:ascii="仿宋" w:eastAsia="仿宋" w:hAnsi="仿宋"/>
          <w:sz w:val="32"/>
          <w:szCs w:val="32"/>
        </w:rPr>
        <w:t xml:space="preserve"> 对债务人享有债权的债权人可以向管理人进行申报，</w:t>
      </w:r>
      <w:r w:rsidRPr="00A17A8E">
        <w:rPr>
          <w:rFonts w:ascii="仿宋" w:eastAsia="仿宋" w:hAnsi="仿宋" w:hint="eastAsia"/>
          <w:sz w:val="32"/>
          <w:szCs w:val="32"/>
        </w:rPr>
        <w:t>债权人进行债权申报时应当注意以下几点：</w:t>
      </w:r>
    </w:p>
    <w:p w14:paraId="799B233A" w14:textId="77777777" w:rsidR="00A17A8E" w:rsidRPr="00A17A8E" w:rsidRDefault="00A17A8E" w:rsidP="001D7283">
      <w:pPr>
        <w:spacing w:line="500" w:lineRule="exact"/>
        <w:rPr>
          <w:rFonts w:ascii="仿宋" w:eastAsia="仿宋" w:hAnsi="仿宋"/>
          <w:sz w:val="32"/>
          <w:szCs w:val="32"/>
        </w:rPr>
      </w:pPr>
      <w:r w:rsidRPr="00A17A8E">
        <w:rPr>
          <w:rFonts w:ascii="仿宋" w:eastAsia="仿宋" w:hAnsi="仿宋" w:hint="eastAsia"/>
          <w:sz w:val="32"/>
          <w:szCs w:val="32"/>
        </w:rPr>
        <w:t>（一）未到期的债权，在破产申请受理时视为到期；</w:t>
      </w:r>
    </w:p>
    <w:p w14:paraId="4B9C0EE6" w14:textId="32457D7F" w:rsidR="00A17A8E" w:rsidRPr="006763FB" w:rsidRDefault="00A17A8E" w:rsidP="001D7283">
      <w:pPr>
        <w:spacing w:line="500" w:lineRule="exact"/>
        <w:rPr>
          <w:rFonts w:ascii="仿宋" w:eastAsia="仿宋" w:hAnsi="仿宋"/>
          <w:b/>
          <w:bCs/>
          <w:sz w:val="32"/>
          <w:szCs w:val="32"/>
        </w:rPr>
      </w:pPr>
      <w:r w:rsidRPr="00A17A8E">
        <w:rPr>
          <w:rFonts w:ascii="仿宋" w:eastAsia="仿宋" w:hAnsi="仿宋" w:hint="eastAsia"/>
          <w:sz w:val="32"/>
          <w:szCs w:val="32"/>
        </w:rPr>
        <w:t>（二）附利息的债权自破产申请受理时起停止计息；</w:t>
      </w:r>
      <w:r w:rsidRPr="006763FB">
        <w:rPr>
          <w:rFonts w:ascii="仿宋" w:eastAsia="仿宋" w:hAnsi="仿宋" w:hint="eastAsia"/>
          <w:b/>
          <w:bCs/>
          <w:sz w:val="32"/>
          <w:szCs w:val="32"/>
        </w:rPr>
        <w:t>（</w:t>
      </w:r>
      <w:r w:rsidR="009A3479">
        <w:rPr>
          <w:rFonts w:ascii="仿宋" w:eastAsia="仿宋" w:hAnsi="仿宋" w:hint="eastAsia"/>
          <w:b/>
          <w:bCs/>
          <w:sz w:val="32"/>
          <w:szCs w:val="32"/>
        </w:rPr>
        <w:t>成都宏达众成房地产开发有限公司</w:t>
      </w:r>
      <w:r w:rsidRPr="006763FB">
        <w:rPr>
          <w:rFonts w:ascii="仿宋" w:eastAsia="仿宋" w:hAnsi="仿宋"/>
          <w:b/>
          <w:bCs/>
          <w:sz w:val="32"/>
          <w:szCs w:val="32"/>
        </w:rPr>
        <w:t>附利息的债权，利息计算暂计</w:t>
      </w:r>
      <w:r w:rsidRPr="006763FB">
        <w:rPr>
          <w:rFonts w:ascii="仿宋" w:eastAsia="仿宋" w:hAnsi="仿宋" w:hint="eastAsia"/>
          <w:b/>
          <w:bCs/>
          <w:sz w:val="32"/>
          <w:szCs w:val="32"/>
        </w:rPr>
        <w:t>至</w:t>
      </w:r>
      <w:r w:rsidRPr="006763FB">
        <w:rPr>
          <w:rFonts w:ascii="仿宋" w:eastAsia="仿宋" w:hAnsi="仿宋"/>
          <w:b/>
          <w:bCs/>
          <w:sz w:val="32"/>
          <w:szCs w:val="32"/>
        </w:rPr>
        <w:t>202</w:t>
      </w:r>
      <w:r w:rsidR="00FB19DC">
        <w:rPr>
          <w:rFonts w:ascii="仿宋" w:eastAsia="仿宋" w:hAnsi="仿宋"/>
          <w:b/>
          <w:bCs/>
          <w:sz w:val="32"/>
          <w:szCs w:val="32"/>
        </w:rPr>
        <w:t>4</w:t>
      </w:r>
      <w:r w:rsidRPr="006763FB">
        <w:rPr>
          <w:rFonts w:ascii="仿宋" w:eastAsia="仿宋" w:hAnsi="仿宋"/>
          <w:b/>
          <w:bCs/>
          <w:sz w:val="32"/>
          <w:szCs w:val="32"/>
        </w:rPr>
        <w:t>年</w:t>
      </w:r>
      <w:r w:rsidR="00FB19DC">
        <w:rPr>
          <w:rFonts w:ascii="仿宋" w:eastAsia="仿宋" w:hAnsi="仿宋" w:hint="eastAsia"/>
          <w:b/>
          <w:bCs/>
          <w:sz w:val="32"/>
          <w:szCs w:val="32"/>
        </w:rPr>
        <w:t>2</w:t>
      </w:r>
      <w:r w:rsidRPr="006763FB">
        <w:rPr>
          <w:rFonts w:ascii="仿宋" w:eastAsia="仿宋" w:hAnsi="仿宋"/>
          <w:b/>
          <w:bCs/>
          <w:sz w:val="32"/>
          <w:szCs w:val="32"/>
        </w:rPr>
        <w:t>月</w:t>
      </w:r>
      <w:r w:rsidR="00FB19DC">
        <w:rPr>
          <w:rFonts w:ascii="仿宋" w:eastAsia="仿宋" w:hAnsi="仿宋"/>
          <w:b/>
          <w:bCs/>
          <w:sz w:val="32"/>
          <w:szCs w:val="32"/>
        </w:rPr>
        <w:t>5</w:t>
      </w:r>
      <w:r w:rsidRPr="006763FB">
        <w:rPr>
          <w:rFonts w:ascii="仿宋" w:eastAsia="仿宋" w:hAnsi="仿宋"/>
          <w:b/>
          <w:bCs/>
          <w:sz w:val="32"/>
          <w:szCs w:val="32"/>
        </w:rPr>
        <w:t>日止）</w:t>
      </w:r>
    </w:p>
    <w:p w14:paraId="08E16BD7" w14:textId="0112E537"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（三）附条件、附期限的债权和诉讼、仲裁未决的债权，债权人可以申报；</w:t>
      </w:r>
    </w:p>
    <w:p w14:paraId="5DFC7730" w14:textId="3000AD1A"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（四</w:t>
      </w:r>
      <w:r w:rsidR="003F2975">
        <w:rPr>
          <w:rFonts w:ascii="仿宋" w:eastAsia="仿宋" w:hAnsi="仿宋" w:hint="eastAsia"/>
          <w:sz w:val="32"/>
          <w:szCs w:val="32"/>
        </w:rPr>
        <w:t>）</w:t>
      </w:r>
      <w:r w:rsidRPr="00A17A8E">
        <w:rPr>
          <w:rFonts w:ascii="仿宋" w:eastAsia="仿宋" w:hAnsi="仿宋"/>
          <w:sz w:val="32"/>
          <w:szCs w:val="32"/>
        </w:rPr>
        <w:t>债权人申报债权时，应当书面说明债权的数额和有无财产担保，并提交有关证据。申报的债权是连带债权的，</w:t>
      </w:r>
      <w:r w:rsidRPr="00A17A8E">
        <w:rPr>
          <w:rFonts w:ascii="仿宋" w:eastAsia="仿宋" w:hAnsi="仿宋" w:hint="eastAsia"/>
          <w:sz w:val="32"/>
          <w:szCs w:val="32"/>
        </w:rPr>
        <w:lastRenderedPageBreak/>
        <w:t>应当说明；</w:t>
      </w:r>
    </w:p>
    <w:p w14:paraId="67855061" w14:textId="4EFB1DA7"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（五）连带债权人可以由其中一人代表全体连带债权人申报债权，也可以共同申报债权；</w:t>
      </w:r>
    </w:p>
    <w:p w14:paraId="6BA3D314" w14:textId="07F4A218"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（六）债务人的保证人或者其他连带债务人已经代替债务人清偿债务的，以其对债务人的求偿权申报债权；</w:t>
      </w:r>
    </w:p>
    <w:p w14:paraId="1C599827" w14:textId="5296F4C6"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（七）债务人的保证人或者其他连带债务人尚未代替债务人清偿债务的，以其对债务人的将来求偿权申报债权。但是，债权人已经向管理人申报全部债权的除外；</w:t>
      </w:r>
    </w:p>
    <w:p w14:paraId="0387066D" w14:textId="22461B09"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（八）</w:t>
      </w:r>
      <w:r w:rsidRPr="00A17A8E">
        <w:rPr>
          <w:rFonts w:ascii="仿宋" w:eastAsia="仿宋" w:hAnsi="仿宋"/>
          <w:sz w:val="32"/>
          <w:szCs w:val="32"/>
        </w:rPr>
        <w:t>管理人或者债务人依照《企业破产法》规定解除合同的，对方当事人以因合同解除所产生的损害赔偿</w:t>
      </w:r>
      <w:r w:rsidRPr="00A17A8E">
        <w:rPr>
          <w:rFonts w:ascii="仿宋" w:eastAsia="仿宋" w:hAnsi="仿宋" w:hint="eastAsia"/>
          <w:sz w:val="32"/>
          <w:szCs w:val="32"/>
        </w:rPr>
        <w:t>请求权申报债权；</w:t>
      </w:r>
    </w:p>
    <w:p w14:paraId="2FEB4207" w14:textId="34926B33"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（九）</w:t>
      </w:r>
      <w:r w:rsidRPr="00A17A8E">
        <w:rPr>
          <w:rFonts w:ascii="仿宋" w:eastAsia="仿宋" w:hAnsi="仿宋"/>
          <w:sz w:val="32"/>
          <w:szCs w:val="32"/>
        </w:rPr>
        <w:t>债务人是委托合同的委托人，被裁定适用《企业 破产法》规定的程序，受托人不知该事实，继续处理委托事</w:t>
      </w:r>
      <w:r w:rsidRPr="00A17A8E">
        <w:rPr>
          <w:rFonts w:ascii="仿宋" w:eastAsia="仿宋" w:hAnsi="仿宋" w:hint="eastAsia"/>
          <w:sz w:val="32"/>
          <w:szCs w:val="32"/>
        </w:rPr>
        <w:t>务的，受托人以由此产生的请求权申报债权；</w:t>
      </w:r>
    </w:p>
    <w:p w14:paraId="104BA8F7" w14:textId="3406326F"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（十）债务人是票据的出票人，</w:t>
      </w:r>
      <w:r w:rsidRPr="00A17A8E">
        <w:rPr>
          <w:rFonts w:ascii="仿宋" w:eastAsia="仿宋" w:hAnsi="仿宋"/>
          <w:sz w:val="32"/>
          <w:szCs w:val="32"/>
        </w:rPr>
        <w:t>被裁定适用《企业破</w:t>
      </w:r>
      <w:r w:rsidRPr="00A17A8E">
        <w:rPr>
          <w:rFonts w:ascii="仿宋" w:eastAsia="仿宋" w:hAnsi="仿宋" w:hint="eastAsia"/>
          <w:sz w:val="32"/>
          <w:szCs w:val="32"/>
        </w:rPr>
        <w:t>产法》规定的程序，该票据的付款人继续付款或者承兑的，付款人以由此产生的请求权申报债权；</w:t>
      </w:r>
    </w:p>
    <w:p w14:paraId="419DC653" w14:textId="77777777"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（十一）法律规定的其他情形。</w:t>
      </w:r>
    </w:p>
    <w:p w14:paraId="5CCE39A3" w14:textId="77777777" w:rsidR="00A17A8E" w:rsidRPr="00B13D8E" w:rsidRDefault="00A17A8E" w:rsidP="001D7283">
      <w:pPr>
        <w:spacing w:line="500" w:lineRule="exact"/>
        <w:ind w:firstLineChars="200" w:firstLine="643"/>
        <w:rPr>
          <w:rFonts w:ascii="仿宋" w:eastAsia="仿宋" w:hAnsi="仿宋"/>
          <w:b/>
          <w:bCs/>
          <w:sz w:val="32"/>
          <w:szCs w:val="32"/>
        </w:rPr>
      </w:pPr>
      <w:r w:rsidRPr="00B13D8E">
        <w:rPr>
          <w:rFonts w:ascii="仿宋" w:eastAsia="仿宋" w:hAnsi="仿宋" w:hint="eastAsia"/>
          <w:b/>
          <w:bCs/>
          <w:sz w:val="32"/>
          <w:szCs w:val="32"/>
        </w:rPr>
        <w:t>四、其他须知</w:t>
      </w:r>
    </w:p>
    <w:p w14:paraId="6E861A19" w14:textId="0615B0DC"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（一）管理人与债务人的关系</w:t>
      </w:r>
    </w:p>
    <w:p w14:paraId="18DBA819" w14:textId="556EDCCA"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管理人包括团队成员与进入破产程序的债务人</w:t>
      </w:r>
      <w:r w:rsidRPr="00A17A8E">
        <w:rPr>
          <w:rFonts w:ascii="仿宋" w:eastAsia="仿宋" w:hAnsi="仿宋"/>
          <w:sz w:val="32"/>
          <w:szCs w:val="32"/>
        </w:rPr>
        <w:t>及其股东之间没有聘任关系，管理人接受法院指定并履行包括接管债务人职责在内的所有法定职责，类似于“清</w:t>
      </w:r>
      <w:r w:rsidRPr="00A17A8E">
        <w:rPr>
          <w:rFonts w:ascii="仿宋" w:eastAsia="仿宋" w:hAnsi="仿宋" w:hint="eastAsia"/>
          <w:sz w:val="32"/>
          <w:szCs w:val="32"/>
        </w:rPr>
        <w:t>算组”。</w:t>
      </w:r>
    </w:p>
    <w:p w14:paraId="6D187CFC" w14:textId="6AB9E94A"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管理人接受法院、债权人会议、债权人委员会的监督。</w:t>
      </w:r>
    </w:p>
    <w:p w14:paraId="5F7FB3A6" w14:textId="2BD0EA2E"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（二）管理人特别提示</w:t>
      </w:r>
    </w:p>
    <w:p w14:paraId="64AA4DA0" w14:textId="2157D7A8"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sz w:val="32"/>
          <w:szCs w:val="32"/>
        </w:rPr>
        <w:t>1.本告知书仅针对债权人申报债权时的注意事项的特</w:t>
      </w:r>
      <w:r w:rsidRPr="00A17A8E">
        <w:rPr>
          <w:rFonts w:ascii="仿宋" w:eastAsia="仿宋" w:hAnsi="仿宋"/>
          <w:sz w:val="32"/>
          <w:szCs w:val="32"/>
        </w:rPr>
        <w:lastRenderedPageBreak/>
        <w:t>别</w:t>
      </w:r>
      <w:r w:rsidRPr="00A17A8E">
        <w:rPr>
          <w:rFonts w:ascii="仿宋" w:eastAsia="仿宋" w:hAnsi="仿宋" w:hint="eastAsia"/>
          <w:sz w:val="32"/>
          <w:szCs w:val="32"/>
        </w:rPr>
        <w:t>提示，</w:t>
      </w:r>
      <w:r w:rsidRPr="00A17A8E">
        <w:rPr>
          <w:rFonts w:ascii="仿宋" w:eastAsia="仿宋" w:hAnsi="仿宋"/>
          <w:sz w:val="32"/>
          <w:szCs w:val="32"/>
        </w:rPr>
        <w:t>不视为管理人出具给债权人的法律意见；</w:t>
      </w:r>
    </w:p>
    <w:p w14:paraId="7470CE4F" w14:textId="77777777"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sz w:val="32"/>
          <w:szCs w:val="32"/>
        </w:rPr>
        <w:t>2.建议债权人在法律专业人士协助下完成申报；</w:t>
      </w:r>
    </w:p>
    <w:p w14:paraId="09F447D8" w14:textId="2190E333"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sz w:val="32"/>
          <w:szCs w:val="32"/>
        </w:rPr>
        <w:t>3.债权人虚假申报债权或提供虚假申报材料，损害其他</w:t>
      </w:r>
      <w:r w:rsidRPr="00A17A8E">
        <w:rPr>
          <w:rFonts w:ascii="仿宋" w:eastAsia="仿宋" w:hAnsi="仿宋" w:hint="eastAsia"/>
          <w:sz w:val="32"/>
          <w:szCs w:val="32"/>
        </w:rPr>
        <w:t>债权人利益的</w:t>
      </w:r>
      <w:r w:rsidR="007A68B7">
        <w:rPr>
          <w:rFonts w:ascii="仿宋" w:eastAsia="仿宋" w:hAnsi="仿宋" w:hint="eastAsia"/>
          <w:sz w:val="32"/>
          <w:szCs w:val="32"/>
        </w:rPr>
        <w:t>，</w:t>
      </w:r>
      <w:r w:rsidRPr="00A17A8E">
        <w:rPr>
          <w:rFonts w:ascii="仿宋" w:eastAsia="仿宋" w:hAnsi="仿宋"/>
          <w:sz w:val="32"/>
          <w:szCs w:val="32"/>
        </w:rPr>
        <w:t>应承担相应法律责任；</w:t>
      </w:r>
    </w:p>
    <w:p w14:paraId="4C9229FE" w14:textId="4E68D48C"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sz w:val="32"/>
          <w:szCs w:val="32"/>
        </w:rPr>
        <w:t>4.本告知书内容与现行法律、法规、司法解释等不一致</w:t>
      </w:r>
      <w:r w:rsidRPr="00A17A8E">
        <w:rPr>
          <w:rFonts w:ascii="仿宋" w:eastAsia="仿宋" w:hAnsi="仿宋" w:hint="eastAsia"/>
          <w:sz w:val="32"/>
          <w:szCs w:val="32"/>
        </w:rPr>
        <w:t>的，以法律、法规、司法解释为准；</w:t>
      </w:r>
    </w:p>
    <w:p w14:paraId="15D7495C" w14:textId="71A4034C"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sz w:val="32"/>
          <w:szCs w:val="32"/>
        </w:rPr>
        <w:t>5.根据规定，破产程序期间，债务人不对任何债权人进</w:t>
      </w:r>
      <w:r w:rsidRPr="00A17A8E">
        <w:rPr>
          <w:rFonts w:ascii="仿宋" w:eastAsia="仿宋" w:hAnsi="仿宋" w:hint="eastAsia"/>
          <w:sz w:val="32"/>
          <w:szCs w:val="32"/>
        </w:rPr>
        <w:t>行个别清偿，所有针对</w:t>
      </w:r>
      <w:r w:rsidR="009A3479">
        <w:rPr>
          <w:rFonts w:ascii="仿宋" w:eastAsia="仿宋" w:hAnsi="仿宋" w:hint="eastAsia"/>
          <w:sz w:val="32"/>
          <w:szCs w:val="32"/>
        </w:rPr>
        <w:t>成都宏达众成房地产开发有限公司</w:t>
      </w:r>
      <w:r w:rsidRPr="00A17A8E">
        <w:rPr>
          <w:rFonts w:ascii="仿宋" w:eastAsia="仿宋" w:hAnsi="仿宋" w:hint="eastAsia"/>
          <w:sz w:val="32"/>
          <w:szCs w:val="32"/>
        </w:rPr>
        <w:t>的诉讼案件及执行程序应当中止。</w:t>
      </w:r>
    </w:p>
    <w:p w14:paraId="7F2615E6" w14:textId="77777777" w:rsidR="00A17A8E" w:rsidRPr="00A17A8E" w:rsidRDefault="00A17A8E" w:rsidP="001D7283">
      <w:pPr>
        <w:spacing w:line="500" w:lineRule="exact"/>
        <w:ind w:firstLineChars="200" w:firstLine="640"/>
        <w:rPr>
          <w:rFonts w:ascii="仿宋" w:eastAsia="仿宋" w:hAnsi="仿宋"/>
          <w:sz w:val="32"/>
          <w:szCs w:val="32"/>
        </w:rPr>
      </w:pPr>
      <w:r w:rsidRPr="00A17A8E">
        <w:rPr>
          <w:rFonts w:ascii="仿宋" w:eastAsia="仿宋" w:hAnsi="仿宋" w:hint="eastAsia"/>
          <w:sz w:val="32"/>
          <w:szCs w:val="32"/>
        </w:rPr>
        <w:t>特此告知。</w:t>
      </w:r>
    </w:p>
    <w:p w14:paraId="732323B2" w14:textId="77777777" w:rsidR="00A17A8E" w:rsidRPr="00A17A8E" w:rsidRDefault="00A17A8E" w:rsidP="001D7283">
      <w:pPr>
        <w:spacing w:line="500" w:lineRule="exact"/>
        <w:rPr>
          <w:rFonts w:ascii="仿宋" w:eastAsia="仿宋" w:hAnsi="仿宋"/>
          <w:sz w:val="32"/>
          <w:szCs w:val="32"/>
        </w:rPr>
      </w:pPr>
    </w:p>
    <w:p w14:paraId="261D4958" w14:textId="77777777" w:rsidR="00A17A8E" w:rsidRPr="00A17A8E" w:rsidRDefault="00A17A8E" w:rsidP="001D7283">
      <w:pPr>
        <w:spacing w:line="500" w:lineRule="exact"/>
        <w:rPr>
          <w:rFonts w:ascii="仿宋" w:eastAsia="仿宋" w:hAnsi="仿宋"/>
          <w:sz w:val="32"/>
          <w:szCs w:val="32"/>
        </w:rPr>
      </w:pPr>
    </w:p>
    <w:p w14:paraId="4C937B2D" w14:textId="77777777" w:rsidR="00A17A8E" w:rsidRPr="00A17A8E" w:rsidRDefault="00A17A8E" w:rsidP="001D7283">
      <w:pPr>
        <w:spacing w:line="500" w:lineRule="exact"/>
        <w:rPr>
          <w:rFonts w:ascii="仿宋" w:eastAsia="仿宋" w:hAnsi="仿宋"/>
          <w:sz w:val="32"/>
          <w:szCs w:val="32"/>
        </w:rPr>
      </w:pPr>
    </w:p>
    <w:p w14:paraId="217F210D" w14:textId="49B6E95A" w:rsidR="00A17A8E" w:rsidRPr="00F04B88" w:rsidRDefault="00A17A8E" w:rsidP="001D7283">
      <w:pPr>
        <w:spacing w:line="500" w:lineRule="exact"/>
        <w:rPr>
          <w:rFonts w:ascii="仿宋" w:eastAsia="仿宋" w:hAnsi="仿宋" w:hint="eastAsia"/>
          <w:sz w:val="32"/>
          <w:szCs w:val="32"/>
        </w:rPr>
      </w:pPr>
      <w:bookmarkStart w:id="0" w:name="_GoBack"/>
      <w:bookmarkEnd w:id="0"/>
    </w:p>
    <w:p w14:paraId="2523A885" w14:textId="77777777" w:rsidR="00A17A8E" w:rsidRPr="00A17A8E" w:rsidRDefault="00A17A8E" w:rsidP="001D7283">
      <w:pPr>
        <w:spacing w:line="500" w:lineRule="exact"/>
        <w:rPr>
          <w:rFonts w:ascii="仿宋" w:eastAsia="仿宋" w:hAnsi="仿宋"/>
          <w:sz w:val="32"/>
          <w:szCs w:val="32"/>
        </w:rPr>
      </w:pPr>
    </w:p>
    <w:p w14:paraId="6791CB88" w14:textId="1DE298E2" w:rsidR="00A17A8E" w:rsidRPr="00A17A8E" w:rsidRDefault="009A3479" w:rsidP="001D7283">
      <w:pPr>
        <w:spacing w:line="500" w:lineRule="exact"/>
        <w:jc w:val="right"/>
        <w:rPr>
          <w:rFonts w:ascii="仿宋" w:eastAsia="仿宋" w:hAnsi="仿宋"/>
          <w:sz w:val="32"/>
          <w:szCs w:val="32"/>
        </w:rPr>
      </w:pPr>
      <w:r>
        <w:rPr>
          <w:rFonts w:ascii="仿宋" w:eastAsia="仿宋" w:hAnsi="仿宋" w:hint="eastAsia"/>
          <w:sz w:val="32"/>
          <w:szCs w:val="32"/>
        </w:rPr>
        <w:t>成都宏达众成房地产开发有限公司</w:t>
      </w:r>
      <w:r w:rsidR="00A17A8E" w:rsidRPr="00A17A8E">
        <w:rPr>
          <w:rFonts w:ascii="仿宋" w:eastAsia="仿宋" w:hAnsi="仿宋" w:hint="eastAsia"/>
          <w:sz w:val="32"/>
          <w:szCs w:val="32"/>
        </w:rPr>
        <w:t>管理人</w:t>
      </w:r>
    </w:p>
    <w:p w14:paraId="0B263984" w14:textId="55F762B6" w:rsidR="00A17A8E" w:rsidRPr="00A17A8E" w:rsidRDefault="00A17A8E" w:rsidP="001D7283">
      <w:pPr>
        <w:spacing w:line="500" w:lineRule="exact"/>
        <w:jc w:val="right"/>
        <w:rPr>
          <w:rFonts w:ascii="仿宋" w:eastAsia="仿宋" w:hAnsi="仿宋"/>
          <w:sz w:val="32"/>
          <w:szCs w:val="32"/>
        </w:rPr>
      </w:pPr>
      <w:r w:rsidRPr="00A17A8E">
        <w:rPr>
          <w:rFonts w:ascii="仿宋" w:eastAsia="仿宋" w:hAnsi="仿宋"/>
          <w:sz w:val="32"/>
          <w:szCs w:val="32"/>
        </w:rPr>
        <w:t>202</w:t>
      </w:r>
      <w:r w:rsidR="00C76CEB">
        <w:rPr>
          <w:rFonts w:ascii="仿宋" w:eastAsia="仿宋" w:hAnsi="仿宋"/>
          <w:sz w:val="32"/>
          <w:szCs w:val="32"/>
        </w:rPr>
        <w:t>4</w:t>
      </w:r>
      <w:r w:rsidRPr="00A17A8E">
        <w:rPr>
          <w:rFonts w:ascii="仿宋" w:eastAsia="仿宋" w:hAnsi="仿宋"/>
          <w:sz w:val="32"/>
          <w:szCs w:val="32"/>
        </w:rPr>
        <w:t>年</w:t>
      </w:r>
      <w:r w:rsidR="007D6ADD">
        <w:rPr>
          <w:rFonts w:ascii="仿宋" w:eastAsia="仿宋" w:hAnsi="仿宋"/>
          <w:sz w:val="32"/>
          <w:szCs w:val="32"/>
        </w:rPr>
        <w:t>2</w:t>
      </w:r>
      <w:r w:rsidRPr="00A17A8E">
        <w:rPr>
          <w:rFonts w:ascii="仿宋" w:eastAsia="仿宋" w:hAnsi="仿宋"/>
          <w:sz w:val="32"/>
          <w:szCs w:val="32"/>
        </w:rPr>
        <w:t>月</w:t>
      </w:r>
      <w:r w:rsidR="007D6ADD">
        <w:rPr>
          <w:rFonts w:ascii="仿宋" w:eastAsia="仿宋" w:hAnsi="仿宋"/>
          <w:sz w:val="32"/>
          <w:szCs w:val="32"/>
        </w:rPr>
        <w:t>27</w:t>
      </w:r>
      <w:r w:rsidRPr="00A17A8E">
        <w:rPr>
          <w:rFonts w:ascii="仿宋" w:eastAsia="仿宋" w:hAnsi="仿宋"/>
          <w:sz w:val="32"/>
          <w:szCs w:val="32"/>
        </w:rPr>
        <w:t>日</w:t>
      </w:r>
    </w:p>
    <w:sectPr w:rsidR="00A17A8E" w:rsidRPr="00A17A8E">
      <w:head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43CD274" w14:textId="77777777" w:rsidR="00A82E08" w:rsidRDefault="00A82E08" w:rsidP="00A17A8E">
      <w:r>
        <w:separator/>
      </w:r>
    </w:p>
  </w:endnote>
  <w:endnote w:type="continuationSeparator" w:id="0">
    <w:p w14:paraId="07090A68" w14:textId="77777777" w:rsidR="00A82E08" w:rsidRDefault="00A82E08" w:rsidP="00A17A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panose1 w:val="03000509000000000000"/>
    <w:charset w:val="86"/>
    <w:family w:val="script"/>
    <w:pitch w:val="fixed"/>
    <w:sig w:usb0="00000001" w:usb1="080E0000" w:usb2="00000010" w:usb3="00000000" w:csb0="00040000" w:csb1="00000000"/>
  </w:font>
  <w:font w:name="仿宋">
    <w:altName w:val="FangSong"/>
    <w:panose1 w:val="02010609060101010101"/>
    <w:charset w:val="86"/>
    <w:family w:val="modern"/>
    <w:pitch w:val="fixed"/>
    <w:sig w:usb0="800002BF" w:usb1="38CF7CFA" w:usb2="00000016" w:usb3="00000000" w:csb0="00040001" w:csb1="00000000"/>
  </w:font>
  <w:font w:name="方正大黑简体">
    <w:altName w:val="黑体"/>
    <w:charset w:val="86"/>
    <w:family w:val="auto"/>
    <w:pitch w:val="variable"/>
    <w:sig w:usb0="00000000"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2B5A1C" w14:textId="77777777" w:rsidR="00A82E08" w:rsidRDefault="00A82E08" w:rsidP="00A17A8E">
      <w:r>
        <w:separator/>
      </w:r>
    </w:p>
  </w:footnote>
  <w:footnote w:type="continuationSeparator" w:id="0">
    <w:p w14:paraId="48CB2C97" w14:textId="77777777" w:rsidR="00A82E08" w:rsidRDefault="00A82E08" w:rsidP="00A17A8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477AB97" w14:textId="77777777" w:rsidR="00A17A8E" w:rsidRDefault="00A17A8E" w:rsidP="00A17A8E">
    <w:pPr>
      <w:spacing w:line="420" w:lineRule="exact"/>
      <w:ind w:leftChars="607" w:left="1275" w:rightChars="580" w:right="1218" w:firstLineChars="608" w:firstLine="1277"/>
      <w:jc w:val="distribute"/>
      <w:rPr>
        <w:rFonts w:ascii="方正大黑简体" w:eastAsia="方正大黑简体"/>
        <w:sz w:val="36"/>
        <w:szCs w:val="36"/>
      </w:rPr>
    </w:pPr>
    <w:r>
      <w:rPr>
        <w:noProof/>
      </w:rPr>
      <w:drawing>
        <wp:anchor distT="0" distB="0" distL="114300" distR="114300" simplePos="0" relativeHeight="251659264" behindDoc="1" locked="0" layoutInCell="1" allowOverlap="1" wp14:anchorId="5ACEC00E" wp14:editId="48AACA74">
          <wp:simplePos x="0" y="0"/>
          <wp:positionH relativeFrom="column">
            <wp:posOffset>735965</wp:posOffset>
          </wp:positionH>
          <wp:positionV relativeFrom="paragraph">
            <wp:posOffset>-90805</wp:posOffset>
          </wp:positionV>
          <wp:extent cx="787400" cy="817245"/>
          <wp:effectExtent l="0" t="0" r="0" b="20955"/>
          <wp:wrapNone/>
          <wp:docPr id="452901012" name="图片 452901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787400" cy="817245"/>
                  </a:xfrm>
                  <a:prstGeom prst="rect">
                    <a:avLst/>
                  </a:prstGeom>
                  <a:noFill/>
                </pic:spPr>
              </pic:pic>
            </a:graphicData>
          </a:graphic>
        </wp:anchor>
      </w:drawing>
    </w:r>
    <w:r>
      <w:rPr>
        <w:rFonts w:ascii="方正大黑简体" w:eastAsia="方正大黑简体" w:hint="eastAsia"/>
        <w:sz w:val="36"/>
        <w:szCs w:val="36"/>
      </w:rPr>
      <w:t>成都竞择破产清算事务所</w:t>
    </w:r>
  </w:p>
  <w:p w14:paraId="7DFE6BE9" w14:textId="77777777" w:rsidR="00A17A8E" w:rsidRDefault="00A17A8E" w:rsidP="00A17A8E">
    <w:pPr>
      <w:ind w:leftChars="945" w:left="1984" w:rightChars="580" w:right="1218" w:firstLineChars="338" w:firstLine="588"/>
      <w:jc w:val="distribute"/>
      <w:rPr>
        <w:rFonts w:ascii="楷体" w:eastAsia="楷体" w:hAnsi="楷体"/>
        <w:spacing w:val="12"/>
        <w:sz w:val="16"/>
        <w:szCs w:val="16"/>
      </w:rPr>
    </w:pPr>
    <w:r>
      <w:rPr>
        <w:spacing w:val="12"/>
        <w:sz w:val="15"/>
        <w:szCs w:val="15"/>
      </w:rPr>
      <w:t xml:space="preserve">Chengdu </w:t>
    </w:r>
    <w:proofErr w:type="spellStart"/>
    <w:r>
      <w:rPr>
        <w:spacing w:val="12"/>
        <w:sz w:val="15"/>
        <w:szCs w:val="15"/>
      </w:rPr>
      <w:t>King&amp;The</w:t>
    </w:r>
    <w:proofErr w:type="spellEnd"/>
    <w:r>
      <w:rPr>
        <w:spacing w:val="12"/>
        <w:sz w:val="15"/>
        <w:szCs w:val="15"/>
      </w:rPr>
      <w:t xml:space="preserve"> Bankruptcy Liquidation Firm Co., Ltd.</w:t>
    </w:r>
  </w:p>
  <w:p w14:paraId="247EC25B" w14:textId="77777777" w:rsidR="00A17A8E" w:rsidRDefault="00A17A8E" w:rsidP="00A17A8E">
    <w:pPr>
      <w:ind w:leftChars="945" w:left="1984" w:rightChars="580" w:right="1218" w:firstLineChars="338" w:firstLine="635"/>
      <w:jc w:val="distribute"/>
      <w:rPr>
        <w:rFonts w:ascii="楷体" w:eastAsia="楷体" w:hAnsi="楷体"/>
        <w:spacing w:val="4"/>
        <w:sz w:val="18"/>
        <w:szCs w:val="18"/>
      </w:rPr>
    </w:pPr>
    <w:r>
      <w:rPr>
        <w:rFonts w:ascii="楷体" w:eastAsia="楷体" w:hAnsi="楷体" w:hint="eastAsia"/>
        <w:spacing w:val="4"/>
        <w:sz w:val="18"/>
        <w:szCs w:val="18"/>
      </w:rPr>
      <w:t>成都|重庆|三亚|淮安|宜宾|内江|资阳</w:t>
    </w:r>
  </w:p>
  <w:p w14:paraId="2DF2E883" w14:textId="77777777" w:rsidR="00A17A8E" w:rsidRDefault="00A17A8E" w:rsidP="00A17A8E">
    <w:pPr>
      <w:ind w:leftChars="945" w:left="1984" w:rightChars="580" w:right="1218" w:firstLineChars="338" w:firstLine="635"/>
      <w:jc w:val="distribute"/>
      <w:rPr>
        <w:rFonts w:ascii="楷体" w:eastAsia="楷体" w:hAnsi="楷体"/>
        <w:spacing w:val="4"/>
        <w:sz w:val="18"/>
        <w:szCs w:val="18"/>
      </w:rPr>
    </w:pPr>
    <w:r>
      <w:rPr>
        <w:rFonts w:ascii="楷体" w:eastAsia="楷体" w:hAnsi="楷体" w:hint="eastAsia"/>
        <w:spacing w:val="4"/>
        <w:sz w:val="18"/>
        <w:szCs w:val="18"/>
      </w:rPr>
      <w:t>绵阳|遂宁|德阳|眉山|凉山|广元|乐山</w:t>
    </w:r>
  </w:p>
  <w:p w14:paraId="2B4C7A23" w14:textId="77777777" w:rsidR="00A17A8E" w:rsidRPr="00A17A8E" w:rsidRDefault="00A17A8E">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7A8E"/>
    <w:rsid w:val="001116A5"/>
    <w:rsid w:val="00197A2A"/>
    <w:rsid w:val="001A5EF9"/>
    <w:rsid w:val="001D7283"/>
    <w:rsid w:val="00241FA6"/>
    <w:rsid w:val="00290C6B"/>
    <w:rsid w:val="003F2975"/>
    <w:rsid w:val="006763FB"/>
    <w:rsid w:val="006E550A"/>
    <w:rsid w:val="007A68B7"/>
    <w:rsid w:val="007D6ADD"/>
    <w:rsid w:val="008258FD"/>
    <w:rsid w:val="00861164"/>
    <w:rsid w:val="008919FF"/>
    <w:rsid w:val="009346FF"/>
    <w:rsid w:val="009A3479"/>
    <w:rsid w:val="00A17A8E"/>
    <w:rsid w:val="00A82E08"/>
    <w:rsid w:val="00AC72C6"/>
    <w:rsid w:val="00B009DB"/>
    <w:rsid w:val="00B13D8E"/>
    <w:rsid w:val="00C538B4"/>
    <w:rsid w:val="00C769A7"/>
    <w:rsid w:val="00C76CEB"/>
    <w:rsid w:val="00CF4743"/>
    <w:rsid w:val="00F04B88"/>
    <w:rsid w:val="00F9057F"/>
    <w:rsid w:val="00FB09B8"/>
    <w:rsid w:val="00FB19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468314"/>
  <w15:chartTrackingRefBased/>
  <w15:docId w15:val="{61234EBD-DEB6-4DCE-A41A-C73F335F3A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17A8E"/>
    <w:pPr>
      <w:tabs>
        <w:tab w:val="center" w:pos="4153"/>
        <w:tab w:val="right" w:pos="8306"/>
      </w:tabs>
      <w:snapToGrid w:val="0"/>
      <w:jc w:val="center"/>
    </w:pPr>
    <w:rPr>
      <w:sz w:val="18"/>
      <w:szCs w:val="18"/>
    </w:rPr>
  </w:style>
  <w:style w:type="character" w:customStyle="1" w:styleId="a4">
    <w:name w:val="页眉 字符"/>
    <w:basedOn w:val="a0"/>
    <w:link w:val="a3"/>
    <w:uiPriority w:val="99"/>
    <w:rsid w:val="00A17A8E"/>
    <w:rPr>
      <w:sz w:val="18"/>
      <w:szCs w:val="18"/>
    </w:rPr>
  </w:style>
  <w:style w:type="paragraph" w:styleId="a5">
    <w:name w:val="footer"/>
    <w:basedOn w:val="a"/>
    <w:link w:val="a6"/>
    <w:uiPriority w:val="99"/>
    <w:unhideWhenUsed/>
    <w:rsid w:val="00A17A8E"/>
    <w:pPr>
      <w:tabs>
        <w:tab w:val="center" w:pos="4153"/>
        <w:tab w:val="right" w:pos="8306"/>
      </w:tabs>
      <w:snapToGrid w:val="0"/>
      <w:jc w:val="left"/>
    </w:pPr>
    <w:rPr>
      <w:sz w:val="18"/>
      <w:szCs w:val="18"/>
    </w:rPr>
  </w:style>
  <w:style w:type="character" w:customStyle="1" w:styleId="a6">
    <w:name w:val="页脚 字符"/>
    <w:basedOn w:val="a0"/>
    <w:link w:val="a5"/>
    <w:uiPriority w:val="99"/>
    <w:rsid w:val="00A17A8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4</Pages>
  <Words>269</Words>
  <Characters>1537</Characters>
  <Application>Microsoft Office Word</Application>
  <DocSecurity>0</DocSecurity>
  <Lines>12</Lines>
  <Paragraphs>3</Paragraphs>
  <ScaleCrop>false</ScaleCrop>
  <Company/>
  <LinksUpToDate>false</LinksUpToDate>
  <CharactersWithSpaces>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彤 李</dc:creator>
  <cp:keywords/>
  <dc:description/>
  <cp:lastModifiedBy>文云霞</cp:lastModifiedBy>
  <cp:revision>10</cp:revision>
  <dcterms:created xsi:type="dcterms:W3CDTF">2023-12-06T13:06:00Z</dcterms:created>
  <dcterms:modified xsi:type="dcterms:W3CDTF">2024-02-27T04:07:00Z</dcterms:modified>
</cp:coreProperties>
</file>