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640" w:lineRule="atLeast"/>
        <w:ind w:left="0" w:right="0"/>
        <w:jc w:val="center"/>
        <w:rPr>
          <w:color w:val="44444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35" w:beforeAutospacing="0" w:after="315" w:afterAutospacing="0"/>
        <w:ind w:left="440" w:right="0"/>
        <w:rPr>
          <w:b/>
          <w:bCs/>
          <w:sz w:val="42"/>
          <w:szCs w:val="42"/>
        </w:rPr>
      </w:pPr>
      <w:r>
        <w:rPr>
          <w:rFonts w:ascii="Helvetica" w:hAnsi="Helvetica" w:eastAsia="Helvetica" w:cs="Helvetica"/>
          <w:b/>
          <w:bCs/>
          <w:color w:val="333333"/>
          <w:sz w:val="44"/>
          <w:szCs w:val="44"/>
        </w:rPr>
        <w:t>五大连池绿色大米开发有限公司厂区厂房、土地、机械设备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35" w:beforeAutospacing="0" w:after="315" w:afterAutospacing="0"/>
        <w:ind w:left="440" w:right="0"/>
        <w:rPr>
          <w:b/>
          <w:bCs/>
          <w:sz w:val="42"/>
          <w:szCs w:val="42"/>
        </w:rPr>
      </w:pPr>
      <w:r>
        <w:rPr>
          <w:rFonts w:ascii="仿宋" w:hAnsi="仿宋" w:eastAsia="仿宋" w:cs="仿宋"/>
          <w:b w:val="0"/>
          <w:bCs w:val="0"/>
          <w:color w:val="000000"/>
          <w:sz w:val="30"/>
          <w:szCs w:val="30"/>
        </w:rPr>
        <w:t>科迪食品集团股份有限公司破产管理人，将</w:t>
      </w:r>
      <w:r>
        <w:rPr>
          <w:rFonts w:hint="eastAsia" w:ascii="仿宋" w:hAnsi="仿宋" w:eastAsia="仿宋" w:cs="仿宋"/>
          <w:b/>
          <w:bCs/>
          <w:color w:val="000000"/>
          <w:sz w:val="30"/>
          <w:szCs w:val="30"/>
        </w:rPr>
        <w:t>于2024年</w:t>
      </w:r>
      <w:r>
        <w:rPr>
          <w:rFonts w:hint="eastAsia" w:ascii="仿宋" w:hAnsi="仿宋" w:eastAsia="仿宋" w:cs="仿宋"/>
          <w:b/>
          <w:bCs/>
          <w:color w:val="000000"/>
          <w:sz w:val="30"/>
          <w:szCs w:val="30"/>
          <w:lang w:val="en-US" w:eastAsia="zh-CN"/>
        </w:rPr>
        <w:t>3</w:t>
      </w:r>
      <w:r>
        <w:rPr>
          <w:rFonts w:hint="eastAsia" w:ascii="仿宋" w:hAnsi="仿宋" w:eastAsia="仿宋" w:cs="仿宋"/>
          <w:b/>
          <w:bCs/>
          <w:color w:val="000000"/>
          <w:sz w:val="30"/>
          <w:szCs w:val="30"/>
        </w:rPr>
        <w:t>月</w:t>
      </w:r>
      <w:r>
        <w:rPr>
          <w:rFonts w:hint="eastAsia" w:ascii="仿宋" w:hAnsi="仿宋" w:eastAsia="仿宋" w:cs="仿宋"/>
          <w:b/>
          <w:bCs/>
          <w:color w:val="000000"/>
          <w:sz w:val="30"/>
          <w:szCs w:val="30"/>
          <w:lang w:val="en-US" w:eastAsia="zh-CN"/>
        </w:rPr>
        <w:t>12</w:t>
      </w:r>
      <w:r>
        <w:rPr>
          <w:rFonts w:hint="eastAsia" w:ascii="仿宋" w:hAnsi="仿宋" w:eastAsia="仿宋" w:cs="仿宋"/>
          <w:b/>
          <w:bCs/>
          <w:color w:val="000000"/>
          <w:sz w:val="30"/>
          <w:szCs w:val="30"/>
        </w:rPr>
        <w:t>日10时至2024年</w:t>
      </w:r>
      <w:r>
        <w:rPr>
          <w:rFonts w:hint="eastAsia" w:ascii="仿宋" w:hAnsi="仿宋" w:eastAsia="仿宋" w:cs="仿宋"/>
          <w:b/>
          <w:bCs/>
          <w:color w:val="000000"/>
          <w:sz w:val="30"/>
          <w:szCs w:val="30"/>
          <w:lang w:val="en-US" w:eastAsia="zh-CN"/>
        </w:rPr>
        <w:t>3</w:t>
      </w:r>
      <w:r>
        <w:rPr>
          <w:rFonts w:hint="eastAsia" w:ascii="仿宋" w:hAnsi="仿宋" w:eastAsia="仿宋" w:cs="仿宋"/>
          <w:b/>
          <w:bCs/>
          <w:color w:val="000000"/>
          <w:sz w:val="30"/>
          <w:szCs w:val="30"/>
        </w:rPr>
        <w:t>月</w:t>
      </w:r>
      <w:r>
        <w:rPr>
          <w:rFonts w:hint="eastAsia" w:ascii="仿宋" w:hAnsi="仿宋" w:eastAsia="仿宋" w:cs="仿宋"/>
          <w:b/>
          <w:bCs/>
          <w:color w:val="000000"/>
          <w:sz w:val="30"/>
          <w:szCs w:val="30"/>
          <w:lang w:val="en-US" w:eastAsia="zh-CN"/>
        </w:rPr>
        <w:t>13</w:t>
      </w:r>
      <w:r>
        <w:rPr>
          <w:rFonts w:hint="eastAsia" w:ascii="仿宋" w:hAnsi="仿宋" w:eastAsia="仿宋" w:cs="仿宋"/>
          <w:b/>
          <w:bCs/>
          <w:color w:val="000000"/>
          <w:sz w:val="30"/>
          <w:szCs w:val="30"/>
        </w:rPr>
        <w:t>日10时止（延时除外）,</w:t>
      </w:r>
      <w:r>
        <w:rPr>
          <w:rFonts w:hint="eastAsia" w:ascii="仿宋" w:hAnsi="仿宋" w:eastAsia="仿宋" w:cs="仿宋"/>
          <w:b w:val="0"/>
          <w:bCs w:val="0"/>
          <w:color w:val="000000"/>
          <w:sz w:val="30"/>
          <w:szCs w:val="30"/>
        </w:rPr>
        <w:t>在淘宝网阿里拍卖破产强清平台进行公开拍卖活动（处置单位：科迪食品集团股份有限公司破产管理人，监督单位：商丘市中级人民法院），现公告如下：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b/>
          <w:bCs/>
          <w:color w:val="000000"/>
          <w:sz w:val="30"/>
          <w:szCs w:val="30"/>
        </w:rPr>
        <w:t>一、重要提示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b/>
          <w:bCs/>
          <w:color w:val="000000"/>
          <w:sz w:val="30"/>
          <w:szCs w:val="30"/>
        </w:rPr>
        <w:t>1.本标的系管理人依法独立履行《中华人民共和国企业破产法》第25条第6项规定的职责，在破产强清平台处分债务人财产，并承担相应责任。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b/>
          <w:bCs/>
          <w:color w:val="000000"/>
          <w:sz w:val="30"/>
          <w:szCs w:val="30"/>
        </w:rPr>
        <w:t>2.竞拍前请务必遵照《竞买公告》、《竞买须知》及《拍卖标的物调查情况表》要求，进行实地看样、调查标的物信息（如过户要求等）、了解竞买资质、委托代理及尾款支付方式等内容。如违反相关约定，您的保证金可能会被划扣并产生其他法律责任，请理性参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b/>
          <w:bCs/>
          <w:color w:val="000000"/>
          <w:sz w:val="30"/>
          <w:szCs w:val="30"/>
        </w:rPr>
        <w:t>3.拍卖标的物转让登记过户手续由买受人自行办理，过户税费及所涉其他税费、费用均由买受人承担。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b/>
          <w:bCs/>
          <w:color w:val="000000"/>
          <w:sz w:val="30"/>
          <w:szCs w:val="30"/>
        </w:rPr>
        <w:t>4.竞买人在阿里拍卖破产强清平台参拍标的竞价成功，买受人需向淘宝支付软件服务费，具体收费详情竞买人自行向阿里拍卖平台确认。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b/>
          <w:bCs/>
          <w:color w:val="000000"/>
          <w:sz w:val="30"/>
          <w:szCs w:val="30"/>
        </w:rPr>
        <w:t>5.本次拍卖公告所作的情况说明，仅为竞买人参与竞买提供参考，不作为竞买人判断、权衡价值的最终依据，竞买人根据自身需求可自行调查、了解、核实，管理人和法院不承担《资产清单》中资产的瑕疵担保责任，除拍卖文件披露外，竞买人应对拍卖标的的实际情况以及瑕疵（含显性、隐性瑕疵）等自行调查核实，承担投资风险。有意者亲自实地看样，未看样的竞买人视为对标的物及相关实物现状的确认，责任自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b/>
          <w:bCs/>
          <w:color w:val="000000"/>
          <w:sz w:val="30"/>
          <w:szCs w:val="30"/>
        </w:rPr>
        <w:t>二、拍卖标的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一）、五大连池绿色大米开发有限公司所有的位于五大连池市科迪绿色食品产业园区院内的机器设备、车间、无形资产（商标）、在建工程-土建工程、电子设备、机井、煤炭及构筑物及其他辅助设施，以上拍卖标的均以现状为准，具体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color w:val="444444"/>
          <w:sz w:val="30"/>
          <w:szCs w:val="30"/>
        </w:rPr>
        <w:t> </w:t>
      </w:r>
      <w:r>
        <w:rPr>
          <w:rFonts w:hint="eastAsia" w:ascii="仿宋" w:hAnsi="仿宋" w:eastAsia="仿宋" w:cs="仿宋"/>
          <w:color w:val="444444"/>
          <w:sz w:val="30"/>
          <w:szCs w:val="30"/>
        </w:rPr>
        <w:t> </w:t>
      </w:r>
      <w:r>
        <w:rPr>
          <w:color w:val="444444"/>
          <w:sz w:val="30"/>
          <w:szCs w:val="30"/>
        </w:rPr>
        <w:t> </w:t>
      </w:r>
      <w:r>
        <w:rPr>
          <w:rFonts w:hint="eastAsia" w:ascii="仿宋" w:hAnsi="仿宋" w:eastAsia="仿宋" w:cs="仿宋"/>
          <w:color w:val="444444"/>
          <w:sz w:val="30"/>
          <w:szCs w:val="30"/>
        </w:rPr>
        <w:t> 1、土地</w:t>
      </w:r>
      <w:r>
        <w:rPr>
          <w:rFonts w:hint="eastAsia" w:ascii="仿宋" w:hAnsi="仿宋" w:eastAsia="仿宋" w:cs="仿宋"/>
          <w:color w:val="000000"/>
          <w:sz w:val="30"/>
          <w:szCs w:val="30"/>
        </w:rPr>
        <w:t>，土地权证编号为：五国用（让）2016-007，土地位置：五大连池市303省道东，土地使用权类型：出让，土地用途：工业，取得日期：2016/6/3，土地终止年期：2066/5/30，面积：186587m2；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2、无形资产名称和内容：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（1）12496638#商标，取得日期：2017/1/20，法定/预计使用年限：10年；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（2）12496904#商标，取得日期：2017/1/20，法定/预计使用年限：10年；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560" w:right="0"/>
        <w:rPr>
          <w:color w:val="444444"/>
        </w:rPr>
      </w:pPr>
      <w:r>
        <w:rPr>
          <w:color w:val="000000"/>
          <w:sz w:val="30"/>
          <w:szCs w:val="30"/>
        </w:rPr>
        <w:t>3、</w:t>
      </w:r>
      <w:r>
        <w:rPr>
          <w:rFonts w:hint="eastAsia" w:ascii="仿宋" w:hAnsi="仿宋" w:eastAsia="仿宋" w:cs="仿宋"/>
          <w:color w:val="000000"/>
          <w:sz w:val="30"/>
          <w:szCs w:val="30"/>
        </w:rPr>
        <w:t>机械设备名称及规格型号：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水表-100；电动门-欧系806A共10个；电焊机-ZX7-315S；电圆锯-MIY-HJ-180；角磨机-6100；切割机-JIG-SD-355；等离子切割机-CUT60I；台钻-Z516-1A；手电钻-TD10-2；砂轮机-MQ3225；电子汽车衡-SCS-120t共2台；10T锅炉布袋除尘器-DIG1J；2T锅炉布袋除尘器；空压机系统-BK15-8；电缆桥架；电动门-悬浮门918-x1；蒸汽锅炉-DZL10-1.25-S；热水锅炉-DZL1.4-0.7/95/70-S；全自动扦样机-DM-A1；化验设备；门禁系统； 虎式台钳-35kg；角磨机等；三相电焊机等-2*7-400T； 化验室设备；电锤等-恒友26G2；手拉葫芦等-1吨6米共2台；电动葫芦-3吨18米；遥控器；水泵等-220V；监控安防系统；污水泵-220V共2台；未备注数量的均为1台。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560" w:right="0"/>
        <w:rPr>
          <w:color w:val="444444"/>
        </w:rPr>
      </w:pPr>
      <w:r>
        <w:rPr>
          <w:color w:val="000000"/>
          <w:sz w:val="30"/>
          <w:szCs w:val="30"/>
        </w:rPr>
        <w:t>4、</w:t>
      </w:r>
      <w:r>
        <w:rPr>
          <w:rFonts w:hint="eastAsia" w:ascii="仿宋" w:hAnsi="仿宋" w:eastAsia="仿宋" w:cs="仿宋"/>
          <w:color w:val="000000"/>
          <w:sz w:val="30"/>
          <w:szCs w:val="30"/>
        </w:rPr>
        <w:t>电子设备及规格型号：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电脑；打印机-兄弟DCP-1619；会议桌-2*4m；笔记本-联想（Lenovo）天逸10014；电脑一体机-联想AIO300-22ACL共5台；打印机-映美  FP-538K；数码相机-P600；佳能打印机-IX6780；佳能照相机-EOS600D；打印机-兄弟DCP-1618；电脑-联想I3-7100；美的电热水器-F60-15WB5(Y)共20台；乒乓球台-吉诺尔SML；办公桌-1.6m*80cm共五张；椅子共20把，面板-1.4m；新飞冰箱-221L；消毒柜-天津万宝共2个；磨浆机-DM-2100A；厨房用具；衣架（木制）；茶几；办公沙发共2个；档案柜共4个；海尔冰柜-500TS；钢板-3mm；档案柜（五节柜）共7个；无缝钢管-DN50*5-DN200*6-DN80*6-DN50*3；镀锌角钢-63*63；方管-20*20-30*50；角铁-50*50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上述拍卖标的评估价138617013.34元，起拍价</w:t>
      </w:r>
      <w:r>
        <w:rPr>
          <w:rFonts w:hint="eastAsia" w:ascii="仿宋" w:hAnsi="仿宋" w:eastAsia="仿宋" w:cs="仿宋"/>
          <w:color w:val="000000"/>
          <w:sz w:val="30"/>
          <w:szCs w:val="30"/>
          <w:lang w:val="en-US" w:eastAsia="zh-CN"/>
        </w:rPr>
        <w:t xml:space="preserve"> 60034440.9</w:t>
      </w:r>
      <w:bookmarkStart w:id="0" w:name="_GoBack"/>
      <w:bookmarkEnd w:id="0"/>
      <w:r>
        <w:rPr>
          <w:rFonts w:hint="eastAsia" w:ascii="仿宋" w:hAnsi="仿宋" w:eastAsia="仿宋" w:cs="仿宋"/>
          <w:color w:val="000000"/>
          <w:sz w:val="30"/>
          <w:szCs w:val="30"/>
        </w:rPr>
        <w:t>元，保证金300万，增价幅度50000元。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对上述标的权属有异议者，请于202</w:t>
      </w:r>
      <w:r>
        <w:rPr>
          <w:rFonts w:hint="eastAsia" w:ascii="仿宋" w:hAnsi="仿宋" w:eastAsia="仿宋" w:cs="仿宋"/>
          <w:color w:val="000000"/>
          <w:sz w:val="30"/>
          <w:szCs w:val="30"/>
          <w:lang w:val="en-US" w:eastAsia="zh-CN"/>
        </w:rPr>
        <w:t>4</w:t>
      </w:r>
      <w:r>
        <w:rPr>
          <w:rFonts w:hint="eastAsia" w:ascii="仿宋" w:hAnsi="仿宋" w:eastAsia="仿宋" w:cs="仿宋"/>
          <w:color w:val="000000"/>
          <w:sz w:val="30"/>
          <w:szCs w:val="30"/>
        </w:rPr>
        <w:t>年</w:t>
      </w:r>
      <w:r>
        <w:rPr>
          <w:rFonts w:hint="eastAsia" w:ascii="仿宋" w:hAnsi="仿宋" w:eastAsia="仿宋" w:cs="仿宋"/>
          <w:color w:val="000000"/>
          <w:sz w:val="30"/>
          <w:szCs w:val="30"/>
          <w:lang w:val="en-US" w:eastAsia="zh-CN"/>
        </w:rPr>
        <w:t>3</w:t>
      </w:r>
      <w:r>
        <w:rPr>
          <w:rFonts w:hint="eastAsia" w:ascii="仿宋" w:hAnsi="仿宋" w:eastAsia="仿宋" w:cs="仿宋"/>
          <w:color w:val="000000"/>
          <w:sz w:val="30"/>
          <w:szCs w:val="30"/>
        </w:rPr>
        <w:t>月1</w:t>
      </w:r>
      <w:r>
        <w:rPr>
          <w:rFonts w:hint="eastAsia" w:ascii="仿宋" w:hAnsi="仿宋" w:eastAsia="仿宋" w:cs="仿宋"/>
          <w:color w:val="000000"/>
          <w:sz w:val="30"/>
          <w:szCs w:val="30"/>
          <w:lang w:val="en-US" w:eastAsia="zh-CN"/>
        </w:rPr>
        <w:t>2</w:t>
      </w:r>
      <w:r>
        <w:rPr>
          <w:rFonts w:hint="eastAsia" w:ascii="仿宋" w:hAnsi="仿宋" w:eastAsia="仿宋" w:cs="仿宋"/>
          <w:color w:val="000000"/>
          <w:sz w:val="30"/>
          <w:szCs w:val="30"/>
        </w:rPr>
        <w:t>日前与管理人联系（联系人：闫素梅 电话13937071393）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82" w:right="0"/>
        <w:rPr>
          <w:color w:val="444444"/>
        </w:rPr>
      </w:pPr>
      <w:r>
        <w:rPr>
          <w:rFonts w:ascii="Tahoma" w:hAnsi="Tahoma" w:eastAsia="Tahoma" w:cs="Tahoma"/>
          <w:color w:val="000000"/>
          <w:sz w:val="30"/>
          <w:szCs w:val="30"/>
        </w:rPr>
        <w:t>三、</w:t>
      </w:r>
      <w:r>
        <w:rPr>
          <w:rFonts w:hint="eastAsia" w:ascii="仿宋" w:hAnsi="仿宋" w:eastAsia="仿宋" w:cs="仿宋"/>
          <w:color w:val="000000"/>
          <w:sz w:val="30"/>
          <w:szCs w:val="30"/>
        </w:rPr>
        <w:t>咨询看样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自2024年</w:t>
      </w:r>
      <w:r>
        <w:rPr>
          <w:rFonts w:hint="eastAsia" w:ascii="仿宋" w:hAnsi="仿宋" w:eastAsia="仿宋" w:cs="仿宋"/>
          <w:color w:val="000000"/>
          <w:sz w:val="30"/>
          <w:szCs w:val="30"/>
          <w:lang w:val="en-US" w:eastAsia="zh-CN"/>
        </w:rPr>
        <w:t>2</w:t>
      </w:r>
      <w:r>
        <w:rPr>
          <w:rFonts w:hint="eastAsia" w:ascii="仿宋" w:hAnsi="仿宋" w:eastAsia="仿宋" w:cs="仿宋"/>
          <w:color w:val="000000"/>
          <w:sz w:val="30"/>
          <w:szCs w:val="30"/>
        </w:rPr>
        <w:t>月2</w:t>
      </w:r>
      <w:r>
        <w:rPr>
          <w:rFonts w:hint="eastAsia" w:ascii="仿宋" w:hAnsi="仿宋" w:eastAsia="仿宋" w:cs="仿宋"/>
          <w:color w:val="000000"/>
          <w:sz w:val="30"/>
          <w:szCs w:val="30"/>
          <w:lang w:val="en-US" w:eastAsia="zh-CN"/>
        </w:rPr>
        <w:t>9</w:t>
      </w:r>
      <w:r>
        <w:rPr>
          <w:rFonts w:hint="eastAsia" w:ascii="仿宋" w:hAnsi="仿宋" w:eastAsia="仿宋" w:cs="仿宋"/>
          <w:color w:val="000000"/>
          <w:sz w:val="30"/>
          <w:szCs w:val="30"/>
        </w:rPr>
        <w:t>日起至2024年</w:t>
      </w:r>
      <w:r>
        <w:rPr>
          <w:rFonts w:hint="eastAsia" w:ascii="仿宋" w:hAnsi="仿宋" w:eastAsia="仿宋" w:cs="仿宋"/>
          <w:color w:val="000000"/>
          <w:sz w:val="30"/>
          <w:szCs w:val="30"/>
          <w:lang w:val="en-US" w:eastAsia="zh-CN"/>
        </w:rPr>
        <w:t>3</w:t>
      </w:r>
      <w:r>
        <w:rPr>
          <w:rFonts w:hint="eastAsia" w:ascii="仿宋" w:hAnsi="仿宋" w:eastAsia="仿宋" w:cs="仿宋"/>
          <w:color w:val="000000"/>
          <w:sz w:val="30"/>
          <w:szCs w:val="30"/>
        </w:rPr>
        <w:t>月</w:t>
      </w:r>
      <w:r>
        <w:rPr>
          <w:rFonts w:hint="eastAsia" w:ascii="仿宋" w:hAnsi="仿宋" w:eastAsia="仿宋" w:cs="仿宋"/>
          <w:color w:val="000000"/>
          <w:sz w:val="30"/>
          <w:szCs w:val="30"/>
          <w:lang w:val="en-US" w:eastAsia="zh-CN"/>
        </w:rPr>
        <w:t>10</w:t>
      </w:r>
      <w:r>
        <w:rPr>
          <w:rFonts w:hint="eastAsia" w:ascii="仿宋" w:hAnsi="仿宋" w:eastAsia="仿宋" w:cs="仿宋"/>
          <w:color w:val="000000"/>
          <w:sz w:val="30"/>
          <w:szCs w:val="30"/>
        </w:rPr>
        <w:t>日止接受咨询，看样时间统一定于2024年</w:t>
      </w:r>
      <w:r>
        <w:rPr>
          <w:rFonts w:hint="eastAsia" w:ascii="仿宋" w:hAnsi="仿宋" w:eastAsia="仿宋" w:cs="仿宋"/>
          <w:color w:val="000000"/>
          <w:sz w:val="30"/>
          <w:szCs w:val="30"/>
          <w:lang w:val="en-US" w:eastAsia="zh-CN"/>
        </w:rPr>
        <w:t>3</w:t>
      </w:r>
      <w:r>
        <w:rPr>
          <w:rFonts w:hint="eastAsia" w:ascii="仿宋" w:hAnsi="仿宋" w:eastAsia="仿宋" w:cs="仿宋"/>
          <w:color w:val="000000"/>
          <w:sz w:val="30"/>
          <w:szCs w:val="30"/>
        </w:rPr>
        <w:t>月</w:t>
      </w:r>
      <w:r>
        <w:rPr>
          <w:rFonts w:hint="eastAsia" w:ascii="仿宋" w:hAnsi="仿宋" w:eastAsia="仿宋" w:cs="仿宋"/>
          <w:color w:val="000000"/>
          <w:sz w:val="30"/>
          <w:szCs w:val="30"/>
          <w:lang w:val="en-US" w:eastAsia="zh-CN"/>
        </w:rPr>
        <w:t>9</w:t>
      </w:r>
      <w:r>
        <w:rPr>
          <w:rFonts w:hint="eastAsia" w:ascii="仿宋" w:hAnsi="仿宋" w:eastAsia="仿宋" w:cs="仿宋"/>
          <w:color w:val="000000"/>
          <w:sz w:val="30"/>
          <w:szCs w:val="30"/>
        </w:rPr>
        <w:t>日10:00-11：30时2024年</w:t>
      </w:r>
      <w:r>
        <w:rPr>
          <w:rFonts w:hint="eastAsia" w:ascii="仿宋" w:hAnsi="仿宋" w:eastAsia="仿宋" w:cs="仿宋"/>
          <w:color w:val="000000"/>
          <w:sz w:val="30"/>
          <w:szCs w:val="30"/>
          <w:lang w:val="en-US" w:eastAsia="zh-CN"/>
        </w:rPr>
        <w:t>3</w:t>
      </w:r>
      <w:r>
        <w:rPr>
          <w:rFonts w:hint="eastAsia" w:ascii="仿宋" w:hAnsi="仿宋" w:eastAsia="仿宋" w:cs="仿宋"/>
          <w:color w:val="000000"/>
          <w:sz w:val="30"/>
          <w:szCs w:val="30"/>
        </w:rPr>
        <w:t>月</w:t>
      </w:r>
      <w:r>
        <w:rPr>
          <w:rFonts w:hint="eastAsia" w:ascii="仿宋" w:hAnsi="仿宋" w:eastAsia="仿宋" w:cs="仿宋"/>
          <w:color w:val="000000"/>
          <w:sz w:val="30"/>
          <w:szCs w:val="30"/>
          <w:lang w:val="en-US" w:eastAsia="zh-CN"/>
        </w:rPr>
        <w:t>10</w:t>
      </w:r>
      <w:r>
        <w:rPr>
          <w:rFonts w:hint="eastAsia" w:ascii="仿宋" w:hAnsi="仿宋" w:eastAsia="仿宋" w:cs="仿宋"/>
          <w:color w:val="000000"/>
          <w:sz w:val="30"/>
          <w:szCs w:val="30"/>
        </w:rPr>
        <w:t>日10:00-11：30，有意者请与管理人闫律师（13937071393）联系具体事宜。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82" w:right="0"/>
        <w:rPr>
          <w:color w:val="444444"/>
        </w:rPr>
      </w:pPr>
      <w:r>
        <w:rPr>
          <w:rFonts w:hint="default" w:ascii="Tahoma" w:hAnsi="Tahoma" w:eastAsia="Tahoma" w:cs="Tahoma"/>
          <w:color w:val="000000"/>
          <w:sz w:val="30"/>
          <w:szCs w:val="30"/>
        </w:rPr>
        <w:t>四、</w:t>
      </w:r>
      <w:r>
        <w:rPr>
          <w:rFonts w:hint="eastAsia" w:ascii="仿宋" w:hAnsi="仿宋" w:eastAsia="仿宋" w:cs="仿宋"/>
          <w:color w:val="000000"/>
          <w:sz w:val="30"/>
          <w:szCs w:val="30"/>
        </w:rPr>
        <w:t>竞买人条件：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color w:val="000000"/>
          <w:sz w:val="30"/>
          <w:szCs w:val="30"/>
        </w:rPr>
        <w:t>1、</w:t>
      </w:r>
      <w:r>
        <w:rPr>
          <w:rFonts w:hint="eastAsia" w:ascii="仿宋" w:hAnsi="仿宋" w:eastAsia="仿宋" w:cs="仿宋"/>
          <w:color w:val="000000"/>
          <w:sz w:val="30"/>
          <w:szCs w:val="30"/>
        </w:rPr>
        <w:t>凡具备完全民事行为能力的公民、法人和其他组织均可参加竞买。法律、行政法规对买受人资格或条件有特殊规定的，竞买人应当具备规定的资格或者条件。因不符合条件参加竞买的，由竞买人自行承担相应的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color w:val="000000"/>
          <w:sz w:val="30"/>
          <w:szCs w:val="30"/>
        </w:rPr>
        <w:t>2、</w:t>
      </w:r>
      <w:r>
        <w:rPr>
          <w:rFonts w:hint="eastAsia" w:ascii="仿宋" w:hAnsi="仿宋" w:eastAsia="仿宋" w:cs="仿宋"/>
          <w:color w:val="000000"/>
          <w:sz w:val="30"/>
          <w:szCs w:val="30"/>
        </w:rPr>
        <w:t>竞买人可委托代理人进行，但须在竞买开始前与管理人沟通办理委托手续；竞买成功后，竞买人与委托代理人一同到管理人处办理交付和权属转移手续。如委托手续不全，竞买活动认定为委托代理人的个人行为为。因不符合条件参加竞买的，由竞买人自行承担相应的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480" w:right="0"/>
        <w:rPr>
          <w:color w:val="444444"/>
        </w:rPr>
      </w:pPr>
      <w:r>
        <w:rPr>
          <w:rFonts w:hint="eastAsia" w:ascii="仿宋" w:hAnsi="仿宋" w:eastAsia="仿宋" w:cs="仿宋"/>
          <w:b/>
          <w:bCs/>
          <w:color w:val="000000"/>
          <w:sz w:val="30"/>
          <w:szCs w:val="30"/>
        </w:rPr>
        <w:t>五、拍卖方式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本次拍卖采取有保留价的增价拍卖方式，保留价即为起拍价，至少一人报名且出价不低于起拍价，方可成交。无人报名或出价的，竞价流拍。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b/>
          <w:bCs/>
          <w:color w:val="000000"/>
          <w:sz w:val="30"/>
          <w:szCs w:val="30"/>
        </w:rPr>
        <w:t>六、拍卖延时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本次拍卖活动设置延时出价功能，在拍卖活动结束前，每最后5分钟如果有竞买人出价，将自动延迟5分钟。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b/>
          <w:bCs/>
          <w:color w:val="000000"/>
          <w:sz w:val="30"/>
          <w:szCs w:val="30"/>
        </w:rPr>
        <w:t>七、税费及其他费用承担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标的物转让登记手续由买受人承担，管理人将给与一切必要的协助。标的物转让登记、交易所涉及的一切税费及明确的或潜在的一切关联费用由买受人承担，买受人在竞买前影响所涉税务部门确认成交后应缴纳的税费标准。网络拍卖所产生的佣金和潜在的其他费用由买受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b/>
          <w:bCs/>
          <w:color w:val="000000"/>
          <w:sz w:val="30"/>
          <w:szCs w:val="30"/>
        </w:rPr>
        <w:t>八、保证金和余款支付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1、拍卖竞价前将通过破产强清平台系统在竞买人支付宝账户内锁定相应资金作为应缴的保证金，拍卖结束后未能竞得者锁定的保证金自动解锁，锁定期间不计利息。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2、拍卖成交后，买受人交纳的保证金可以冲抵价款，本标的物买受人原锁定的保证金将在买受人支付软件服务费以后的24小时以内自动转入本管理人指定的账户。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拍卖余款请在拍卖成交后7日内完成竞拍尾款支付。买受人可在【我的拍卖】中查看已拍下的订单，及时完成尾款的支付。</w:t>
      </w:r>
      <w:r>
        <w:rPr>
          <w:rFonts w:hint="eastAsia" w:ascii="仿宋" w:hAnsi="仿宋" w:eastAsia="仿宋" w:cs="仿宋"/>
          <w:color w:val="444444"/>
          <w:sz w:val="30"/>
          <w:szCs w:val="3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银行付款方式：</w:t>
      </w:r>
      <w:r>
        <w:rPr>
          <w:rFonts w:hint="eastAsia" w:ascii="仿宋" w:hAnsi="仿宋" w:eastAsia="仿宋" w:cs="仿宋"/>
          <w:color w:val="444444"/>
          <w:sz w:val="30"/>
          <w:szCs w:val="30"/>
        </w:rPr>
        <w:t>银行汇款到管理人指定账户（户名：科迪食品集团股份有限公司破产管理人，开户银行：中原银行股份有限公司商丘慧商支行， 银行账号：411443010110035701）。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3、债务人财产拍卖因标的物本身价值，其起拍价、保证金、竞拍成交价格相对较高的，竞买人参与竞拍，支付保证金及余款可能会遇到当天限额无法支付的情况。各大银行充值和支付的限额情况可上网查询，网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FF"/>
          <w:sz w:val="30"/>
          <w:szCs w:val="30"/>
          <w:u w:val="single"/>
        </w:rPr>
        <w:t>https://www.taobao.com/market/paimai/sf-helpcenter.php?path=sf-hc-right-content5#q1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color w:val="444444"/>
          <w:sz w:val="30"/>
          <w:szCs w:val="30"/>
        </w:rPr>
        <w:t>1、</w:t>
      </w:r>
      <w:r>
        <w:rPr>
          <w:rFonts w:hint="eastAsia" w:ascii="仿宋" w:hAnsi="仿宋" w:eastAsia="仿宋" w:cs="仿宋"/>
          <w:color w:val="444444"/>
          <w:sz w:val="30"/>
          <w:szCs w:val="30"/>
        </w:rPr>
        <w:t>拍卖成交后买受人悔拍的，交纳的保证金不予退还，计入债务人财产。保证金数额不足以弥补拍卖费用损失以及重新拍卖价款低于原拍卖价款的差价的，管理人可向悔拍人追索。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420" w:right="0"/>
        <w:rPr>
          <w:color w:val="444444"/>
        </w:rPr>
      </w:pPr>
      <w:r>
        <w:rPr>
          <w:b/>
          <w:bCs/>
          <w:color w:val="444444"/>
          <w:sz w:val="30"/>
          <w:szCs w:val="30"/>
        </w:rPr>
        <w:t> </w:t>
      </w:r>
      <w:r>
        <w:rPr>
          <w:rFonts w:hint="eastAsia" w:ascii="仿宋" w:hAnsi="仿宋" w:eastAsia="仿宋" w:cs="仿宋"/>
          <w:b/>
          <w:bCs/>
          <w:color w:val="444444"/>
          <w:sz w:val="30"/>
          <w:szCs w:val="30"/>
        </w:rPr>
        <w:t>九、拍品交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color w:val="000000"/>
          <w:sz w:val="30"/>
          <w:szCs w:val="30"/>
        </w:rPr>
        <w:t>     </w:t>
      </w:r>
      <w:r>
        <w:rPr>
          <w:rFonts w:hint="eastAsia" w:ascii="仿宋" w:hAnsi="仿宋" w:eastAsia="仿宋" w:cs="仿宋"/>
          <w:color w:val="000000"/>
          <w:sz w:val="30"/>
          <w:szCs w:val="30"/>
        </w:rPr>
        <w:t>1、买受人应于付清全部拍卖成交款后五个工作日内（遇节假日顺延）凭付款凭证及相关身份材料到破产管理人（地址：河南省商丘市归德路与南京路交叉口向东500米河南华豫律师事务所）签署拍卖成交确认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2、拍卖成交后，由破产管理人协助买受人到相关主管部门办理产权过户手续，如无特殊情况，人民法院不予出具裁定书和协助执行通知书。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b/>
          <w:bCs/>
          <w:color w:val="000000"/>
          <w:sz w:val="30"/>
          <w:szCs w:val="30"/>
        </w:rPr>
        <w:t>十、特别提醒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b/>
          <w:bCs/>
          <w:color w:val="000000"/>
          <w:sz w:val="30"/>
          <w:szCs w:val="30"/>
        </w:rPr>
        <w:t>（一）标的物以实物现状为准，本管理人不承担本标的瑕疵担保责任。有意者请亲自实地看样，未看样的竞买人视为对本标的实物现状的确认，责任自负。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b/>
          <w:bCs/>
          <w:color w:val="000000"/>
          <w:sz w:val="30"/>
          <w:szCs w:val="30"/>
        </w:rPr>
        <w:t>（二）与本标的物有利害关系的人可参加竞拍，不参加竞拍的请关注本次拍卖活动的整个过程。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b/>
          <w:bCs/>
          <w:color w:val="000000"/>
          <w:sz w:val="30"/>
          <w:szCs w:val="30"/>
        </w:rPr>
        <w:t>（三）参照法释（2016）18号《最高人民法院关于人民法院网络司法拍卖若干问题的规定》，竞买人成功竞得拍卖标的物后，破产强清平台将在管理人后台生成相应《网络竞价成功确认书》，确认书中载明实际买受人姓名，网拍竞买信息，但不进行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b/>
          <w:bCs/>
          <w:color w:val="000000"/>
          <w:sz w:val="30"/>
          <w:szCs w:val="30"/>
        </w:rPr>
        <w:t>（四）在拍卖竞价前请务必再仔细阅读本管理人发布的拍卖须知。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b/>
          <w:bCs/>
          <w:color w:val="000000"/>
          <w:sz w:val="30"/>
          <w:szCs w:val="3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管理人咨询电话：闫律师</w:t>
      </w:r>
      <w:r>
        <w:rPr>
          <w:color w:val="000000"/>
          <w:sz w:val="30"/>
          <w:szCs w:val="30"/>
        </w:rPr>
        <w:t> </w:t>
      </w:r>
      <w:r>
        <w:rPr>
          <w:rFonts w:hint="eastAsia" w:ascii="仿宋" w:hAnsi="仿宋" w:eastAsia="仿宋" w:cs="仿宋"/>
          <w:color w:val="000000"/>
          <w:sz w:val="30"/>
          <w:szCs w:val="30"/>
        </w:rPr>
        <w:t>13937071393 罗律师 13592392026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淘宝技术咨询：400-822-2870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本公告未尽事宜，请向管理人咨询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color w:val="000000"/>
          <w:sz w:val="30"/>
          <w:szCs w:val="3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rFonts w:hint="eastAsia" w:ascii="仿宋" w:hAnsi="仿宋" w:eastAsia="仿宋" w:cs="仿宋"/>
          <w:color w:val="000000"/>
          <w:sz w:val="30"/>
          <w:szCs w:val="30"/>
        </w:rPr>
        <w:t>科迪食品股份有限公司破产管理人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color w:val="000000"/>
          <w:sz w:val="30"/>
          <w:szCs w:val="3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rPr>
          <w:color w:val="444444"/>
        </w:rPr>
      </w:pPr>
      <w:r>
        <w:rPr>
          <w:color w:val="000000"/>
          <w:sz w:val="30"/>
          <w:szCs w:val="30"/>
        </w:rPr>
        <w:t>                                     </w:t>
      </w:r>
      <w:r>
        <w:rPr>
          <w:rFonts w:hint="eastAsia" w:ascii="仿宋" w:hAnsi="仿宋" w:eastAsia="仿宋" w:cs="仿宋"/>
          <w:color w:val="000000"/>
          <w:sz w:val="30"/>
          <w:szCs w:val="30"/>
        </w:rPr>
        <w:t>2024年</w:t>
      </w:r>
      <w:r>
        <w:rPr>
          <w:rFonts w:hint="eastAsia" w:ascii="仿宋" w:hAnsi="仿宋" w:eastAsia="仿宋" w:cs="仿宋"/>
          <w:color w:val="000000"/>
          <w:sz w:val="30"/>
          <w:szCs w:val="30"/>
          <w:lang w:val="en-US" w:eastAsia="zh-CN"/>
        </w:rPr>
        <w:t>2</w:t>
      </w:r>
      <w:r>
        <w:rPr>
          <w:rFonts w:hint="eastAsia" w:ascii="仿宋" w:hAnsi="仿宋" w:eastAsia="仿宋" w:cs="仿宋"/>
          <w:color w:val="000000"/>
          <w:sz w:val="30"/>
          <w:szCs w:val="30"/>
        </w:rPr>
        <w:t>月2</w:t>
      </w:r>
      <w:r>
        <w:rPr>
          <w:rFonts w:hint="eastAsia" w:ascii="仿宋" w:hAnsi="仿宋" w:eastAsia="仿宋" w:cs="仿宋"/>
          <w:color w:val="000000"/>
          <w:sz w:val="30"/>
          <w:szCs w:val="30"/>
          <w:lang w:val="en-US" w:eastAsia="zh-CN"/>
        </w:rPr>
        <w:t>6</w:t>
      </w:r>
      <w:r>
        <w:rPr>
          <w:rFonts w:hint="eastAsia" w:ascii="仿宋" w:hAnsi="仿宋" w:eastAsia="仿宋" w:cs="仿宋"/>
          <w:color w:val="000000"/>
          <w:sz w:val="30"/>
          <w:szCs w:val="30"/>
        </w:rPr>
        <w:t>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444444"/>
        </w:rPr>
      </w:pPr>
      <w:r>
        <w:rPr>
          <w:color w:val="444444"/>
          <w:sz w:val="21"/>
          <w:szCs w:val="21"/>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left="0" w:right="0"/>
        <w:jc w:val="center"/>
        <w:rPr>
          <w:color w:val="44444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2YWJjYWEzY2UxMmExMGM3MDVmMjk2ZGQyZGVlZjAifQ=="/>
  </w:docVars>
  <w:rsids>
    <w:rsidRoot w:val="462B1E75"/>
    <w:rsid w:val="462B1E75"/>
    <w:rsid w:val="5AF013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2024-01-23T11:24:00Z</dcterms:created>
  <dc:creator>Lenovo</dc:creator>
  <cp:lastModifiedBy>田蓓蕾</cp:lastModifiedBy>
  <dcterms:modified xsi:type="dcterms:W3CDTF">2024-02-26T07:02:07Z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5FBE1A50942D4A5D9802BFA5A84E264C_11</vt:lpwstr>
  </property>
</Properties>
</file>