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34"/>
        </w:tabs>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b/>
          <w:bCs/>
          <w:color w:val="000000"/>
          <w:sz w:val="36"/>
          <w:szCs w:val="36"/>
          <w:lang w:val="en-US" w:eastAsia="zh-CN"/>
        </w:rPr>
      </w:pPr>
      <w:r>
        <w:rPr>
          <w:rFonts w:hint="eastAsia" w:ascii="宋体" w:hAnsi="宋体" w:eastAsia="宋体"/>
          <w:b/>
          <w:bCs/>
          <w:color w:val="000000"/>
          <w:sz w:val="36"/>
          <w:szCs w:val="36"/>
        </w:rPr>
        <w:t>债权申报指引</w:t>
      </w:r>
    </w:p>
    <w:p>
      <w:pPr>
        <w:keepNext w:val="0"/>
        <w:keepLines w:val="0"/>
        <w:pageBreakBefore w:val="0"/>
        <w:widowControl w:val="0"/>
        <w:tabs>
          <w:tab w:val="left" w:pos="334"/>
        </w:tabs>
        <w:kinsoku/>
        <w:wordWrap/>
        <w:overflowPunct/>
        <w:topLinePunct w:val="0"/>
        <w:autoSpaceDE/>
        <w:autoSpaceDN/>
        <w:bidi w:val="0"/>
        <w:adjustRightInd/>
        <w:snapToGrid/>
        <w:spacing w:line="240" w:lineRule="auto"/>
        <w:textAlignment w:val="auto"/>
        <w:rPr>
          <w:rFonts w:hint="eastAsia" w:ascii="宋体" w:hAnsi="宋体" w:eastAsia="宋体"/>
          <w:b/>
          <w:color w:val="000000"/>
          <w:sz w:val="28"/>
          <w:szCs w:val="28"/>
          <w:lang w:val="en-US" w:eastAsia="zh-CN"/>
        </w:rPr>
      </w:pPr>
      <w:r>
        <w:rPr>
          <w:rFonts w:hint="eastAsia" w:ascii="宋体" w:hAnsi="宋体" w:eastAsia="宋体"/>
          <w:b/>
          <w:color w:val="000000"/>
          <w:sz w:val="28"/>
          <w:szCs w:val="28"/>
          <w:lang w:val="en-US" w:eastAsia="zh-CN"/>
        </w:rPr>
        <w:t>尊敬的债权人：</w:t>
      </w:r>
    </w:p>
    <w:p>
      <w:pPr>
        <w:keepNext w:val="0"/>
        <w:keepLines w:val="0"/>
        <w:pageBreakBefore w:val="0"/>
        <w:widowControl w:val="0"/>
        <w:kinsoku/>
        <w:wordWrap/>
        <w:overflowPunct/>
        <w:topLinePunct w:val="0"/>
        <w:autoSpaceDE/>
        <w:autoSpaceDN/>
        <w:bidi w:val="0"/>
        <w:adjustRightInd/>
        <w:snapToGrid/>
        <w:spacing w:after="280" w:line="540" w:lineRule="exact"/>
        <w:ind w:left="159" w:firstLine="499"/>
        <w:jc w:val="both"/>
        <w:textAlignment w:val="auto"/>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2024年2月4日，海南省万宁市人民法院（以下简称“万宁法院”）作出（2023）琼9006破申3号《决定书》，决定对海南万宁华凯置业有限公司进行预重整，并指定海南维特律师事务所担任海南万宁华凯置业有限公司预重整临时管理人。为保障海南万宁华凯置业有限公司（以下简称“债务人”或“万宁华凯公司”）预重整债权申报工作合法、有序进行，明确债权申报相关事项，帮助债权人顺利申报债权，现根据相关法律法规之规定，结合万宁华凯公司的实际情况，就债权申报事宜作出如下指引。</w:t>
      </w:r>
    </w:p>
    <w:p>
      <w:pPr>
        <w:keepNext w:val="0"/>
        <w:keepLines w:val="0"/>
        <w:pageBreakBefore w:val="0"/>
        <w:widowControl w:val="0"/>
        <w:numPr>
          <w:ilvl w:val="0"/>
          <w:numId w:val="1"/>
        </w:numPr>
        <w:kinsoku/>
        <w:wordWrap/>
        <w:overflowPunct/>
        <w:topLinePunct w:val="0"/>
        <w:autoSpaceDE/>
        <w:autoSpaceDN/>
        <w:bidi w:val="0"/>
        <w:adjustRightInd/>
        <w:snapToGrid/>
        <w:spacing w:after="280" w:line="540" w:lineRule="exact"/>
        <w:ind w:left="159" w:firstLine="499"/>
        <w:jc w:val="both"/>
        <w:textAlignment w:val="auto"/>
        <w:outlineLvl w:val="0"/>
        <w:rPr>
          <w:rFonts w:hint="eastAsia" w:ascii="宋体" w:hAnsi="宋体" w:eastAsia="宋体"/>
          <w:b/>
          <w:bCs/>
          <w:color w:val="000000"/>
          <w:sz w:val="28"/>
          <w:szCs w:val="28"/>
          <w:lang w:val="en-US" w:eastAsia="zh-CN"/>
        </w:rPr>
      </w:pPr>
      <w:r>
        <w:rPr>
          <w:rFonts w:hint="eastAsia" w:ascii="宋体" w:hAnsi="宋体" w:eastAsia="宋体"/>
          <w:b/>
          <w:bCs/>
          <w:color w:val="000000"/>
          <w:sz w:val="28"/>
          <w:szCs w:val="28"/>
          <w:lang w:val="en-US" w:eastAsia="zh-CN"/>
        </w:rPr>
        <w:t>债权申报主体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截至万宁法院决定万宁华凯公司预重整之日（2024年2月4日），对万宁华凯公司享有债权（即万宁华凯公司为债务人、共同债务人或提供担保的债权）的自然人、法人或其他组织，均可以向临时管理人申报债权，其中包括附条件、附期限的债权，已到期、未到期的债权以及诉讼、仲裁未决的债权。</w:t>
      </w:r>
    </w:p>
    <w:p>
      <w:pPr>
        <w:keepNext w:val="0"/>
        <w:keepLines w:val="0"/>
        <w:pageBreakBefore w:val="0"/>
        <w:widowControl w:val="0"/>
        <w:numPr>
          <w:ilvl w:val="0"/>
          <w:numId w:val="0"/>
        </w:numPr>
        <w:kinsoku/>
        <w:wordWrap/>
        <w:overflowPunct/>
        <w:topLinePunct w:val="0"/>
        <w:autoSpaceDE/>
        <w:autoSpaceDN/>
        <w:bidi w:val="0"/>
        <w:adjustRightInd/>
        <w:snapToGrid/>
        <w:spacing w:after="280" w:line="540" w:lineRule="exact"/>
        <w:ind w:firstLine="560" w:firstLineChars="200"/>
        <w:jc w:val="both"/>
        <w:textAlignment w:val="auto"/>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法人或其他组织申报的债权，以下统称为“机构债权”；自然人申报的债权，以下统称为“个人债权”。</w:t>
      </w:r>
    </w:p>
    <w:p>
      <w:pPr>
        <w:keepNext w:val="0"/>
        <w:keepLines w:val="0"/>
        <w:pageBreakBefore w:val="0"/>
        <w:widowControl w:val="0"/>
        <w:numPr>
          <w:ilvl w:val="0"/>
          <w:numId w:val="1"/>
        </w:numPr>
        <w:kinsoku/>
        <w:wordWrap/>
        <w:overflowPunct/>
        <w:topLinePunct w:val="0"/>
        <w:autoSpaceDE/>
        <w:autoSpaceDN/>
        <w:bidi w:val="0"/>
        <w:adjustRightInd/>
        <w:snapToGrid/>
        <w:spacing w:after="280" w:line="540" w:lineRule="exact"/>
        <w:ind w:left="159" w:leftChars="0" w:firstLine="499" w:firstLineChars="0"/>
        <w:jc w:val="both"/>
        <w:textAlignment w:val="auto"/>
        <w:outlineLvl w:val="0"/>
        <w:rPr>
          <w:rFonts w:hint="eastAsia" w:ascii="宋体" w:hAnsi="宋体" w:eastAsia="宋体"/>
          <w:b/>
          <w:bCs/>
          <w:color w:val="000000"/>
          <w:sz w:val="28"/>
          <w:szCs w:val="28"/>
          <w:lang w:val="en-US" w:eastAsia="zh-CN"/>
        </w:rPr>
      </w:pPr>
      <w:r>
        <w:rPr>
          <w:rFonts w:hint="eastAsia" w:ascii="宋体" w:hAnsi="宋体" w:eastAsia="宋体"/>
          <w:b/>
          <w:bCs/>
          <w:color w:val="000000"/>
          <w:sz w:val="28"/>
          <w:szCs w:val="28"/>
          <w:lang w:val="en-US" w:eastAsia="zh-CN"/>
        </w:rPr>
        <w:t>债权申报登记与审查主体</w:t>
      </w:r>
    </w:p>
    <w:p>
      <w:pPr>
        <w:keepNext w:val="0"/>
        <w:keepLines w:val="0"/>
        <w:pageBreakBefore w:val="0"/>
        <w:widowControl w:val="0"/>
        <w:numPr>
          <w:ilvl w:val="0"/>
          <w:numId w:val="0"/>
        </w:numPr>
        <w:kinsoku/>
        <w:wordWrap/>
        <w:overflowPunct/>
        <w:topLinePunct w:val="0"/>
        <w:autoSpaceDE/>
        <w:autoSpaceDN/>
        <w:bidi w:val="0"/>
        <w:adjustRightInd/>
        <w:snapToGrid/>
        <w:spacing w:after="280" w:line="540" w:lineRule="exact"/>
        <w:ind w:left="0" w:leftChars="0" w:firstLine="560" w:firstLineChars="200"/>
        <w:jc w:val="both"/>
        <w:textAlignment w:val="auto"/>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临时管理人是负责本次债权申报和审查工作的唯一法定主体，债权人向万宁华凯公司、万宁法院等其他主体申报债权的，均为无效申报，债权人应当按照本指引向临时管理人申报债权。</w:t>
      </w:r>
    </w:p>
    <w:p>
      <w:pPr>
        <w:keepNext w:val="0"/>
        <w:keepLines w:val="0"/>
        <w:pageBreakBefore w:val="0"/>
        <w:widowControl w:val="0"/>
        <w:numPr>
          <w:ilvl w:val="0"/>
          <w:numId w:val="1"/>
        </w:numPr>
        <w:kinsoku/>
        <w:wordWrap/>
        <w:overflowPunct/>
        <w:topLinePunct w:val="0"/>
        <w:autoSpaceDE/>
        <w:autoSpaceDN/>
        <w:bidi w:val="0"/>
        <w:adjustRightInd/>
        <w:snapToGrid/>
        <w:spacing w:after="280" w:line="540" w:lineRule="exact"/>
        <w:ind w:left="159" w:leftChars="0" w:firstLine="499" w:firstLineChars="0"/>
        <w:jc w:val="both"/>
        <w:textAlignment w:val="auto"/>
        <w:outlineLvl w:val="0"/>
        <w:rPr>
          <w:rFonts w:hint="eastAsia" w:ascii="宋体" w:hAnsi="宋体" w:eastAsia="宋体"/>
          <w:b/>
          <w:bCs/>
          <w:color w:val="000000"/>
          <w:sz w:val="28"/>
          <w:szCs w:val="28"/>
          <w:lang w:val="en-US" w:eastAsia="zh-CN"/>
        </w:rPr>
      </w:pPr>
      <w:r>
        <w:rPr>
          <w:rFonts w:hint="eastAsia" w:ascii="宋体" w:hAnsi="宋体" w:eastAsia="宋体"/>
          <w:b/>
          <w:bCs/>
          <w:color w:val="000000"/>
          <w:sz w:val="28"/>
          <w:szCs w:val="28"/>
          <w:lang w:val="en-US" w:eastAsia="zh-CN"/>
        </w:rPr>
        <w:t>债权申报期限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本次债权申报的截止日期为2024年4月3日（含当天），为确保预重整相关工作的有序进行，保障债权人合法权益，请各位债权人在上述截止日期前按照本指引完成债权申报。</w:t>
      </w:r>
    </w:p>
    <w:p>
      <w:pPr>
        <w:keepNext w:val="0"/>
        <w:keepLines w:val="0"/>
        <w:pageBreakBefore w:val="0"/>
        <w:widowControl w:val="0"/>
        <w:numPr>
          <w:ilvl w:val="0"/>
          <w:numId w:val="1"/>
        </w:numPr>
        <w:kinsoku/>
        <w:wordWrap/>
        <w:overflowPunct/>
        <w:topLinePunct w:val="0"/>
        <w:autoSpaceDE/>
        <w:autoSpaceDN/>
        <w:bidi w:val="0"/>
        <w:adjustRightInd/>
        <w:snapToGrid/>
        <w:spacing w:after="280" w:line="540" w:lineRule="exact"/>
        <w:ind w:left="159" w:leftChars="0" w:firstLine="499" w:firstLineChars="0"/>
        <w:jc w:val="both"/>
        <w:textAlignment w:val="auto"/>
        <w:outlineLvl w:val="0"/>
        <w:rPr>
          <w:rFonts w:hint="eastAsia" w:ascii="宋体" w:hAnsi="宋体" w:eastAsia="宋体"/>
          <w:b/>
          <w:bCs/>
          <w:color w:val="000000"/>
          <w:sz w:val="28"/>
          <w:szCs w:val="28"/>
          <w:lang w:val="en-US" w:eastAsia="zh-CN"/>
        </w:rPr>
      </w:pPr>
      <w:r>
        <w:rPr>
          <w:rFonts w:hint="eastAsia" w:ascii="宋体" w:hAnsi="宋体" w:eastAsia="宋体"/>
          <w:b/>
          <w:bCs/>
          <w:color w:val="000000"/>
          <w:sz w:val="28"/>
          <w:szCs w:val="28"/>
          <w:lang w:val="en-US" w:eastAsia="zh-CN"/>
        </w:rPr>
        <w:t>债权申报方式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olor w:val="000000"/>
          <w:sz w:val="28"/>
          <w:szCs w:val="28"/>
          <w:lang w:val="en-US" w:eastAsia="zh-CN"/>
        </w:rPr>
      </w:pPr>
      <w:r>
        <w:rPr>
          <w:rFonts w:hint="eastAsia" w:ascii="宋体" w:hAnsi="宋体" w:eastAsia="宋体"/>
          <w:b/>
          <w:bCs/>
          <w:color w:val="000000"/>
          <w:sz w:val="28"/>
          <w:szCs w:val="28"/>
          <w:lang w:val="en-US" w:eastAsia="zh-CN"/>
        </w:rPr>
        <w:t>本次债权申报采取“网络申报+纸质邮寄”的形式，不接受现场申报</w:t>
      </w:r>
      <w:r>
        <w:rPr>
          <w:rFonts w:hint="eastAsia" w:ascii="宋体" w:hAnsi="宋体" w:eastAsia="宋体"/>
          <w:color w:val="000000"/>
          <w:sz w:val="28"/>
          <w:szCs w:val="28"/>
          <w:lang w:val="en-US" w:eastAsia="zh-CN"/>
        </w:rPr>
        <w:t>，各位债权人须先通过下述网址申报债权，并在接到临时管理人电话通知后，将纸质材料邮寄至临时管理人工作地址。</w:t>
      </w:r>
    </w:p>
    <w:tbl>
      <w:tblPr>
        <w:tblStyle w:val="4"/>
        <w:tblpPr w:leftFromText="180" w:rightFromText="180" w:vertAnchor="text" w:horzAnchor="page" w:tblpX="1575" w:tblpY="57"/>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68"/>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trPr>
        <w:tc>
          <w:tcPr>
            <w:tcW w:w="2568"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sz w:val="28"/>
                <w:szCs w:val="28"/>
              </w:rPr>
            </w:pPr>
            <w:r>
              <w:rPr>
                <w:rFonts w:hint="eastAsia" w:ascii="宋体" w:hAnsi="宋体" w:eastAsia="宋体"/>
                <w:color w:val="000000"/>
                <w:sz w:val="28"/>
                <w:szCs w:val="28"/>
              </w:rPr>
              <w:t>债权申报网址</w:t>
            </w:r>
          </w:p>
        </w:tc>
        <w:tc>
          <w:tcPr>
            <w:tcW w:w="6252"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sz w:val="28"/>
                <w:szCs w:val="28"/>
              </w:rPr>
            </w:pPr>
            <w:r>
              <w:rPr>
                <w:rFonts w:hint="eastAsia" w:ascii="宋体" w:hAnsi="宋体" w:eastAsia="宋体" w:cs="宋体"/>
                <w:color w:val="auto"/>
                <w:sz w:val="28"/>
                <w:szCs w:val="28"/>
              </w:rPr>
              <w:t>https://zqsb.jiulaw.cn/v2/virtual/4889223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7" w:hRule="atLeast"/>
        </w:trPr>
        <w:tc>
          <w:tcPr>
            <w:tcW w:w="2568"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sz w:val="28"/>
                <w:szCs w:val="28"/>
              </w:rPr>
            </w:pPr>
            <w:r>
              <w:rPr>
                <w:rFonts w:hint="eastAsia" w:ascii="宋体" w:hAnsi="宋体" w:eastAsia="宋体"/>
                <w:color w:val="000000"/>
                <w:sz w:val="28"/>
                <w:szCs w:val="28"/>
              </w:rPr>
              <w:t>联系人</w:t>
            </w:r>
          </w:p>
        </w:tc>
        <w:tc>
          <w:tcPr>
            <w:tcW w:w="6252"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sz w:val="28"/>
                <w:szCs w:val="28"/>
              </w:rPr>
            </w:pPr>
            <w:r>
              <w:rPr>
                <w:rFonts w:hint="eastAsia" w:ascii="宋体" w:hAnsi="宋体" w:eastAsia="宋体"/>
                <w:color w:val="000000"/>
                <w:sz w:val="28"/>
                <w:szCs w:val="28"/>
                <w:lang w:val="en-US" w:eastAsia="zh-CN"/>
              </w:rPr>
              <w:t>万宁华凯</w:t>
            </w:r>
            <w:r>
              <w:rPr>
                <w:rFonts w:hint="eastAsia" w:ascii="宋体" w:hAnsi="宋体" w:eastAsia="宋体"/>
                <w:color w:val="000000"/>
                <w:sz w:val="28"/>
                <w:szCs w:val="28"/>
              </w:rPr>
              <w:t>临时管理人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9" w:hRule="atLeast"/>
        </w:trPr>
        <w:tc>
          <w:tcPr>
            <w:tcW w:w="2568"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sz w:val="28"/>
                <w:szCs w:val="28"/>
              </w:rPr>
            </w:pPr>
            <w:r>
              <w:rPr>
                <w:rFonts w:hint="eastAsia" w:ascii="宋体" w:hAnsi="宋体" w:eastAsia="宋体"/>
                <w:color w:val="000000"/>
                <w:sz w:val="28"/>
                <w:szCs w:val="28"/>
              </w:rPr>
              <w:t>通讯地址</w:t>
            </w:r>
          </w:p>
        </w:tc>
        <w:tc>
          <w:tcPr>
            <w:tcW w:w="6252"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default" w:eastAsiaTheme="minorEastAsia"/>
                <w:sz w:val="28"/>
                <w:szCs w:val="28"/>
                <w:lang w:val="en-US" w:eastAsia="zh-CN"/>
              </w:rPr>
            </w:pPr>
            <w:r>
              <w:rPr>
                <w:rFonts w:hint="eastAsia" w:ascii="宋体" w:hAnsi="宋体" w:eastAsia="宋体"/>
                <w:color w:val="000000"/>
                <w:sz w:val="28"/>
                <w:szCs w:val="28"/>
                <w:lang w:val="en-US" w:eastAsia="zh-CN"/>
              </w:rPr>
              <w:t>海南省海口市龙华区龙华路17号财盛大厦22楼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4" w:hRule="atLeast"/>
        </w:trPr>
        <w:tc>
          <w:tcPr>
            <w:tcW w:w="2568"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sz w:val="28"/>
                <w:szCs w:val="28"/>
              </w:rPr>
            </w:pPr>
            <w:r>
              <w:rPr>
                <w:rFonts w:hint="eastAsia" w:ascii="宋体" w:hAnsi="宋体" w:eastAsia="宋体"/>
                <w:color w:val="000000"/>
                <w:sz w:val="28"/>
                <w:szCs w:val="28"/>
              </w:rPr>
              <w:t>联系电话</w:t>
            </w:r>
          </w:p>
        </w:tc>
        <w:tc>
          <w:tcPr>
            <w:tcW w:w="6252"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jc w:val="left"/>
              <w:textAlignment w:val="auto"/>
              <w:rPr>
                <w:rFonts w:hint="default" w:eastAsiaTheme="minorEastAsia"/>
                <w:sz w:val="28"/>
                <w:szCs w:val="28"/>
                <w:lang w:val="en-US" w:eastAsia="zh-CN"/>
              </w:rPr>
            </w:pPr>
            <w:r>
              <w:rPr>
                <w:rFonts w:hint="eastAsia" w:ascii="宋体" w:hAnsi="宋体" w:eastAsia="宋体"/>
                <w:color w:val="000000"/>
                <w:sz w:val="28"/>
                <w:szCs w:val="28"/>
                <w:lang w:val="en-US" w:eastAsia="zh-CN"/>
              </w:rPr>
              <w:t>18189881680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4" w:hRule="atLeast"/>
        </w:trPr>
        <w:tc>
          <w:tcPr>
            <w:tcW w:w="2568"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Theme="minorHAnsi" w:hAnsiTheme="minorHAnsi" w:eastAsiaTheme="minorEastAsia" w:cstheme="minorBidi"/>
                <w:sz w:val="28"/>
                <w:szCs w:val="28"/>
              </w:rPr>
            </w:pPr>
            <w:r>
              <w:rPr>
                <w:rFonts w:hint="eastAsia" w:ascii="宋体" w:hAnsi="宋体" w:eastAsia="宋体"/>
                <w:color w:val="000000"/>
                <w:sz w:val="28"/>
                <w:szCs w:val="28"/>
              </w:rPr>
              <w:t>电子邮箱</w:t>
            </w:r>
          </w:p>
        </w:tc>
        <w:tc>
          <w:tcPr>
            <w:tcW w:w="6252"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Theme="minorHAnsi" w:hAnsiTheme="minorHAnsi" w:eastAsiaTheme="minorEastAsia" w:cstheme="minorBidi"/>
                <w:sz w:val="28"/>
                <w:szCs w:val="28"/>
                <w:lang w:val="en-US" w:eastAsia="zh-CN"/>
              </w:rPr>
            </w:pPr>
            <w:r>
              <w:rPr>
                <w:rFonts w:hint="eastAsia" w:ascii="Calibri" w:hAnsi="Calibri" w:eastAsia="宋体"/>
                <w:color w:val="000000"/>
                <w:sz w:val="28"/>
                <w:szCs w:val="28"/>
                <w:lang w:val="en-US" w:eastAsia="zh-CN"/>
              </w:rPr>
              <w:t>wnhkglr</w:t>
            </w:r>
            <w:r>
              <w:rPr>
                <w:rFonts w:hint="eastAsia" w:ascii="Calibri" w:hAnsi="Calibri" w:eastAsia="Calibri"/>
                <w:color w:val="000000"/>
                <w:sz w:val="28"/>
                <w:szCs w:val="28"/>
              </w:rPr>
              <w: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4" w:hRule="atLeast"/>
        </w:trPr>
        <w:tc>
          <w:tcPr>
            <w:tcW w:w="2568"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Theme="minorHAnsi" w:hAnsiTheme="minorHAnsi" w:eastAsiaTheme="minorEastAsia" w:cstheme="minorBidi"/>
                <w:sz w:val="28"/>
                <w:szCs w:val="28"/>
              </w:rPr>
            </w:pPr>
            <w:r>
              <w:rPr>
                <w:rFonts w:hint="eastAsia" w:ascii="宋体" w:hAnsi="宋体" w:eastAsia="宋体"/>
                <w:color w:val="000000"/>
                <w:sz w:val="28"/>
                <w:szCs w:val="28"/>
              </w:rPr>
              <w:t>电话接听时间</w:t>
            </w:r>
          </w:p>
        </w:tc>
        <w:tc>
          <w:tcPr>
            <w:tcW w:w="6252" w:type="dxa"/>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Theme="minorHAnsi" w:hAnsiTheme="minorHAnsi" w:eastAsiaTheme="minorEastAsia" w:cstheme="minorBidi"/>
                <w:sz w:val="28"/>
                <w:szCs w:val="28"/>
                <w:lang w:val="en-US" w:eastAsia="zh-CN"/>
              </w:rPr>
            </w:pPr>
            <w:r>
              <w:rPr>
                <w:rFonts w:hint="eastAsia" w:ascii="宋体" w:hAnsi="宋体" w:eastAsia="宋体"/>
                <w:color w:val="000000"/>
                <w:sz w:val="28"/>
                <w:szCs w:val="28"/>
              </w:rPr>
              <w:t>工作日 9：</w:t>
            </w:r>
            <w:r>
              <w:rPr>
                <w:rFonts w:hint="eastAsia" w:ascii="宋体" w:hAnsi="宋体" w:eastAsia="宋体"/>
                <w:color w:val="000000"/>
                <w:sz w:val="28"/>
                <w:szCs w:val="28"/>
                <w:lang w:val="en-US" w:eastAsia="zh-CN"/>
              </w:rPr>
              <w:t>0</w:t>
            </w:r>
            <w:r>
              <w:rPr>
                <w:rFonts w:hint="eastAsia" w:ascii="宋体" w:hAnsi="宋体" w:eastAsia="宋体"/>
                <w:color w:val="000000"/>
                <w:sz w:val="28"/>
                <w:szCs w:val="28"/>
              </w:rPr>
              <w:t>0-1</w:t>
            </w:r>
            <w:r>
              <w:rPr>
                <w:rFonts w:hint="eastAsia" w:ascii="宋体" w:hAnsi="宋体" w:eastAsia="宋体"/>
                <w:color w:val="000000"/>
                <w:sz w:val="28"/>
                <w:szCs w:val="28"/>
                <w:lang w:val="en-US" w:eastAsia="zh-CN"/>
              </w:rPr>
              <w:t>1</w:t>
            </w:r>
            <w:r>
              <w:rPr>
                <w:rFonts w:hint="eastAsia" w:ascii="宋体" w:hAnsi="宋体" w:eastAsia="宋体"/>
                <w:color w:val="000000"/>
                <w:sz w:val="28"/>
                <w:szCs w:val="28"/>
              </w:rPr>
              <w:t>：</w:t>
            </w:r>
            <w:r>
              <w:rPr>
                <w:rFonts w:hint="eastAsia" w:ascii="宋体" w:hAnsi="宋体" w:eastAsia="宋体"/>
                <w:color w:val="000000"/>
                <w:sz w:val="28"/>
                <w:szCs w:val="28"/>
                <w:lang w:val="en-US" w:eastAsia="zh-CN"/>
              </w:rPr>
              <w:t>3</w:t>
            </w:r>
            <w:r>
              <w:rPr>
                <w:rFonts w:hint="eastAsia" w:ascii="宋体" w:hAnsi="宋体" w:eastAsia="宋体"/>
                <w:color w:val="000000"/>
                <w:sz w:val="28"/>
                <w:szCs w:val="28"/>
              </w:rPr>
              <w:t>0,14：</w:t>
            </w:r>
            <w:r>
              <w:rPr>
                <w:rFonts w:hint="eastAsia" w:ascii="宋体" w:hAnsi="宋体" w:eastAsia="宋体"/>
                <w:color w:val="000000"/>
                <w:sz w:val="28"/>
                <w:szCs w:val="28"/>
                <w:lang w:val="en-US" w:eastAsia="zh-CN"/>
              </w:rPr>
              <w:t>3</w:t>
            </w:r>
            <w:r>
              <w:rPr>
                <w:rFonts w:hint="eastAsia" w:ascii="宋体" w:hAnsi="宋体" w:eastAsia="宋体"/>
                <w:color w:val="000000"/>
                <w:sz w:val="28"/>
                <w:szCs w:val="28"/>
              </w:rPr>
              <w:t>0-18：00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59" w:firstLine="499"/>
        <w:textAlignment w:val="auto"/>
        <w:outlineLvl w:val="0"/>
        <w:rPr>
          <w:rFonts w:hint="eastAsia" w:ascii="宋体" w:hAnsi="宋体" w:eastAsia="宋体"/>
          <w:b/>
          <w:bCs/>
          <w:color w:val="000000"/>
          <w:sz w:val="28"/>
          <w:szCs w:val="28"/>
          <w:lang w:val="en-US" w:eastAsia="zh-CN"/>
        </w:rPr>
      </w:pPr>
      <w:r>
        <w:rPr>
          <w:rFonts w:hint="eastAsia" w:ascii="宋体" w:hAnsi="宋体" w:eastAsia="宋体"/>
          <w:b/>
          <w:bCs/>
          <w:color w:val="000000"/>
          <w:sz w:val="28"/>
          <w:szCs w:val="28"/>
          <w:lang w:val="en-US" w:eastAsia="zh-CN"/>
        </w:rPr>
        <w:t>网络债权申报具体操作指引</w:t>
      </w:r>
    </w:p>
    <w:p>
      <w:pPr>
        <w:keepNext w:val="0"/>
        <w:keepLines w:val="0"/>
        <w:pageBreakBefore w:val="0"/>
        <w:widowControl w:val="0"/>
        <w:kinsoku/>
        <w:wordWrap/>
        <w:overflowPunct/>
        <w:topLinePunct w:val="0"/>
        <w:autoSpaceDE/>
        <w:autoSpaceDN/>
        <w:bidi w:val="0"/>
        <w:adjustRightInd/>
        <w:snapToGrid/>
        <w:spacing w:line="540" w:lineRule="exact"/>
        <w:ind w:firstLine="660"/>
        <w:jc w:val="left"/>
        <w:textAlignment w:val="auto"/>
        <w:outlineLvl w:val="1"/>
        <w:rPr>
          <w:sz w:val="28"/>
          <w:szCs w:val="28"/>
        </w:rPr>
      </w:pPr>
      <w:r>
        <w:rPr>
          <w:rFonts w:hint="eastAsia" w:ascii="宋体" w:hAnsi="宋体" w:eastAsia="宋体"/>
          <w:b/>
          <w:color w:val="000000"/>
          <w:sz w:val="28"/>
          <w:szCs w:val="28"/>
        </w:rPr>
        <w:t>（一）网络债权申报途径</w:t>
      </w:r>
    </w:p>
    <w:p>
      <w:pPr>
        <w:keepNext w:val="0"/>
        <w:keepLines w:val="0"/>
        <w:pageBreakBefore w:val="0"/>
        <w:widowControl w:val="0"/>
        <w:kinsoku/>
        <w:wordWrap/>
        <w:overflowPunct/>
        <w:topLinePunct w:val="0"/>
        <w:autoSpaceDE/>
        <w:autoSpaceDN/>
        <w:bidi w:val="0"/>
        <w:adjustRightInd/>
        <w:snapToGrid/>
        <w:spacing w:line="540" w:lineRule="exact"/>
        <w:ind w:left="160" w:firstLine="500"/>
        <w:jc w:val="both"/>
        <w:textAlignment w:val="auto"/>
        <w:rPr>
          <w:sz w:val="28"/>
          <w:szCs w:val="28"/>
        </w:rPr>
      </w:pPr>
      <w:r>
        <w:rPr>
          <w:rFonts w:hint="eastAsia" w:eastAsiaTheme="minorEastAsia"/>
          <w:sz w:val="28"/>
          <w:szCs w:val="28"/>
          <w:lang w:eastAsia="zh-CN"/>
        </w:rPr>
        <w:drawing>
          <wp:anchor distT="0" distB="0" distL="114300" distR="114300" simplePos="0" relativeHeight="251667456" behindDoc="0" locked="0" layoutInCell="1" allowOverlap="1">
            <wp:simplePos x="0" y="0"/>
            <wp:positionH relativeFrom="column">
              <wp:posOffset>1766570</wp:posOffset>
            </wp:positionH>
            <wp:positionV relativeFrom="paragraph">
              <wp:posOffset>1035685</wp:posOffset>
            </wp:positionV>
            <wp:extent cx="1798320" cy="1915160"/>
            <wp:effectExtent l="0" t="0" r="11430" b="8890"/>
            <wp:wrapSquare wrapText="bothSides"/>
            <wp:docPr id="2" name="图片 2" descr="4741cfebad3f1fedc3a440935dc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741cfebad3f1fedc3a440935dc9119"/>
                    <pic:cNvPicPr>
                      <a:picLocks noChangeAspect="1"/>
                    </pic:cNvPicPr>
                  </pic:nvPicPr>
                  <pic:blipFill>
                    <a:blip r:embed="rId5"/>
                    <a:stretch>
                      <a:fillRect/>
                    </a:stretch>
                  </pic:blipFill>
                  <pic:spPr>
                    <a:xfrm>
                      <a:off x="0" y="0"/>
                      <a:ext cx="1798320" cy="1915160"/>
                    </a:xfrm>
                    <a:prstGeom prst="rect">
                      <a:avLst/>
                    </a:prstGeom>
                  </pic:spPr>
                </pic:pic>
              </a:graphicData>
            </a:graphic>
          </wp:anchor>
        </w:drawing>
      </w:r>
      <w:r>
        <w:rPr>
          <w:rFonts w:hint="eastAsia" w:ascii="宋体" w:hAnsi="宋体" w:eastAsia="宋体"/>
          <w:color w:val="000000"/>
          <w:sz w:val="28"/>
          <w:szCs w:val="28"/>
        </w:rPr>
        <w:t>为高效、准确地进行债权申报，建议各位债权人使用电脑（最新版本Chrome或Edge网络浏览器）进入“e破通”债权申报系统进行申报。若不具备</w:t>
      </w:r>
      <w:r>
        <w:rPr>
          <w:rFonts w:hint="eastAsia" w:ascii="宋体" w:hAnsi="宋体" w:eastAsia="宋体"/>
          <w:color w:val="000000"/>
          <w:sz w:val="28"/>
          <w:szCs w:val="28"/>
          <w:lang w:val="en-US" w:eastAsia="zh-CN"/>
        </w:rPr>
        <w:t>相关</w:t>
      </w:r>
      <w:r>
        <w:rPr>
          <w:rFonts w:hint="eastAsia" w:ascii="宋体" w:hAnsi="宋体" w:eastAsia="宋体"/>
          <w:color w:val="000000"/>
          <w:sz w:val="28"/>
          <w:szCs w:val="28"/>
        </w:rPr>
        <w:t>设备条件，也可以使用手机扫描下方二维码进入债权申报系统。</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left="159" w:firstLine="499" w:firstLineChars="0"/>
        <w:jc w:val="both"/>
        <w:textAlignment w:val="auto"/>
        <w:rPr>
          <w:sz w:val="28"/>
          <w:szCs w:val="28"/>
        </w:rPr>
      </w:pPr>
      <w:r>
        <w:rPr>
          <w:rFonts w:hint="eastAsia" w:ascii="宋体" w:hAnsi="宋体" w:eastAsia="宋体"/>
          <w:color w:val="000000"/>
          <w:sz w:val="28"/>
          <w:szCs w:val="28"/>
        </w:rPr>
        <w:t>进入债权申报系统后，请在“申报材料”端口下载债权申报材料，并按照本指引和债权申报系统的提示逐步进行债权申报。</w:t>
      </w:r>
      <w:r>
        <w:rPr>
          <w:rFonts w:hint="eastAsia" w:ascii="宋体" w:hAnsi="宋体" w:eastAsia="宋体"/>
          <w:color w:val="000000"/>
          <w:sz w:val="28"/>
          <w:szCs w:val="28"/>
          <w:u w:val="single"/>
        </w:rPr>
        <w:t>每位债权人进行一次申报，但可以</w:t>
      </w:r>
      <w:r>
        <w:rPr>
          <w:rFonts w:hint="eastAsia" w:ascii="宋体" w:hAnsi="宋体" w:eastAsia="宋体"/>
          <w:b/>
          <w:color w:val="000000"/>
          <w:sz w:val="28"/>
          <w:szCs w:val="28"/>
          <w:u w:val="single"/>
        </w:rPr>
        <w:t>添加多笔债权。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60"/>
        <w:jc w:val="left"/>
        <w:textAlignment w:val="auto"/>
        <w:outlineLvl w:val="1"/>
        <w:rPr>
          <w:sz w:val="28"/>
          <w:szCs w:val="28"/>
        </w:rPr>
      </w:pPr>
      <w:r>
        <w:rPr>
          <w:rFonts w:hint="eastAsia" w:ascii="宋体" w:hAnsi="宋体" w:eastAsia="宋体"/>
          <w:b/>
          <w:color w:val="000000"/>
          <w:sz w:val="28"/>
          <w:szCs w:val="28"/>
        </w:rPr>
        <w:t>（二）债权申报系统图文指引</w:t>
      </w:r>
    </w:p>
    <w:p>
      <w:pPr>
        <w:keepNext w:val="0"/>
        <w:keepLines w:val="0"/>
        <w:pageBreakBefore w:val="0"/>
        <w:widowControl w:val="0"/>
        <w:kinsoku/>
        <w:wordWrap/>
        <w:overflowPunct/>
        <w:topLinePunct w:val="0"/>
        <w:autoSpaceDE/>
        <w:autoSpaceDN/>
        <w:bidi w:val="0"/>
        <w:adjustRightInd/>
        <w:snapToGrid/>
        <w:spacing w:line="540" w:lineRule="exact"/>
        <w:ind w:left="159" w:firstLine="499"/>
        <w:jc w:val="both"/>
        <w:textAlignment w:val="auto"/>
        <w:rPr>
          <w:sz w:val="28"/>
          <w:szCs w:val="28"/>
        </w:rPr>
      </w:pPr>
      <w:r>
        <w:rPr>
          <w:rFonts w:hint="eastAsia" w:ascii="宋体" w:hAnsi="宋体" w:eastAsia="宋体"/>
          <w:color w:val="000000"/>
          <w:sz w:val="28"/>
          <w:szCs w:val="28"/>
          <w:u w:val="none"/>
        </w:rPr>
        <w:t>债权人</w:t>
      </w:r>
      <w:r>
        <w:rPr>
          <w:rFonts w:hint="eastAsia" w:ascii="宋体" w:hAnsi="宋体" w:eastAsia="宋体"/>
          <w:color w:val="000000"/>
          <w:sz w:val="28"/>
          <w:szCs w:val="28"/>
        </w:rPr>
        <w:t>可以参考《债权申报系统图文指引》进行债权申报。在系统使用的过程中有任何疑问，可以联系网站的技术运维电话：4008101866（转3选择互联网产品，再转4选择破产债权申报）（工作日周一至周五9：00-18：00）。</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59" w:firstLine="499"/>
        <w:jc w:val="left"/>
        <w:textAlignment w:val="auto"/>
        <w:outlineLvl w:val="0"/>
        <w:rPr>
          <w:sz w:val="28"/>
          <w:szCs w:val="28"/>
        </w:rPr>
      </w:pPr>
      <w:r>
        <w:rPr>
          <w:rFonts w:hint="eastAsia" w:ascii="宋体" w:hAnsi="宋体" w:eastAsia="宋体"/>
          <w:b/>
          <w:color w:val="000000"/>
          <w:sz w:val="28"/>
          <w:szCs w:val="28"/>
        </w:rPr>
        <w:t>债权申报应提交的材料</w:t>
      </w:r>
    </w:p>
    <w:p>
      <w:pPr>
        <w:keepNext w:val="0"/>
        <w:keepLines w:val="0"/>
        <w:pageBreakBefore w:val="0"/>
        <w:widowControl w:val="0"/>
        <w:kinsoku/>
        <w:wordWrap/>
        <w:overflowPunct/>
        <w:topLinePunct w:val="0"/>
        <w:autoSpaceDE/>
        <w:autoSpaceDN/>
        <w:bidi w:val="0"/>
        <w:adjustRightInd/>
        <w:snapToGrid/>
        <w:spacing w:line="540" w:lineRule="exact"/>
        <w:ind w:left="159" w:firstLine="499" w:firstLineChars="0"/>
        <w:jc w:val="both"/>
        <w:textAlignment w:val="auto"/>
        <w:rPr>
          <w:sz w:val="28"/>
          <w:szCs w:val="28"/>
        </w:rPr>
      </w:pPr>
      <w:r>
        <w:rPr>
          <w:rFonts w:hint="eastAsia" w:ascii="宋体" w:hAnsi="宋体" w:eastAsia="宋体"/>
          <w:color w:val="000000"/>
          <w:sz w:val="28"/>
          <w:szCs w:val="28"/>
        </w:rPr>
        <w:t>债权人申报债权时，须提交以下四类债权申报材料。各债权申报材料的纸张</w:t>
      </w:r>
      <w:r>
        <w:rPr>
          <w:rFonts w:hint="eastAsia" w:ascii="宋体" w:hAnsi="宋体" w:eastAsia="宋体"/>
          <w:b/>
          <w:color w:val="000000"/>
          <w:sz w:val="28"/>
          <w:szCs w:val="28"/>
        </w:rPr>
        <w:t>大小原则上统一为A4型，并在</w:t>
      </w:r>
      <w:r>
        <w:rPr>
          <w:rFonts w:hint="eastAsia" w:ascii="宋体" w:hAnsi="宋体" w:eastAsia="宋体"/>
          <w:b/>
          <w:color w:val="000000"/>
          <w:sz w:val="28"/>
          <w:szCs w:val="28"/>
          <w:u w:val="single"/>
        </w:rPr>
        <w:t>盖章、签字捺印后扫描为彩色PDF文件</w:t>
      </w:r>
      <w:r>
        <w:rPr>
          <w:rFonts w:hint="eastAsia" w:ascii="宋体" w:hAnsi="宋体" w:eastAsia="宋体"/>
          <w:b/>
          <w:color w:val="000000"/>
          <w:sz w:val="28"/>
          <w:szCs w:val="28"/>
        </w:rPr>
        <w:t>，按照</w:t>
      </w:r>
      <w:r>
        <w:rPr>
          <w:rFonts w:hint="eastAsia" w:ascii="宋体" w:hAnsi="宋体" w:eastAsia="宋体"/>
          <w:color w:val="000000"/>
          <w:sz w:val="28"/>
          <w:szCs w:val="28"/>
        </w:rPr>
        <w:t>本指引所示步骤在网络债权申报系统填写或上传。同时，准备</w:t>
      </w:r>
      <w:r>
        <w:rPr>
          <w:rFonts w:hint="eastAsia" w:ascii="宋体" w:hAnsi="宋体" w:eastAsia="宋体"/>
          <w:color w:val="000000"/>
          <w:sz w:val="28"/>
          <w:szCs w:val="28"/>
          <w:u w:val="single"/>
        </w:rPr>
        <w:t>纸质材料一式两份，</w:t>
      </w:r>
      <w:r>
        <w:rPr>
          <w:rFonts w:hint="eastAsia" w:ascii="宋体" w:hAnsi="宋体" w:eastAsia="宋体"/>
          <w:color w:val="000000"/>
          <w:sz w:val="28"/>
          <w:szCs w:val="28"/>
        </w:rPr>
        <w:t>在接到临时管理人电话通知后，将纸质材料邮寄至临时管理人工作地址。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sz w:val="28"/>
          <w:szCs w:val="28"/>
        </w:rPr>
      </w:pPr>
      <w:r>
        <w:rPr>
          <w:rFonts w:hint="eastAsia" w:ascii="宋体" w:hAnsi="宋体" w:eastAsia="宋体"/>
          <w:color w:val="000000"/>
          <w:sz w:val="28"/>
          <w:szCs w:val="28"/>
        </w:rPr>
        <w:t>债权人应当保证其提交的材料与原件一致，并持续保管相关债权申报材料中扫描件、复印件所对应的原件。债权人提供的全部复印件上须注明“与原</w:t>
      </w:r>
      <w:r>
        <w:rPr>
          <w:sz w:val="28"/>
          <w:szCs w:val="28"/>
        </w:rPr>
        <mc:AlternateContent>
          <mc:Choice Requires="wps">
            <w:drawing>
              <wp:anchor distT="0" distB="0" distL="114300" distR="114300" simplePos="0" relativeHeight="251660288" behindDoc="0" locked="0" layoutInCell="1" allowOverlap="1">
                <wp:simplePos x="0" y="0"/>
                <wp:positionH relativeFrom="page">
                  <wp:posOffset>3060700</wp:posOffset>
                </wp:positionH>
                <wp:positionV relativeFrom="paragraph">
                  <wp:posOffset>8636000</wp:posOffset>
                </wp:positionV>
                <wp:extent cx="520700" cy="152400"/>
                <wp:effectExtent l="0" t="0" r="0" b="0"/>
                <wp:wrapNone/>
                <wp:docPr id="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6"/>
                              </w:rPr>
                              <w:t>2</w:t>
                            </w:r>
                          </w:p>
                        </w:txbxContent>
                      </wps:txbx>
                      <wps:bodyPr lIns="25400" tIns="0" rIns="25400" bIns="0">
                        <a:noAutofit/>
                      </wps:bodyPr>
                    </wps:wsp>
                  </a:graphicData>
                </a:graphic>
              </wp:anchor>
            </w:drawing>
          </mc:Choice>
          <mc:Fallback>
            <w:pict>
              <v:shape id="文本框 2" o:spid="_x0000_s1026" o:spt="202" type="#_x0000_t202" style="position:absolute;left:0pt;margin-left:241pt;margin-top:680pt;height:12pt;width:41pt;mso-position-horizontal-relative:page;z-index:251660288;mso-width-relative:page;mso-height-relative:page;" filled="f" stroked="f" coordsize="21600,21600" o:gfxdata="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XOMNFEw&#10;8POf3+e//8//fqEyytNbv4KsWwt5YfhoBliae78HZ2Q9cKfiF/igGK/zYn4FEp8aXBbVsioWo9Bs&#10;CIhCAjjLZb3AiEJGVV3V5TJlZA9Q1vnwiRmFotFgB5NMApPjFx+gLUi9T4mVtbkRUqZpSo36BtfV&#10;Ik8PLhF4ITU8jITGxqMVht0wsdyZ9gQk5WcNApeLeR4XJl3AcI+9u8k7Vv5wCIaL1FREHGGmQjC2&#10;1Ou0YnEvHt9T1sNvtb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z68xNkAAAANAQAADwAAAAAA&#10;AAABACAAAAAiAAAAZHJzL2Rvd25yZXYueG1sUEsBAhQAFAAAAAgAh07iQHc4vMPZAQAAngMAAA4A&#10;AAAAAAAAAQAgAAAAKAEAAGRycy9lMm9Eb2MueG1sUEsFBgAAAAAGAAYAWQEAAHMFA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6"/>
                        </w:rPr>
                        <w:t>2</w:t>
                      </w:r>
                    </w:p>
                  </w:txbxContent>
                </v:textbox>
              </v:shape>
            </w:pict>
          </mc:Fallback>
        </mc:AlternateContent>
      </w:r>
      <w:r>
        <w:rPr>
          <w:rFonts w:hint="eastAsia" w:ascii="宋体" w:hAnsi="宋体" w:eastAsia="宋体"/>
          <w:color w:val="000000"/>
          <w:sz w:val="28"/>
          <w:szCs w:val="28"/>
          <w:lang w:val="en-US" w:eastAsia="zh-CN"/>
        </w:rPr>
        <w:t>件核对</w:t>
      </w:r>
      <w:r>
        <w:rPr>
          <w:rFonts w:hint="eastAsia" w:ascii="宋体" w:hAnsi="宋体" w:eastAsia="宋体"/>
          <w:color w:val="000000"/>
          <w:sz w:val="28"/>
          <w:szCs w:val="28"/>
        </w:rPr>
        <w:t>一致”字样并加盖公章或签字捺印。（若复印件页数较多，机构</w:t>
      </w:r>
      <w:r>
        <w:rPr>
          <w:rFonts w:hint="eastAsia" w:ascii="宋体" w:hAnsi="宋体" w:eastAsia="宋体"/>
          <w:color w:val="000000"/>
          <w:sz w:val="28"/>
          <w:szCs w:val="28"/>
          <w:lang w:val="en-US" w:eastAsia="zh-CN"/>
        </w:rPr>
        <w:t>债权人</w:t>
      </w:r>
      <w:r>
        <w:rPr>
          <w:rFonts w:hint="eastAsia" w:ascii="宋体" w:hAnsi="宋体" w:eastAsia="宋体"/>
          <w:color w:val="000000"/>
          <w:sz w:val="28"/>
          <w:szCs w:val="28"/>
        </w:rPr>
        <w:t>还应当加盖骑缝章，并在申报材料首页和尾页加盖公章；个人</w:t>
      </w:r>
      <w:r>
        <w:rPr>
          <w:rFonts w:hint="eastAsia" w:ascii="宋体" w:hAnsi="宋体" w:eastAsia="宋体"/>
          <w:color w:val="000000"/>
          <w:sz w:val="28"/>
          <w:szCs w:val="28"/>
          <w:lang w:val="en-US" w:eastAsia="zh-CN"/>
        </w:rPr>
        <w:t>债权人</w:t>
      </w:r>
      <w:r>
        <w:rPr>
          <w:rFonts w:hint="eastAsia" w:ascii="宋体" w:hAnsi="宋体" w:eastAsia="宋体"/>
          <w:color w:val="000000"/>
          <w:sz w:val="28"/>
          <w:szCs w:val="28"/>
        </w:rPr>
        <w:t>还应当在复印件的骑缝处签字捺印，并在申报材料首页和尾页签字捺印）</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sz w:val="28"/>
          <w:szCs w:val="28"/>
        </w:rPr>
      </w:pPr>
      <w:r>
        <w:rPr>
          <w:rFonts w:hint="eastAsia" w:ascii="宋体" w:hAnsi="宋体" w:eastAsia="宋体"/>
          <w:color w:val="000000"/>
          <w:sz w:val="28"/>
          <w:szCs w:val="28"/>
        </w:rPr>
        <w:t>债权人应当上传和邮寄全部材料，证明债权存在及债权金额、债权性质等情况，若临时管理人认为债权人提交的材料不完整，有权要求债权人进行补正。</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sz w:val="28"/>
          <w:szCs w:val="28"/>
        </w:rPr>
      </w:pPr>
      <w:r>
        <w:rPr>
          <w:rFonts w:hint="eastAsia" w:ascii="宋体" w:hAnsi="宋体" w:eastAsia="宋体"/>
          <w:b/>
          <w:color w:val="000000"/>
          <w:sz w:val="28"/>
          <w:szCs w:val="28"/>
        </w:rPr>
        <w:t>（一）《债权申报材料</w:t>
      </w:r>
      <w:r>
        <w:rPr>
          <w:rFonts w:hint="eastAsia" w:ascii="宋体" w:hAnsi="宋体" w:eastAsia="宋体"/>
          <w:b/>
          <w:color w:val="000000"/>
          <w:sz w:val="28"/>
          <w:szCs w:val="28"/>
          <w:lang w:val="en-US" w:eastAsia="zh-CN"/>
        </w:rPr>
        <w:t>清单</w:t>
      </w:r>
      <w:r>
        <w:rPr>
          <w:rFonts w:hint="eastAsia" w:ascii="宋体" w:hAnsi="宋体" w:eastAsia="宋体"/>
          <w:b/>
          <w:color w:val="000000"/>
          <w:sz w:val="28"/>
          <w:szCs w:val="28"/>
        </w:rPr>
        <w:t>》《债权申报表》《送达地址、方式确认书》《承诺书》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sz w:val="28"/>
          <w:szCs w:val="28"/>
        </w:rPr>
      </w:pPr>
      <w:r>
        <w:rPr>
          <w:rFonts w:hint="eastAsia" w:ascii="宋体" w:hAnsi="宋体" w:eastAsia="宋体"/>
          <w:color w:val="000000"/>
          <w:sz w:val="28"/>
          <w:szCs w:val="28"/>
        </w:rPr>
        <w:t>提示</w:t>
      </w:r>
      <w:r>
        <w:rPr>
          <w:rFonts w:hint="eastAsia" w:ascii="宋体" w:hAnsi="宋体" w:eastAsia="宋体"/>
          <w:b/>
          <w:color w:val="000000"/>
          <w:sz w:val="28"/>
          <w:szCs w:val="28"/>
        </w:rPr>
        <w:t>：</w:t>
      </w:r>
      <w:r>
        <w:rPr>
          <w:rFonts w:hint="eastAsia" w:ascii="宋体" w:hAnsi="宋体" w:eastAsia="宋体"/>
          <w:b/>
          <w:color w:val="000000"/>
          <w:sz w:val="28"/>
          <w:szCs w:val="28"/>
          <w:lang w:val="en-US" w:eastAsia="zh-CN"/>
        </w:rPr>
        <w:t>该部分材料</w:t>
      </w:r>
      <w:r>
        <w:rPr>
          <w:rFonts w:hint="eastAsia" w:ascii="宋体" w:hAnsi="宋体" w:eastAsia="宋体"/>
          <w:b/>
          <w:color w:val="000000"/>
          <w:sz w:val="28"/>
          <w:szCs w:val="28"/>
          <w:u w:val="single"/>
        </w:rPr>
        <w:t>请按照本指引附件的表格或范本填写，切勿修改范本的内容或格式。</w:t>
      </w:r>
      <w:r>
        <w:rPr>
          <w:rFonts w:hint="eastAsia" w:ascii="宋体" w:hAnsi="宋体" w:eastAsia="宋体"/>
          <w:color w:val="000000"/>
          <w:sz w:val="28"/>
          <w:szCs w:val="28"/>
        </w:rPr>
        <w:t>该类材料须提供原件，可自行另附页。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both"/>
        <w:textAlignment w:val="auto"/>
        <w:outlineLvl w:val="1"/>
        <w:rPr>
          <w:sz w:val="28"/>
          <w:szCs w:val="28"/>
        </w:rPr>
      </w:pPr>
      <w:r>
        <w:rPr>
          <w:rFonts w:hint="eastAsia" w:ascii="宋体" w:hAnsi="宋体" w:eastAsia="宋体"/>
          <w:b/>
          <w:color w:val="000000"/>
          <w:sz w:val="28"/>
          <w:szCs w:val="28"/>
        </w:rPr>
        <w:t>1．《债权申报材料</w:t>
      </w:r>
      <w:r>
        <w:rPr>
          <w:rFonts w:hint="default" w:ascii="宋体" w:hAnsi="宋体" w:eastAsia="宋体"/>
          <w:b/>
          <w:color w:val="000000"/>
          <w:sz w:val="28"/>
          <w:szCs w:val="28"/>
          <w:lang w:val="en-US" w:eastAsia="zh-CN"/>
        </w:rPr>
        <w:t>清单</w:t>
      </w:r>
      <w:r>
        <w:rPr>
          <w:rFonts w:hint="eastAsia" w:ascii="宋体" w:hAnsi="宋体" w:eastAsia="宋体"/>
          <w:b/>
          <w:color w:val="000000"/>
          <w:sz w:val="28"/>
          <w:szCs w:val="28"/>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sz w:val="28"/>
          <w:szCs w:val="28"/>
        </w:rPr>
      </w:pPr>
      <w:r>
        <w:rPr>
          <w:rFonts w:hint="eastAsia" w:ascii="宋体" w:hAnsi="宋体" w:eastAsia="宋体"/>
          <w:color w:val="000000"/>
          <w:sz w:val="28"/>
          <w:szCs w:val="28"/>
        </w:rPr>
        <w:t>请在《债权申报材料</w:t>
      </w:r>
      <w:r>
        <w:rPr>
          <w:rFonts w:hint="eastAsia" w:ascii="宋体" w:hAnsi="宋体" w:eastAsia="宋体"/>
          <w:color w:val="000000"/>
          <w:sz w:val="28"/>
          <w:szCs w:val="28"/>
          <w:lang w:val="en-US" w:eastAsia="zh-CN"/>
        </w:rPr>
        <w:t>清单</w:t>
      </w:r>
      <w:r>
        <w:rPr>
          <w:rFonts w:hint="eastAsia" w:ascii="宋体" w:hAnsi="宋体" w:eastAsia="宋体"/>
          <w:color w:val="000000"/>
          <w:sz w:val="28"/>
          <w:szCs w:val="28"/>
        </w:rPr>
        <w:t>》中，按顺序填写提交的债权申报材料名称，并填写每份材料的份数、页数、是否为原件等。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both"/>
        <w:textAlignment w:val="auto"/>
        <w:outlineLvl w:val="1"/>
        <w:rPr>
          <w:sz w:val="28"/>
          <w:szCs w:val="28"/>
        </w:rPr>
      </w:pPr>
      <w:r>
        <w:rPr>
          <w:rFonts w:hint="eastAsia" w:ascii="宋体" w:hAnsi="宋体" w:eastAsia="宋体"/>
          <w:b/>
          <w:color w:val="000000"/>
          <w:sz w:val="28"/>
          <w:szCs w:val="28"/>
        </w:rPr>
        <w:t>2．《债权申报表》（附件二）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sz w:val="28"/>
          <w:szCs w:val="28"/>
        </w:rPr>
      </w:pPr>
      <w:r>
        <w:rPr>
          <w:rFonts w:hint="eastAsia" w:ascii="宋体" w:hAnsi="宋体" w:eastAsia="宋体"/>
          <w:color w:val="000000"/>
          <w:sz w:val="28"/>
          <w:szCs w:val="28"/>
        </w:rPr>
        <w:t>请在《债权申报表》中，填写债权人的基本信息、联系方式、申报债权金额（保留两位小数）、是否有担保，以及是否有诉讼、仲裁等情况。该表中的“申报日期”为债权人在网络债权申报系统提交申报的日期。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ascii="宋体" w:hAnsi="宋体" w:eastAsia="宋体"/>
          <w:color w:val="000000"/>
          <w:sz w:val="28"/>
          <w:szCs w:val="28"/>
          <w:lang w:val="en-US" w:eastAsia="zh-CN"/>
        </w:rPr>
      </w:pPr>
      <w:r>
        <w:rPr>
          <w:rFonts w:hint="eastAsia" w:ascii="宋体" w:hAnsi="宋体" w:eastAsia="宋体"/>
          <w:color w:val="000000"/>
          <w:sz w:val="28"/>
          <w:szCs w:val="28"/>
        </w:rPr>
        <w:t>若同一债权人申报多笔债权，应当填写多份债权申报表</w:t>
      </w:r>
      <w:r>
        <w:rPr>
          <w:rFonts w:hint="eastAsia" w:ascii="宋体" w:hAnsi="宋体" w:eastAsia="宋体"/>
          <w:color w:val="000000"/>
          <w:sz w:val="28"/>
          <w:szCs w:val="28"/>
          <w:lang w:val="en-US" w:eastAsia="zh-CN"/>
        </w:rPr>
        <w:t>及提交的债权申报材料。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债权申报表中写明</w:t>
      </w:r>
      <w:r>
        <w:rPr>
          <w:rFonts w:hint="eastAsia" w:ascii="宋体" w:hAnsi="宋体" w:eastAsia="宋体"/>
          <w:color w:val="000000"/>
          <w:sz w:val="28"/>
          <w:szCs w:val="28"/>
        </w:rPr>
        <w:t>债权形成的基本事实，包括利息（如有）、</w:t>
      </w:r>
      <w:r>
        <w:rPr>
          <w:rFonts w:hint="eastAsia" w:ascii="宋体" w:hAnsi="宋体" w:eastAsia="宋体"/>
          <w:b w:val="0"/>
          <w:bCs/>
          <w:color w:val="000000"/>
          <w:sz w:val="28"/>
          <w:szCs w:val="28"/>
        </w:rPr>
        <w:t>其他费用（如有）的计算</w:t>
      </w:r>
      <w:r>
        <w:rPr>
          <w:rFonts w:hint="eastAsia" w:ascii="宋体" w:hAnsi="宋体" w:eastAsia="宋体"/>
          <w:b w:val="0"/>
          <w:color w:val="000000"/>
          <w:sz w:val="28"/>
          <w:szCs w:val="28"/>
          <w:lang w:val="en-US" w:eastAsia="zh-CN"/>
        </w:rPr>
        <w:t>方式（</w:t>
      </w:r>
      <w:r>
        <w:rPr>
          <w:rFonts w:hint="eastAsia" w:ascii="宋体" w:hAnsi="宋体" w:eastAsia="宋体"/>
          <w:b w:val="0"/>
          <w:color w:val="000000"/>
          <w:sz w:val="28"/>
          <w:szCs w:val="28"/>
          <w:u w:val="none"/>
          <w:lang w:val="en-US" w:eastAsia="zh-CN"/>
        </w:rPr>
        <w:t>须附计算表，详细列明计算过程，并引用合同的</w:t>
      </w:r>
      <w:r>
        <w:rPr>
          <w:rFonts w:hint="eastAsia" w:ascii="宋体" w:hAnsi="宋体" w:eastAsia="宋体"/>
          <w:color w:val="000000"/>
          <w:sz w:val="28"/>
          <w:szCs w:val="28"/>
          <w:u w:val="none"/>
          <w:lang w:val="en-US" w:eastAsia="zh-CN"/>
        </w:rPr>
        <w:t>具体条款或法律文书的具体判项</w:t>
      </w:r>
      <w:r>
        <w:rPr>
          <w:rFonts w:hint="eastAsia" w:ascii="宋体" w:hAnsi="宋体" w:eastAsia="宋体"/>
          <w:color w:val="000000"/>
          <w:sz w:val="28"/>
          <w:szCs w:val="28"/>
          <w:lang w:val="en-US" w:eastAsia="zh-CN"/>
        </w:rPr>
        <w:t>），以及债权是否有连带债务人、是否有担保、是否已获得部分或全部清偿等情况。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olor w:val="000000"/>
          <w:sz w:val="28"/>
          <w:szCs w:val="28"/>
          <w:lang w:eastAsia="zh-CN"/>
        </w:rPr>
      </w:pPr>
      <w:r>
        <w:rPr>
          <w:rFonts w:hint="eastAsia" w:ascii="宋体" w:hAnsi="宋体" w:eastAsia="宋体"/>
          <w:color w:val="000000"/>
          <w:sz w:val="28"/>
          <w:szCs w:val="28"/>
          <w:lang w:val="en-US" w:eastAsia="zh-CN"/>
        </w:rPr>
        <w:t>债权人在填写各笔债权本金、利息、其他费用的金额及债权性质前，</w:t>
      </w:r>
      <w:r>
        <w:rPr>
          <w:rFonts w:hint="eastAsia" w:ascii="宋体" w:hAnsi="宋体" w:eastAsia="宋体"/>
          <w:color w:val="000000"/>
          <w:sz w:val="28"/>
          <w:szCs w:val="28"/>
          <w:u w:val="none"/>
          <w:lang w:val="en-US" w:eastAsia="zh-CN"/>
        </w:rPr>
        <w:t>请阅读</w:t>
      </w:r>
      <w:r>
        <w:rPr>
          <w:rFonts w:hint="eastAsia" w:ascii="宋体" w:hAnsi="宋体" w:eastAsia="宋体"/>
          <w:b w:val="0"/>
          <w:color w:val="000000"/>
          <w:sz w:val="28"/>
          <w:szCs w:val="28"/>
          <w:u w:val="none"/>
          <w:lang w:val="en-US" w:eastAsia="zh-CN"/>
        </w:rPr>
        <w:t>本指引关于利息、其他费</w:t>
      </w:r>
      <w:r>
        <w:rPr>
          <w:rFonts w:hint="eastAsia" w:ascii="宋体" w:hAnsi="宋体" w:eastAsia="宋体"/>
          <w:b w:val="0"/>
          <w:bCs/>
          <w:color w:val="000000"/>
          <w:sz w:val="28"/>
          <w:szCs w:val="28"/>
          <w:u w:val="none"/>
        </w:rPr>
        <w:t>用的定义以免填写错误，并按照本指引的规范填写债</w:t>
      </w:r>
      <w:r>
        <w:rPr>
          <w:rFonts w:hint="eastAsia" w:ascii="宋体" w:hAnsi="宋体" w:eastAsia="宋体"/>
          <w:bCs/>
          <w:color w:val="000000"/>
          <w:sz w:val="28"/>
          <w:szCs w:val="28"/>
          <w:u w:val="none"/>
        </w:rPr>
        <w:t>权性质，</w:t>
      </w:r>
      <w:r>
        <w:rPr>
          <w:rFonts w:hint="eastAsia" w:ascii="宋体" w:hAnsi="宋体" w:eastAsia="宋体"/>
          <w:color w:val="000000"/>
          <w:sz w:val="28"/>
          <w:szCs w:val="28"/>
        </w:rPr>
        <w:t>在事实和理由部分中对债权逐笔进行具体说明，排序须与《债权申报表》中的债权排序一致</w:t>
      </w:r>
      <w:r>
        <w:rPr>
          <w:sz w:val="28"/>
          <w:szCs w:val="28"/>
        </w:rPr>
        <mc:AlternateContent>
          <mc:Choice Requires="wps">
            <w:drawing>
              <wp:anchor distT="0" distB="0" distL="114300" distR="114300" simplePos="0" relativeHeight="251661312" behindDoc="0" locked="0" layoutInCell="1" allowOverlap="1">
                <wp:simplePos x="0" y="0"/>
                <wp:positionH relativeFrom="page">
                  <wp:posOffset>3251200</wp:posOffset>
                </wp:positionH>
                <wp:positionV relativeFrom="paragraph">
                  <wp:posOffset>8547100</wp:posOffset>
                </wp:positionV>
                <wp:extent cx="508000" cy="139700"/>
                <wp:effectExtent l="0" t="0" r="0" b="0"/>
                <wp:wrapNone/>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3</w:t>
                            </w:r>
                          </w:p>
                        </w:txbxContent>
                      </wps:txbx>
                      <wps:bodyPr lIns="25400" tIns="0" rIns="25400" bIns="0">
                        <a:noAutofit/>
                      </wps:bodyPr>
                    </wps:wsp>
                  </a:graphicData>
                </a:graphic>
              </wp:anchor>
            </w:drawing>
          </mc:Choice>
          <mc:Fallback>
            <w:pict>
              <v:shape id="文本框 2" o:spid="_x0000_s1026" o:spt="202" type="#_x0000_t202" style="position:absolute;left:0pt;margin-left:256pt;margin-top:673pt;height:11pt;width:40pt;mso-position-horizontal-relative:page;z-index:251661312;mso-width-relative:page;mso-height-relative:page;" filled="f" stroked="f" coordsize="21600,21600" o:gfxdata="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Y2RJgoG&#10;fv718/z77/nPD1RGeQbrG8i6s5AXxvdmhKV58HtwRtYjdyp+gQ+K8Tovrq5B4lOLy6JaVcVyEpqN&#10;AVFIAGe5qpcYUcioquu6XKWM7BHKOh8+MKNQNFrsYJJJYHL85AO0BakPKbGyNrdCyjRNqdEAdKpl&#10;nh5cIvBCangYCU2NRyuMu3FmuTPdCUjKjxoELpdXeVyYdAHDPfXuZu9U+d0hGC5SUxFxgpkLwdhS&#10;r/OKxb14ek9Zj7/V5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tJFf2QAAAA0BAAAPAAAAAAAA&#10;AAEAIAAAACIAAABkcnMvZG93bnJldi54bWxQSwECFAAUAAAACACHTuJAqe2uY9gBAACeAwAADgAA&#10;AAAAAAABACAAAAAoAQAAZHJzL2Uyb0RvYy54bWxQSwUGAAAAAAYABgBZAQAAcgU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3</w:t>
                      </w:r>
                    </w:p>
                  </w:txbxContent>
                </v:textbox>
              </v:shape>
            </w:pict>
          </mc:Fallback>
        </mc:AlternateContent>
      </w:r>
      <w:r>
        <w:rPr>
          <w:rFonts w:hint="eastAsia" w:ascii="宋体" w:hAnsi="宋体" w:eastAsia="宋体"/>
          <w:color w:val="000000"/>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olor w:val="000000"/>
          <w:sz w:val="28"/>
          <w:szCs w:val="28"/>
          <w:lang w:eastAsia="zh-CN"/>
        </w:rPr>
      </w:pPr>
      <w:r>
        <w:rPr>
          <w:rFonts w:hint="eastAsia" w:ascii="宋体" w:hAnsi="宋体" w:eastAsia="宋体"/>
          <w:color w:val="000000"/>
          <w:sz w:val="28"/>
          <w:szCs w:val="28"/>
        </w:rPr>
        <w:t>关于申报利息、其他费用等</w:t>
      </w:r>
      <w:r>
        <w:rPr>
          <w:rFonts w:hint="eastAsia" w:ascii="宋体" w:hAnsi="宋体" w:eastAsia="宋体"/>
          <w:b/>
          <w:color w:val="000000"/>
          <w:sz w:val="28"/>
          <w:szCs w:val="28"/>
        </w:rPr>
        <w:t>：</w:t>
      </w:r>
      <w:r>
        <w:rPr>
          <w:rFonts w:hint="eastAsia" w:ascii="宋体" w:hAnsi="宋体" w:eastAsia="宋体"/>
          <w:b/>
          <w:color w:val="000000"/>
          <w:sz w:val="28"/>
          <w:szCs w:val="28"/>
          <w:u w:val="single"/>
        </w:rPr>
        <w:t>金额</w:t>
      </w:r>
      <w:r>
        <w:rPr>
          <w:rFonts w:hint="eastAsia" w:ascii="宋体" w:hAnsi="宋体" w:eastAsia="宋体"/>
          <w:b/>
          <w:color w:val="000000"/>
          <w:sz w:val="28"/>
          <w:szCs w:val="28"/>
          <w:u w:val="single"/>
          <w:lang w:val="en-US" w:eastAsia="zh-CN"/>
        </w:rPr>
        <w:t>暂算</w:t>
      </w:r>
      <w:r>
        <w:rPr>
          <w:rFonts w:hint="eastAsia" w:ascii="宋体" w:hAnsi="宋体" w:eastAsia="宋体"/>
          <w:b/>
          <w:color w:val="000000"/>
          <w:sz w:val="28"/>
          <w:szCs w:val="28"/>
          <w:u w:val="single"/>
        </w:rPr>
        <w:t>至</w:t>
      </w:r>
      <w:r>
        <w:rPr>
          <w:rFonts w:hint="eastAsia" w:ascii="宋体" w:hAnsi="宋体" w:eastAsia="宋体"/>
          <w:b/>
          <w:color w:val="000000"/>
          <w:sz w:val="28"/>
          <w:szCs w:val="28"/>
          <w:u w:val="single"/>
          <w:lang w:val="en-US" w:eastAsia="zh-CN"/>
        </w:rPr>
        <w:t>万宁法院</w:t>
      </w:r>
      <w:r>
        <w:rPr>
          <w:rFonts w:hint="eastAsia" w:ascii="宋体" w:hAnsi="宋体" w:eastAsia="宋体"/>
          <w:b/>
          <w:color w:val="000000"/>
          <w:sz w:val="28"/>
          <w:szCs w:val="28"/>
          <w:u w:val="single"/>
        </w:rPr>
        <w:t>决定启动预重整</w:t>
      </w:r>
      <w:r>
        <w:rPr>
          <w:rFonts w:hint="eastAsia" w:ascii="宋体" w:hAnsi="宋体" w:eastAsia="宋体"/>
          <w:color w:val="000000"/>
          <w:sz w:val="28"/>
          <w:szCs w:val="28"/>
          <w:u w:val="single"/>
        </w:rPr>
        <w:t>程序之日（202</w:t>
      </w:r>
      <w:r>
        <w:rPr>
          <w:rFonts w:hint="eastAsia" w:ascii="宋体" w:hAnsi="宋体" w:eastAsia="宋体"/>
          <w:color w:val="000000"/>
          <w:sz w:val="28"/>
          <w:szCs w:val="28"/>
          <w:u w:val="single"/>
          <w:lang w:val="en-US" w:eastAsia="zh-CN"/>
        </w:rPr>
        <w:t>4</w:t>
      </w:r>
      <w:r>
        <w:rPr>
          <w:rFonts w:hint="eastAsia" w:ascii="宋体" w:hAnsi="宋体" w:eastAsia="宋体"/>
          <w:color w:val="000000"/>
          <w:sz w:val="28"/>
          <w:szCs w:val="28"/>
          <w:u w:val="single"/>
        </w:rPr>
        <w:t>年</w:t>
      </w:r>
      <w:r>
        <w:rPr>
          <w:rFonts w:hint="eastAsia" w:ascii="宋体" w:hAnsi="宋体" w:eastAsia="宋体"/>
          <w:color w:val="000000"/>
          <w:sz w:val="28"/>
          <w:szCs w:val="28"/>
          <w:u w:val="single"/>
          <w:lang w:val="en-US" w:eastAsia="zh-CN"/>
        </w:rPr>
        <w:t>2</w:t>
      </w:r>
      <w:r>
        <w:rPr>
          <w:rFonts w:hint="eastAsia" w:ascii="宋体" w:hAnsi="宋体" w:eastAsia="宋体"/>
          <w:color w:val="000000"/>
          <w:sz w:val="28"/>
          <w:szCs w:val="28"/>
          <w:u w:val="single"/>
        </w:rPr>
        <w:t>月</w:t>
      </w:r>
      <w:r>
        <w:rPr>
          <w:rFonts w:hint="eastAsia" w:ascii="宋体" w:hAnsi="宋体" w:eastAsia="宋体"/>
          <w:color w:val="000000"/>
          <w:sz w:val="28"/>
          <w:szCs w:val="28"/>
          <w:u w:val="single"/>
          <w:lang w:val="en-US" w:eastAsia="zh-CN"/>
        </w:rPr>
        <w:t>4</w:t>
      </w:r>
      <w:r>
        <w:rPr>
          <w:rFonts w:hint="eastAsia" w:ascii="宋体" w:hAnsi="宋体" w:eastAsia="宋体"/>
          <w:color w:val="000000"/>
          <w:sz w:val="28"/>
          <w:szCs w:val="28"/>
          <w:u w:val="single"/>
        </w:rPr>
        <w:t>日）</w:t>
      </w:r>
      <w:r>
        <w:rPr>
          <w:rFonts w:hint="eastAsia" w:ascii="宋体" w:hAnsi="宋体" w:eastAsia="宋体"/>
          <w:color w:val="000000"/>
          <w:sz w:val="28"/>
          <w:szCs w:val="28"/>
          <w:lang w:eastAsia="zh-CN"/>
        </w:rPr>
        <w:t>。</w:t>
      </w:r>
      <w:r>
        <w:rPr>
          <w:rFonts w:hint="eastAsia" w:ascii="宋体" w:hAnsi="宋体" w:eastAsia="宋体"/>
          <w:color w:val="000000"/>
          <w:sz w:val="28"/>
          <w:szCs w:val="28"/>
          <w:lang w:val="en-US" w:eastAsia="zh-CN"/>
        </w:rPr>
        <w:t>万宁法院</w:t>
      </w:r>
      <w:r>
        <w:rPr>
          <w:rFonts w:hint="eastAsia" w:ascii="宋体" w:hAnsi="宋体" w:eastAsia="宋体"/>
          <w:color w:val="000000"/>
          <w:sz w:val="28"/>
          <w:szCs w:val="28"/>
        </w:rPr>
        <w:t>正式受理</w:t>
      </w:r>
      <w:r>
        <w:rPr>
          <w:rFonts w:hint="eastAsia" w:ascii="宋体" w:hAnsi="宋体" w:eastAsia="宋体"/>
          <w:color w:val="000000"/>
          <w:sz w:val="28"/>
          <w:szCs w:val="28"/>
          <w:lang w:val="en-US" w:eastAsia="zh-CN"/>
        </w:rPr>
        <w:t>债务人</w:t>
      </w:r>
      <w:r>
        <w:rPr>
          <w:rFonts w:hint="eastAsia" w:ascii="宋体" w:hAnsi="宋体" w:eastAsia="宋体"/>
          <w:color w:val="000000"/>
          <w:sz w:val="28"/>
          <w:szCs w:val="28"/>
        </w:rPr>
        <w:t>重整</w:t>
      </w:r>
      <w:r>
        <w:rPr>
          <w:rFonts w:hint="eastAsia" w:ascii="宋体" w:hAnsi="宋体" w:eastAsia="宋体"/>
          <w:color w:val="000000"/>
          <w:sz w:val="28"/>
          <w:szCs w:val="28"/>
          <w:lang w:val="en-US" w:eastAsia="zh-CN"/>
        </w:rPr>
        <w:t>后</w:t>
      </w:r>
      <w:r>
        <w:rPr>
          <w:rFonts w:hint="eastAsia" w:ascii="宋体" w:hAnsi="宋体" w:eastAsia="宋体"/>
          <w:color w:val="000000"/>
          <w:sz w:val="28"/>
          <w:szCs w:val="28"/>
        </w:rPr>
        <w:t>，就启动预重整程序之日至正式裁定受理重整之日期间的利息、其他费用等进行补充</w:t>
      </w:r>
      <w:r>
        <w:rPr>
          <w:rFonts w:hint="eastAsia" w:ascii="宋体" w:hAnsi="宋体" w:eastAsia="宋体"/>
          <w:color w:val="000000"/>
          <w:sz w:val="28"/>
          <w:szCs w:val="28"/>
          <w:lang w:val="en-US" w:eastAsia="zh-CN"/>
        </w:rPr>
        <w:t>计算</w:t>
      </w:r>
      <w:r>
        <w:rPr>
          <w:rFonts w:hint="eastAsia" w:ascii="宋体" w:hAnsi="宋体" w:eastAsia="宋体"/>
          <w:color w:val="00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sz w:val="28"/>
          <w:szCs w:val="28"/>
          <w:u w:val="single"/>
        </w:rPr>
      </w:pPr>
      <w:r>
        <w:rPr>
          <w:rFonts w:hint="eastAsia" w:ascii="宋体" w:hAnsi="宋体" w:eastAsia="宋体"/>
          <w:color w:val="000000"/>
          <w:sz w:val="28"/>
          <w:szCs w:val="28"/>
          <w:u w:val="single"/>
        </w:rPr>
        <w:t>本次债权申报的“利息”特指基于合同约定</w:t>
      </w:r>
      <w:r>
        <w:rPr>
          <w:rFonts w:hint="eastAsia" w:ascii="宋体" w:hAnsi="宋体" w:eastAsia="宋体"/>
          <w:color w:val="000000"/>
          <w:sz w:val="28"/>
          <w:szCs w:val="28"/>
          <w:u w:val="single"/>
          <w:lang w:val="en-US" w:eastAsia="zh-CN"/>
        </w:rPr>
        <w:t>或生效法律文书</w:t>
      </w:r>
      <w:r>
        <w:rPr>
          <w:rFonts w:hint="eastAsia" w:ascii="宋体" w:hAnsi="宋体" w:eastAsia="宋体"/>
          <w:color w:val="000000"/>
          <w:sz w:val="28"/>
          <w:szCs w:val="28"/>
          <w:u w:val="single"/>
        </w:rPr>
        <w:t>计算的正常利息，“其他费用”包括逾期利息、复利、罚息、违约金、诉讼费等费用，利息与其他费用应当分别计算和填写。债权金额单位均为人民币元，并保留小数点后2位数。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560" w:firstLineChars="200"/>
        <w:jc w:val="left"/>
        <w:textAlignment w:val="auto"/>
        <w:rPr>
          <w:rFonts w:hint="eastAsia" w:ascii="宋体" w:hAnsi="宋体" w:eastAsia="宋体"/>
          <w:color w:val="000000"/>
          <w:sz w:val="28"/>
          <w:szCs w:val="28"/>
          <w:lang w:eastAsia="zh-CN"/>
        </w:rPr>
      </w:pPr>
      <w:r>
        <w:rPr>
          <w:rFonts w:hint="eastAsia" w:ascii="宋体" w:hAnsi="宋体" w:eastAsia="宋体"/>
          <w:color w:val="000000"/>
          <w:sz w:val="28"/>
          <w:szCs w:val="28"/>
        </w:rPr>
        <w:t>关于债权性质：有财产担保债权，指</w:t>
      </w:r>
      <w:r>
        <w:rPr>
          <w:rFonts w:hint="eastAsia" w:ascii="宋体" w:hAnsi="宋体" w:eastAsia="宋体"/>
          <w:color w:val="000000"/>
          <w:sz w:val="28"/>
          <w:szCs w:val="28"/>
          <w:lang w:val="en-US" w:eastAsia="zh-CN"/>
        </w:rPr>
        <w:t>债务人</w:t>
      </w:r>
      <w:r>
        <w:rPr>
          <w:rFonts w:hint="eastAsia" w:ascii="宋体" w:hAnsi="宋体" w:eastAsia="宋体"/>
          <w:color w:val="000000"/>
          <w:sz w:val="28"/>
          <w:szCs w:val="28"/>
        </w:rPr>
        <w:t>以其自有财产提供抵押、质押等担保的债权；建设工程价款优先受偿权，指</w:t>
      </w:r>
      <w:r>
        <w:rPr>
          <w:rFonts w:hint="eastAsia" w:ascii="宋体" w:hAnsi="宋体" w:eastAsia="宋体"/>
          <w:color w:val="000000"/>
          <w:sz w:val="28"/>
          <w:szCs w:val="28"/>
          <w:lang w:val="en-US" w:eastAsia="zh-CN"/>
        </w:rPr>
        <w:t>债务人</w:t>
      </w:r>
      <w:r>
        <w:rPr>
          <w:rFonts w:hint="eastAsia" w:ascii="宋体" w:hAnsi="宋体" w:eastAsia="宋体"/>
          <w:color w:val="000000"/>
          <w:sz w:val="28"/>
          <w:szCs w:val="28"/>
        </w:rPr>
        <w:t>作为工程发包方，基于建设工程施工合同等产生的债权，建设工程价款优先受偿权应当在法定期限内行使。请各位债权人在申报前对债权性质是否满足法律规定进行复核，否则临时管理人将依法调整债权性质</w:t>
      </w:r>
      <w:r>
        <w:rPr>
          <w:rFonts w:hint="eastAsia" w:ascii="宋体" w:hAnsi="宋体" w:eastAsia="宋体"/>
          <w:color w:val="00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left"/>
        <w:textAlignment w:val="auto"/>
        <w:outlineLvl w:val="1"/>
        <w:rPr>
          <w:sz w:val="28"/>
          <w:szCs w:val="28"/>
        </w:rPr>
      </w:pPr>
      <w:r>
        <w:rPr>
          <w:rFonts w:hint="eastAsia" w:ascii="宋体" w:hAnsi="宋体" w:eastAsia="宋体"/>
          <w:b/>
          <w:color w:val="000000"/>
          <w:sz w:val="28"/>
          <w:szCs w:val="28"/>
          <w:lang w:val="en-US" w:eastAsia="zh-CN"/>
        </w:rPr>
        <w:t>3</w:t>
      </w:r>
      <w:r>
        <w:rPr>
          <w:rFonts w:hint="eastAsia" w:ascii="宋体" w:hAnsi="宋体" w:eastAsia="宋体"/>
          <w:b/>
          <w:color w:val="000000"/>
          <w:sz w:val="28"/>
          <w:szCs w:val="28"/>
        </w:rPr>
        <w:t>．《</w:t>
      </w:r>
      <w:r>
        <w:rPr>
          <w:rFonts w:hint="eastAsia" w:ascii="宋体" w:hAnsi="宋体" w:eastAsia="宋体"/>
          <w:b/>
          <w:color w:val="000000"/>
          <w:sz w:val="28"/>
          <w:szCs w:val="28"/>
          <w:lang w:val="en-US" w:eastAsia="zh-CN"/>
        </w:rPr>
        <w:t>送达地址、</w:t>
      </w:r>
      <w:r>
        <w:rPr>
          <w:rFonts w:hint="eastAsia" w:ascii="宋体" w:hAnsi="宋体" w:eastAsia="宋体"/>
          <w:b/>
          <w:color w:val="000000"/>
          <w:sz w:val="28"/>
          <w:szCs w:val="28"/>
        </w:rPr>
        <w:t>方式确认书》（附件</w:t>
      </w: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480"/>
        <w:jc w:val="both"/>
        <w:textAlignment w:val="auto"/>
        <w:rPr>
          <w:sz w:val="28"/>
          <w:szCs w:val="28"/>
        </w:rPr>
      </w:pPr>
      <w:r>
        <w:rPr>
          <w:rFonts w:hint="eastAsia" w:ascii="宋体" w:hAnsi="宋体" w:eastAsia="宋体"/>
          <w:color w:val="000000"/>
          <w:sz w:val="28"/>
          <w:szCs w:val="28"/>
        </w:rPr>
        <w:t>请在《</w:t>
      </w:r>
      <w:r>
        <w:rPr>
          <w:rFonts w:hint="eastAsia" w:ascii="宋体" w:hAnsi="宋体" w:eastAsia="宋体"/>
          <w:color w:val="000000"/>
          <w:sz w:val="28"/>
          <w:szCs w:val="28"/>
          <w:lang w:val="en-US" w:eastAsia="zh-CN"/>
        </w:rPr>
        <w:t>送达地址、</w:t>
      </w:r>
      <w:r>
        <w:rPr>
          <w:rFonts w:hint="eastAsia" w:ascii="宋体" w:hAnsi="宋体" w:eastAsia="宋体"/>
          <w:color w:val="000000"/>
          <w:sz w:val="28"/>
          <w:szCs w:val="28"/>
        </w:rPr>
        <w:t>方式确认书》中，填写债权人送达地址、电子邮箱、手机号码等信息，作为临时管理人与债权人取得联系、送达通知和文件等依据，请务必确保债权人联系方式真实、准确。若联系方式变更，请务必及时与临时管理人沟通，并书面通知临时管理人。若因债权人联系方式填写不准确或信息变更未及时书面通知临时管理人，后果将由债权人自行承担。</w:t>
      </w:r>
    </w:p>
    <w:p>
      <w:pPr>
        <w:keepNext w:val="0"/>
        <w:keepLines w:val="0"/>
        <w:pageBreakBefore w:val="0"/>
        <w:widowControl w:val="0"/>
        <w:kinsoku/>
        <w:wordWrap/>
        <w:overflowPunct/>
        <w:topLinePunct w:val="0"/>
        <w:autoSpaceDE/>
        <w:autoSpaceDN/>
        <w:bidi w:val="0"/>
        <w:adjustRightInd/>
        <w:snapToGrid/>
        <w:spacing w:line="540" w:lineRule="exact"/>
        <w:ind w:firstLine="480"/>
        <w:jc w:val="both"/>
        <w:textAlignment w:val="auto"/>
        <w:rPr>
          <w:sz w:val="28"/>
          <w:szCs w:val="28"/>
        </w:rPr>
      </w:pPr>
      <w:r>
        <w:rPr>
          <w:rFonts w:hint="eastAsia" w:ascii="宋体" w:hAnsi="宋体" w:eastAsia="宋体"/>
          <w:b/>
          <w:color w:val="000000"/>
          <w:sz w:val="28"/>
          <w:szCs w:val="28"/>
          <w:u w:val="single"/>
        </w:rPr>
        <w:t>债权人联系方式确认书应当与网络债权申报系统填写的联系方式一致，若不一致，临时管理人将以网络债权申报系统提交的联系方式进行送达</w:t>
      </w:r>
      <w:r>
        <w:rPr>
          <w:rFonts w:hint="eastAsia" w:ascii="宋体" w:hAnsi="宋体" w:eastAsia="宋体"/>
          <w:b/>
          <w:color w:val="000000"/>
          <w:sz w:val="28"/>
          <w:szCs w:val="28"/>
        </w:rPr>
        <w:t>，</w:t>
      </w:r>
      <w:r>
        <w:rPr>
          <w:rFonts w:hint="eastAsia" w:ascii="宋体" w:hAnsi="宋体" w:eastAsia="宋体"/>
          <w:b w:val="0"/>
          <w:bCs/>
          <w:color w:val="000000"/>
          <w:sz w:val="28"/>
          <w:szCs w:val="28"/>
        </w:rPr>
        <w:t>相应后</w:t>
      </w:r>
      <w:r>
        <w:rPr>
          <w:rFonts w:hint="eastAsia" w:ascii="宋体" w:hAnsi="宋体" w:eastAsia="宋体"/>
          <w:color w:val="000000"/>
          <w:sz w:val="28"/>
          <w:szCs w:val="28"/>
        </w:rPr>
        <w:t>果将由债权人自行承担。同时，若同一债权人申报多笔债权，各份债权申报表中的联系方式也应当保持一致。</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outlineLvl w:val="1"/>
        <w:rPr>
          <w:sz w:val="28"/>
          <w:szCs w:val="28"/>
        </w:rPr>
      </w:pPr>
      <w:r>
        <w:rPr>
          <w:rFonts w:hint="eastAsia" w:ascii="宋体" w:hAnsi="宋体" w:eastAsia="宋体"/>
          <w:b/>
          <w:color w:val="000000"/>
          <w:sz w:val="28"/>
          <w:szCs w:val="28"/>
          <w:lang w:val="en-US" w:eastAsia="zh-CN"/>
        </w:rPr>
        <w:t>4</w:t>
      </w:r>
      <w:r>
        <w:rPr>
          <w:rFonts w:hint="eastAsia" w:ascii="宋体" w:hAnsi="宋体" w:eastAsia="宋体"/>
          <w:b/>
          <w:color w:val="000000"/>
          <w:sz w:val="28"/>
          <w:szCs w:val="28"/>
        </w:rPr>
        <w:t>．《承诺书》（附件</w:t>
      </w:r>
      <w:r>
        <w:rPr>
          <w:rFonts w:hint="eastAsia" w:ascii="宋体" w:hAnsi="宋体" w:eastAsia="宋体"/>
          <w:b/>
          <w:color w:val="000000"/>
          <w:sz w:val="28"/>
          <w:szCs w:val="28"/>
          <w:lang w:val="en-US" w:eastAsia="zh-CN"/>
        </w:rPr>
        <w:t>四</w:t>
      </w:r>
      <w:r>
        <w:rPr>
          <w:rFonts w:hint="eastAsia" w:ascii="宋体" w:hAnsi="宋体" w:eastAsia="宋体"/>
          <w:b/>
          <w:color w:val="000000"/>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480"/>
        <w:jc w:val="both"/>
        <w:textAlignment w:val="auto"/>
        <w:rPr>
          <w:sz w:val="28"/>
          <w:szCs w:val="28"/>
        </w:rPr>
      </w:pPr>
      <w:r>
        <w:rPr>
          <w:rFonts w:hint="eastAsia" w:ascii="宋体" w:hAnsi="宋体" w:eastAsia="宋体"/>
          <w:color w:val="000000"/>
          <w:sz w:val="28"/>
          <w:szCs w:val="28"/>
        </w:rPr>
        <w:t>请各位债权人在申报债权时提交书面《承诺书》，承诺所提交的全部申报材料真实、准确、合法、有效且完整；承诺所有材料复印件均已与原件核对无异，否则将自行承担由此导致的法律后果。</w:t>
      </w:r>
    </w:p>
    <w:p>
      <w:pPr>
        <w:keepNext w:val="0"/>
        <w:keepLines w:val="0"/>
        <w:pageBreakBefore w:val="0"/>
        <w:widowControl w:val="0"/>
        <w:kinsoku/>
        <w:wordWrap/>
        <w:overflowPunct/>
        <w:topLinePunct w:val="0"/>
        <w:autoSpaceDE/>
        <w:autoSpaceDN/>
        <w:bidi w:val="0"/>
        <w:adjustRightInd/>
        <w:snapToGrid/>
        <w:spacing w:line="540" w:lineRule="exact"/>
        <w:ind w:firstLine="480"/>
        <w:jc w:val="both"/>
        <w:textAlignment w:val="auto"/>
        <w:rPr>
          <w:sz w:val="28"/>
          <w:szCs w:val="28"/>
        </w:rPr>
      </w:pPr>
      <w:r>
        <w:rPr>
          <w:rFonts w:hint="eastAsia" w:ascii="宋体" w:hAnsi="宋体" w:eastAsia="宋体"/>
          <w:b/>
          <w:color w:val="000000"/>
          <w:sz w:val="28"/>
          <w:szCs w:val="28"/>
          <w:u w:val="single"/>
        </w:rPr>
        <w:t>注：机构债权，须在以上材料的落款处加盖公章，其中债权人为资产管理计划、信托计划等的，加盖受托管理人公司公章；个人债权，须由债权人本人在材料的落款处签字（本人签名）并捺印。委托代理人申报债权的，须提供授权委托书，并由委托代理人在材料上签字。若债权申报材料未按照本指引加盖公章、签字并捺印，临时管理人将对债权申报不予受理。</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outlineLvl w:val="2"/>
        <w:rPr>
          <w:sz w:val="28"/>
          <w:szCs w:val="28"/>
        </w:rPr>
      </w:pPr>
      <w:r>
        <w:rPr>
          <w:rFonts w:hint="eastAsia" w:ascii="宋体" w:hAnsi="宋体" w:eastAsia="宋体"/>
          <w:b/>
          <w:color w:val="000000"/>
          <w:sz w:val="28"/>
          <w:szCs w:val="28"/>
        </w:rPr>
        <w:t>（二）债权人主体资格证明材料</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outlineLvl w:val="1"/>
        <w:rPr>
          <w:sz w:val="28"/>
          <w:szCs w:val="28"/>
        </w:rPr>
      </w:pPr>
      <w:r>
        <w:rPr>
          <w:rFonts w:hint="eastAsia" w:ascii="宋体" w:hAnsi="宋体" w:eastAsia="宋体"/>
          <w:b/>
          <w:color w:val="000000"/>
          <w:sz w:val="28"/>
          <w:szCs w:val="28"/>
        </w:rPr>
        <w:t>1．机构债权，应当至少提供以下主体资格证明材料：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sz w:val="28"/>
          <w:szCs w:val="28"/>
        </w:rPr>
      </w:pPr>
      <w:r>
        <w:rPr>
          <w:rFonts w:hint="eastAsia" w:ascii="宋体" w:hAnsi="宋体" w:eastAsia="宋体"/>
          <w:color w:val="000000"/>
          <w:sz w:val="28"/>
          <w:szCs w:val="28"/>
        </w:rPr>
        <w:t>（1）有效的营业执照（公司、合伙企业、个体工商户等）、事业单位登记</w:t>
      </w:r>
      <w:r>
        <w:rPr>
          <w:sz w:val="28"/>
          <w:szCs w:val="28"/>
        </w:rPr>
        <mc:AlternateContent>
          <mc:Choice Requires="wps">
            <w:drawing>
              <wp:anchor distT="0" distB="0" distL="114300" distR="114300" simplePos="0" relativeHeight="251662336" behindDoc="0" locked="0" layoutInCell="1" allowOverlap="1">
                <wp:simplePos x="0" y="0"/>
                <wp:positionH relativeFrom="page">
                  <wp:posOffset>3048000</wp:posOffset>
                </wp:positionH>
                <wp:positionV relativeFrom="paragraph">
                  <wp:posOffset>8636000</wp:posOffset>
                </wp:positionV>
                <wp:extent cx="127000" cy="127000"/>
                <wp:effectExtent l="0" t="0" r="0" b="0"/>
                <wp:wrapNone/>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00" w:lineRule="exact"/>
                              <w:ind w:firstLine="0"/>
                              <w:jc w:val="left"/>
                            </w:pPr>
                          </w:p>
                        </w:txbxContent>
                      </wps:txbx>
                      <wps:bodyPr lIns="25400" tIns="0" rIns="25400" bIns="0">
                        <a:noAutofit/>
                      </wps:bodyPr>
                    </wps:wsp>
                  </a:graphicData>
                </a:graphic>
              </wp:anchor>
            </w:drawing>
          </mc:Choice>
          <mc:Fallback>
            <w:pict>
              <v:shape id="文本框 2" o:spid="_x0000_s1026" o:spt="202" type="#_x0000_t202" style="position:absolute;left:0pt;margin-left:240pt;margin-top:680pt;height:10pt;width:10pt;mso-position-horizontal-relative:page;z-index:251662336;mso-width-relative:page;mso-height-relative:page;" filled="f" stroked="f" coordsize="21600,21600" o:gfxdata="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3NDmNcAAAANAQAADwAAAAAAAAAB&#10;ACAAAAAiAAAAZHJzL2Rvd25yZXYueG1sUEsBAhQAFAAAAAgAh07iQDHIMLXYAQAAngMAAA4AAAAA&#10;AAAAAQAgAAAAJgEAAGRycy9lMm9Eb2MueG1sUEsFBgAAAAAGAAYAWQEAAHAFAAAAAA==&#10;">
                <v:fill on="f" focussize="0,0"/>
                <v:stroke on="f" weight="0.5pt"/>
                <v:imagedata o:title=""/>
                <o:lock v:ext="edit" aspectratio="f"/>
                <v:textbox inset="2pt,0mm,2pt,0mm">
                  <w:txbxContent>
                    <w:p>
                      <w:pPr>
                        <w:spacing w:line="100" w:lineRule="exact"/>
                        <w:ind w:firstLine="0"/>
                        <w:jc w:val="left"/>
                      </w:pPr>
                    </w:p>
                  </w:txbxContent>
                </v:textbox>
              </v:shape>
            </w:pict>
          </mc:Fallback>
        </mc:AlternateContent>
      </w:r>
      <w:r>
        <w:rPr>
          <w:rFonts w:hint="eastAsia" w:ascii="宋体" w:hAnsi="宋体" w:eastAsia="宋体"/>
          <w:color w:val="000000"/>
          <w:sz w:val="28"/>
          <w:szCs w:val="28"/>
          <w:lang w:val="en-US" w:eastAsia="zh-CN"/>
        </w:rPr>
        <w:t>证</w:t>
      </w:r>
      <w:r>
        <w:rPr>
          <w:rFonts w:hint="eastAsia" w:ascii="宋体" w:hAnsi="宋体" w:eastAsia="宋体"/>
          <w:color w:val="000000"/>
          <w:sz w:val="28"/>
          <w:szCs w:val="28"/>
        </w:rPr>
        <w:t>书（事业单位）、其他合法证明材料（其他机构）。若债权人为金融机构，还应当提供由中国银行保险监督管理委员会颁发的《金融许可证》复印件。前述复印件均须加盖公章后上传扫描件PDF。</w:t>
      </w:r>
    </w:p>
    <w:p>
      <w:pPr>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rPr>
          <w:sz w:val="28"/>
          <w:szCs w:val="28"/>
        </w:rPr>
      </w:pPr>
      <w:r>
        <w:rPr>
          <w:rFonts w:hint="eastAsia" w:ascii="宋体" w:hAnsi="宋体" w:eastAsia="宋体"/>
          <w:color w:val="000000"/>
          <w:sz w:val="28"/>
          <w:szCs w:val="28"/>
        </w:rPr>
        <w:t>（2）《法定代表人（负责人）身份证明书》（附件</w:t>
      </w:r>
      <w:r>
        <w:rPr>
          <w:rFonts w:hint="eastAsia" w:ascii="宋体" w:hAnsi="宋体" w:eastAsia="宋体"/>
          <w:color w:val="000000"/>
          <w:sz w:val="28"/>
          <w:szCs w:val="28"/>
          <w:lang w:val="en-US" w:eastAsia="zh-CN"/>
        </w:rPr>
        <w:t>五</w:t>
      </w:r>
      <w:r>
        <w:rPr>
          <w:rFonts w:hint="eastAsia" w:ascii="宋体" w:hAnsi="宋体" w:eastAsia="宋体"/>
          <w:color w:val="000000"/>
          <w:sz w:val="28"/>
          <w:szCs w:val="28"/>
        </w:rPr>
        <w:t>）。前述文件须为原件加盖公章后上传扫描件PDF。</w:t>
      </w:r>
    </w:p>
    <w:p>
      <w:pPr>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rPr>
          <w:sz w:val="28"/>
          <w:szCs w:val="28"/>
        </w:rPr>
      </w:pPr>
      <w:r>
        <w:rPr>
          <w:rFonts w:hint="eastAsia" w:ascii="宋体" w:hAnsi="宋体" w:eastAsia="宋体"/>
          <w:color w:val="000000"/>
          <w:sz w:val="28"/>
          <w:szCs w:val="28"/>
        </w:rPr>
        <w:t>（3）法定代表人（或非法人组织的负责人）个人有效证件复印件（如居民身份证、港澳居民往来内地通行证、台湾居民往来大陆通行证、外国人护照等，下同）。前述复印件须加盖公章后上传扫描件PDF。</w:t>
      </w:r>
    </w:p>
    <w:p>
      <w:pPr>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rPr>
          <w:sz w:val="28"/>
          <w:szCs w:val="28"/>
        </w:rPr>
      </w:pPr>
      <w:r>
        <w:rPr>
          <w:rFonts w:hint="eastAsia" w:ascii="宋体" w:hAnsi="宋体" w:eastAsia="宋体"/>
          <w:color w:val="000000"/>
          <w:sz w:val="28"/>
          <w:szCs w:val="28"/>
        </w:rPr>
        <w:t>（4）如发生机构名称变更或法定代表人变更等情形，请提交由市场监督管理部门出具的变更证明文件的复印件。需要注意的是，机构在注销、吊销后重新注册不视为变更名称，债权人应提交两家机构之间转让或承继债权的证明材料复印件。前述复印件均须加盖公章后上传扫描件PDF。</w:t>
      </w:r>
    </w:p>
    <w:p>
      <w:pPr>
        <w:keepNext w:val="0"/>
        <w:keepLines w:val="0"/>
        <w:pageBreakBefore w:val="0"/>
        <w:widowControl w:val="0"/>
        <w:kinsoku/>
        <w:wordWrap/>
        <w:overflowPunct/>
        <w:topLinePunct w:val="0"/>
        <w:autoSpaceDE/>
        <w:autoSpaceDN/>
        <w:bidi w:val="0"/>
        <w:adjustRightInd/>
        <w:snapToGrid/>
        <w:spacing w:line="540" w:lineRule="exact"/>
        <w:ind w:firstLine="600"/>
        <w:jc w:val="left"/>
        <w:textAlignment w:val="auto"/>
        <w:outlineLvl w:val="1"/>
        <w:rPr>
          <w:sz w:val="28"/>
          <w:szCs w:val="28"/>
        </w:rPr>
      </w:pPr>
      <w:r>
        <w:rPr>
          <w:rFonts w:hint="eastAsia" w:ascii="宋体" w:hAnsi="宋体" w:eastAsia="宋体"/>
          <w:b/>
          <w:color w:val="000000"/>
          <w:sz w:val="28"/>
          <w:szCs w:val="28"/>
        </w:rPr>
        <w:t>2．个人债权，应当至少提供以下主体资格证明材料：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sz w:val="28"/>
          <w:szCs w:val="28"/>
        </w:rPr>
      </w:pPr>
      <w:r>
        <w:rPr>
          <w:rFonts w:hint="eastAsia" w:ascii="宋体" w:hAnsi="宋体" w:eastAsia="宋体"/>
          <w:color w:val="000000"/>
          <w:sz w:val="28"/>
          <w:szCs w:val="28"/>
        </w:rPr>
        <w:t>有效的居民身份证、港澳居民往来内地通行证、台湾居民往来大陆通行证、外国人护照等个人身份证件复印件。前述复印件须签字并捺印后上传扫描件PDF。</w:t>
      </w:r>
    </w:p>
    <w:p>
      <w:pPr>
        <w:keepNext w:val="0"/>
        <w:keepLines w:val="0"/>
        <w:pageBreakBefore w:val="0"/>
        <w:widowControl w:val="0"/>
        <w:kinsoku/>
        <w:wordWrap/>
        <w:overflowPunct/>
        <w:topLinePunct w:val="0"/>
        <w:autoSpaceDE/>
        <w:autoSpaceDN/>
        <w:bidi w:val="0"/>
        <w:adjustRightInd/>
        <w:snapToGrid/>
        <w:spacing w:line="540" w:lineRule="exact"/>
        <w:ind w:firstLine="600"/>
        <w:jc w:val="left"/>
        <w:textAlignment w:val="auto"/>
        <w:outlineLvl w:val="1"/>
        <w:rPr>
          <w:sz w:val="28"/>
          <w:szCs w:val="28"/>
        </w:rPr>
      </w:pPr>
      <w:r>
        <w:rPr>
          <w:rFonts w:hint="eastAsia" w:ascii="宋体" w:hAnsi="宋体" w:eastAsia="宋体"/>
          <w:b/>
          <w:color w:val="000000"/>
          <w:sz w:val="28"/>
          <w:szCs w:val="28"/>
        </w:rPr>
        <w:t>3．若债权人委托他人申报债权，还应当提供以下授权委托材料：</w:t>
      </w:r>
    </w:p>
    <w:p>
      <w:pPr>
        <w:keepNext w:val="0"/>
        <w:keepLines w:val="0"/>
        <w:pageBreakBefore w:val="0"/>
        <w:widowControl w:val="0"/>
        <w:kinsoku/>
        <w:wordWrap/>
        <w:overflowPunct/>
        <w:topLinePunct w:val="0"/>
        <w:autoSpaceDE/>
        <w:autoSpaceDN/>
        <w:bidi w:val="0"/>
        <w:adjustRightInd/>
        <w:snapToGrid/>
        <w:spacing w:line="540" w:lineRule="exact"/>
        <w:ind w:firstLine="480"/>
        <w:jc w:val="both"/>
        <w:textAlignment w:val="auto"/>
        <w:rPr>
          <w:sz w:val="28"/>
          <w:szCs w:val="28"/>
        </w:rPr>
      </w:pPr>
      <w:r>
        <w:rPr>
          <w:rFonts w:hint="eastAsia" w:ascii="宋体" w:hAnsi="宋体" w:eastAsia="宋体"/>
          <w:color w:val="000000"/>
          <w:sz w:val="28"/>
          <w:szCs w:val="28"/>
        </w:rPr>
        <w:t>法定代表人（负责人）、自然人本人之外的人员进行申报的，还应当提交授权委托材料：</w:t>
      </w:r>
    </w:p>
    <w:p>
      <w:pPr>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rPr>
          <w:sz w:val="28"/>
          <w:szCs w:val="28"/>
        </w:rPr>
      </w:pPr>
      <w:r>
        <w:rPr>
          <w:rFonts w:hint="eastAsia" w:ascii="宋体" w:hAnsi="宋体" w:eastAsia="宋体"/>
          <w:color w:val="000000"/>
          <w:sz w:val="28"/>
          <w:szCs w:val="28"/>
        </w:rPr>
        <w:t>（1）《授权委托书》（附件</w:t>
      </w:r>
      <w:r>
        <w:rPr>
          <w:rFonts w:hint="eastAsia" w:ascii="宋体" w:hAnsi="宋体" w:eastAsia="宋体"/>
          <w:color w:val="000000"/>
          <w:sz w:val="28"/>
          <w:szCs w:val="28"/>
          <w:lang w:val="en-US" w:eastAsia="zh-CN"/>
        </w:rPr>
        <w:t>六</w:t>
      </w:r>
      <w:r>
        <w:rPr>
          <w:rFonts w:hint="eastAsia" w:ascii="宋体" w:hAnsi="宋体" w:eastAsia="宋体"/>
          <w:color w:val="000000"/>
          <w:sz w:val="28"/>
          <w:szCs w:val="28"/>
        </w:rPr>
        <w:t>）。机构债权，须由债权人加盖公章；个人债权，须由债权人签字并捺印。前述原件加盖机构公章或个人签字捺印后上传扫描件PDF。</w:t>
      </w:r>
    </w:p>
    <w:p>
      <w:pPr>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rPr>
          <w:sz w:val="28"/>
          <w:szCs w:val="28"/>
        </w:rPr>
      </w:pPr>
      <w:r>
        <w:rPr>
          <w:rFonts w:hint="eastAsia" w:ascii="宋体" w:hAnsi="宋体" w:eastAsia="宋体"/>
          <w:color w:val="000000"/>
          <w:sz w:val="28"/>
          <w:szCs w:val="28"/>
        </w:rPr>
        <w:t>（2）委托代理人的个人有效证件复印件。前述复印件须由委托代理人签字并捺印后上传扫描件PDF。</w:t>
      </w:r>
    </w:p>
    <w:p>
      <w:pPr>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rPr>
          <w:sz w:val="28"/>
          <w:szCs w:val="28"/>
        </w:rPr>
      </w:pPr>
      <w:r>
        <w:rPr>
          <w:rFonts w:hint="eastAsia" w:ascii="宋体" w:hAnsi="宋体" w:eastAsia="宋体"/>
          <w:color w:val="000000"/>
          <w:sz w:val="28"/>
          <w:szCs w:val="28"/>
        </w:rPr>
        <w:t>（3）若委托代理人为律师，应当提交律师证复印件以及律师事务所指派函原件。律师证复印件须加盖机构公章或个人签字捺印后上传扫描件PDF；律师事务所指派函原件须加盖律师事务所公章后上传扫描件PDF。</w:t>
      </w:r>
    </w:p>
    <w:p>
      <w:pPr>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rPr>
          <w:sz w:val="28"/>
          <w:szCs w:val="28"/>
        </w:rPr>
      </w:pPr>
      <w:r>
        <w:rPr>
          <w:rFonts w:hint="eastAsia" w:ascii="宋体" w:hAnsi="宋体" w:eastAsia="宋体"/>
          <w:color w:val="000000"/>
          <w:sz w:val="28"/>
          <w:szCs w:val="28"/>
        </w:rPr>
        <w:t>对于机构债权，若债权人的法定代表人（或非法人组织的负责人）为债权申报人，则无需提供授权委托材料。</w:t>
      </w:r>
    </w:p>
    <w:p>
      <w:pPr>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outlineLvl w:val="2"/>
        <w:rPr>
          <w:sz w:val="28"/>
          <w:szCs w:val="28"/>
        </w:rPr>
      </w:pPr>
      <w:r>
        <w:rPr>
          <w:rFonts w:hint="eastAsia" w:ascii="宋体" w:hAnsi="宋体" w:eastAsia="宋体"/>
          <w:b/>
          <w:color w:val="000000"/>
          <w:sz w:val="28"/>
          <w:szCs w:val="28"/>
        </w:rPr>
        <w:t>（三）证明债权成立及债权金额、债权性质材料</w:t>
      </w:r>
    </w:p>
    <w:p>
      <w:pPr>
        <w:keepNext w:val="0"/>
        <w:keepLines w:val="0"/>
        <w:pageBreakBefore w:val="0"/>
        <w:widowControl w:val="0"/>
        <w:kinsoku/>
        <w:wordWrap/>
        <w:overflowPunct/>
        <w:topLinePunct w:val="0"/>
        <w:autoSpaceDE/>
        <w:autoSpaceDN/>
        <w:bidi w:val="0"/>
        <w:adjustRightInd/>
        <w:snapToGrid/>
        <w:spacing w:line="540" w:lineRule="exact"/>
        <w:ind w:firstLine="480"/>
        <w:jc w:val="both"/>
        <w:textAlignment w:val="auto"/>
        <w:rPr>
          <w:sz w:val="28"/>
          <w:szCs w:val="28"/>
        </w:rPr>
      </w:pPr>
      <w:r>
        <w:rPr>
          <w:rFonts w:hint="eastAsia" w:ascii="宋体" w:hAnsi="宋体" w:eastAsia="宋体"/>
          <w:color w:val="000000"/>
          <w:sz w:val="28"/>
          <w:szCs w:val="28"/>
        </w:rPr>
        <w:t>债权人申报债权应当提交能够证明债权成立及债权金额、债权性质的全部书面证据材料，包括但不限于：</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sz w:val="28"/>
          <w:szCs w:val="28"/>
        </w:rPr>
      </w:pPr>
      <w:r>
        <w:rPr>
          <w:rFonts w:hint="eastAsia" w:ascii="宋体" w:hAnsi="宋体" w:eastAsia="宋体"/>
          <w:color w:val="000000"/>
          <w:sz w:val="28"/>
          <w:szCs w:val="28"/>
        </w:rPr>
        <w:t>1．相关合同文件，包括但不限于借贷合同，购销合同等债权形成的各类合同、协议等基础材料。同时</w:t>
      </w:r>
      <w:r>
        <w:rPr>
          <w:sz w:val="28"/>
          <w:szCs w:val="28"/>
        </w:rPr>
        <mc:AlternateContent>
          <mc:Choice Requires="wps">
            <w:drawing>
              <wp:anchor distT="0" distB="0" distL="114300" distR="114300" simplePos="0" relativeHeight="251663360" behindDoc="0" locked="0" layoutInCell="1" allowOverlap="1">
                <wp:simplePos x="0" y="0"/>
                <wp:positionH relativeFrom="page">
                  <wp:posOffset>3060700</wp:posOffset>
                </wp:positionH>
                <wp:positionV relativeFrom="paragraph">
                  <wp:posOffset>8610600</wp:posOffset>
                </wp:positionV>
                <wp:extent cx="533400" cy="152400"/>
                <wp:effectExtent l="0" t="0" r="0" b="0"/>
                <wp:wrapNone/>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pPr>
                            <w:r>
                              <w:rPr>
                                <w:rFonts w:hint="eastAsia" w:ascii="宋体" w:hAnsi="宋体" w:eastAsia="宋体"/>
                                <w:color w:val="000000"/>
                                <w:sz w:val="14"/>
                              </w:rPr>
                              <w:t>5</w:t>
                            </w:r>
                          </w:p>
                        </w:txbxContent>
                      </wps:txbx>
                      <wps:bodyPr lIns="25400" tIns="0" rIns="25400" bIns="0">
                        <a:noAutofit/>
                      </wps:bodyPr>
                    </wps:wsp>
                  </a:graphicData>
                </a:graphic>
              </wp:anchor>
            </w:drawing>
          </mc:Choice>
          <mc:Fallback>
            <w:pict>
              <v:shape id="文本框 2" o:spid="_x0000_s1026" o:spt="202" type="#_x0000_t202" style="position:absolute;left:0pt;margin-left:241pt;margin-top:678pt;height:12pt;width:42pt;mso-position-horizontal-relative:page;z-index:251663360;mso-width-relative:page;mso-height-relative:page;" filled="f" stroked="f" coordsize="21600,21600" o:gfxdata="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wCWaKJg&#10;4udfP8+//57//EBl9GewvgHYnQVgGN+bEbAPcQ/BKHvkTsUvCEIxX+fF1TUQnlpcFtWqKpaT02wM&#10;iAIAguWqXmJEAVFV13W5Sojskco6Hz4wo1DctNjBKJPD5PjJB2gLoA+QWFmbWyFlGqfUaGhxXS3z&#10;dOGSgRtSw8UoaGo87sK4G2eVO9OdQKT8qMHhcnmVxxeTDrBxT6O7OTpVfncIhovUVGScaOZCMLfU&#10;6/zG4sN4ek6ox/9qc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pnGuk2QAAAA0BAAAPAAAAAAAA&#10;AAEAIAAAACIAAABkcnMvZG93bnJldi54bWxQSwECFAAUAAAACACHTuJAVNdVGdgBAACfAwAADgAA&#10;AAAAAAABACAAAAAoAQAAZHJzL2Uyb0RvYy54bWxQSwUGAAAAAAYABgBZAQAAcgUAAAAA&#10;">
                <v:fill on="f" focussize="0,0"/>
                <v:stroke on="f" weight="0.5pt"/>
                <v:imagedata o:title=""/>
                <o:lock v:ext="edit" aspectratio="f"/>
                <v:textbox inset="2pt,0mm,2pt,0mm">
                  <w:txbxContent>
                    <w:p>
                      <w:pPr>
                        <w:spacing w:line="240" w:lineRule="exact"/>
                        <w:jc w:val="center"/>
                      </w:pPr>
                      <w:r>
                        <w:rPr>
                          <w:rFonts w:hint="eastAsia" w:ascii="宋体" w:hAnsi="宋体" w:eastAsia="宋体"/>
                          <w:color w:val="000000"/>
                          <w:sz w:val="14"/>
                        </w:rPr>
                        <w:t>5</w:t>
                      </w:r>
                    </w:p>
                  </w:txbxContent>
                </v:textbox>
              </v:shape>
            </w:pict>
          </mc:Fallback>
        </mc:AlternateContent>
      </w:r>
      <w:r>
        <w:rPr>
          <w:rFonts w:hint="eastAsia"/>
          <w:sz w:val="28"/>
          <w:szCs w:val="28"/>
          <w:lang w:eastAsia="zh-CN"/>
        </w:rPr>
        <w:t>：</w:t>
      </w:r>
      <w:r>
        <w:rPr>
          <w:rFonts w:hint="eastAsia" w:ascii="宋体" w:hAnsi="宋体" w:eastAsia="宋体"/>
          <w:color w:val="000000"/>
          <w:sz w:val="28"/>
          <w:szCs w:val="28"/>
        </w:rPr>
        <w:t>（1）若债权有担保，应当提交抵押合同、质押合同、保证合同、担保物清单，以及相关抵押、质押登记证明等材料。如债权系</w:t>
      </w:r>
      <w:r>
        <w:rPr>
          <w:rFonts w:hint="eastAsia" w:ascii="宋体" w:hAnsi="宋体" w:eastAsia="宋体"/>
          <w:color w:val="000000"/>
          <w:sz w:val="28"/>
          <w:szCs w:val="28"/>
          <w:lang w:val="en-US" w:eastAsia="zh-CN"/>
        </w:rPr>
        <w:t>债务人</w:t>
      </w:r>
      <w:r>
        <w:rPr>
          <w:rFonts w:hint="eastAsia" w:ascii="宋体" w:hAnsi="宋体" w:eastAsia="宋体"/>
          <w:color w:val="000000"/>
          <w:sz w:val="28"/>
          <w:szCs w:val="28"/>
        </w:rPr>
        <w:t>对外提供的担保，还应当提交</w:t>
      </w:r>
      <w:r>
        <w:rPr>
          <w:rFonts w:hint="eastAsia" w:ascii="宋体" w:hAnsi="宋体" w:eastAsia="宋体"/>
          <w:color w:val="000000"/>
          <w:sz w:val="28"/>
          <w:szCs w:val="28"/>
          <w:lang w:val="en-US" w:eastAsia="zh-CN"/>
        </w:rPr>
        <w:t>债务人</w:t>
      </w:r>
      <w:r>
        <w:rPr>
          <w:rFonts w:hint="eastAsia" w:ascii="宋体" w:hAnsi="宋体" w:eastAsia="宋体"/>
          <w:color w:val="000000"/>
          <w:sz w:val="28"/>
          <w:szCs w:val="28"/>
        </w:rPr>
        <w:t>批准对外担保的公司决议，如股东（大）会决议、董事会决议、上市公司公告等。若担保物的物权凭证（如房产证、土地证、机动车登记证等）由债权人保管的，后续应当将原件单独交还至临时管理人。</w:t>
      </w:r>
    </w:p>
    <w:p>
      <w:pPr>
        <w:keepNext w:val="0"/>
        <w:keepLines w:val="0"/>
        <w:pageBreakBefore w:val="0"/>
        <w:widowControl w:val="0"/>
        <w:kinsoku/>
        <w:wordWrap/>
        <w:overflowPunct/>
        <w:topLinePunct w:val="0"/>
        <w:autoSpaceDE/>
        <w:autoSpaceDN/>
        <w:bidi w:val="0"/>
        <w:adjustRightInd/>
        <w:snapToGrid/>
        <w:spacing w:line="540" w:lineRule="exact"/>
        <w:ind w:firstLine="580"/>
        <w:jc w:val="both"/>
        <w:textAlignment w:val="auto"/>
        <w:rPr>
          <w:sz w:val="28"/>
          <w:szCs w:val="28"/>
        </w:rPr>
      </w:pPr>
      <w:r>
        <w:rPr>
          <w:rFonts w:hint="eastAsia" w:ascii="宋体" w:hAnsi="宋体" w:eastAsia="宋体"/>
          <w:color w:val="000000"/>
          <w:sz w:val="28"/>
          <w:szCs w:val="28"/>
        </w:rPr>
        <w:t>（2）若债权涉及利息和其他费用（包括但不限于逾期利息、复利、罚息、</w:t>
      </w:r>
      <w:r>
        <w:rPr>
          <w:rFonts w:hint="eastAsia" w:ascii="宋体" w:hAnsi="宋体" w:eastAsia="宋体"/>
          <w:b w:val="0"/>
          <w:bCs/>
          <w:color w:val="000000"/>
          <w:sz w:val="28"/>
          <w:szCs w:val="28"/>
        </w:rPr>
        <w:t>违约金、诉讼费等</w:t>
      </w:r>
      <w:r>
        <w:rPr>
          <w:rFonts w:hint="eastAsia" w:ascii="宋体" w:hAnsi="宋体" w:eastAsia="宋体"/>
          <w:b/>
          <w:color w:val="000000"/>
          <w:sz w:val="28"/>
          <w:szCs w:val="28"/>
        </w:rPr>
        <w:t>），</w:t>
      </w:r>
      <w:r>
        <w:rPr>
          <w:rFonts w:hint="eastAsia" w:ascii="宋体" w:hAnsi="宋体" w:eastAsia="宋体"/>
          <w:b/>
          <w:color w:val="000000"/>
          <w:sz w:val="28"/>
          <w:szCs w:val="28"/>
          <w:u w:val="single"/>
        </w:rPr>
        <w:t>应当提交关于利息和其他费用的计算依据、计算方法及计</w:t>
      </w:r>
      <w:r>
        <w:rPr>
          <w:rFonts w:hint="eastAsia" w:ascii="宋体" w:hAnsi="宋体" w:eastAsia="宋体"/>
          <w:b/>
          <w:bCs/>
          <w:color w:val="000000"/>
          <w:sz w:val="28"/>
          <w:szCs w:val="28"/>
          <w:u w:val="single"/>
        </w:rPr>
        <w:t>算过程的书面材料和计算表</w:t>
      </w:r>
      <w:r>
        <w:rPr>
          <w:rFonts w:hint="eastAsia" w:ascii="宋体" w:hAnsi="宋体" w:eastAsia="宋体"/>
          <w:color w:val="000000"/>
          <w:sz w:val="28"/>
          <w:szCs w:val="28"/>
        </w:rPr>
        <w:t>，并将利息与逾期利息、复利、罚息等分开计算、列示。</w:t>
      </w:r>
    </w:p>
    <w:p>
      <w:pPr>
        <w:keepNext w:val="0"/>
        <w:keepLines w:val="0"/>
        <w:pageBreakBefore w:val="0"/>
        <w:widowControl w:val="0"/>
        <w:kinsoku/>
        <w:wordWrap/>
        <w:overflowPunct/>
        <w:topLinePunct w:val="0"/>
        <w:autoSpaceDE/>
        <w:autoSpaceDN/>
        <w:bidi w:val="0"/>
        <w:adjustRightInd/>
        <w:snapToGrid/>
        <w:spacing w:line="540" w:lineRule="exact"/>
        <w:ind w:firstLine="580"/>
        <w:jc w:val="both"/>
        <w:textAlignment w:val="auto"/>
        <w:rPr>
          <w:rFonts w:hint="eastAsia" w:ascii="宋体" w:hAnsi="宋体" w:eastAsia="宋体"/>
          <w:color w:val="000000"/>
          <w:sz w:val="28"/>
          <w:szCs w:val="28"/>
        </w:rPr>
      </w:pPr>
      <w:r>
        <w:rPr>
          <w:rFonts w:hint="eastAsia" w:ascii="宋体" w:hAnsi="宋体" w:eastAsia="宋体"/>
          <w:color w:val="000000"/>
          <w:sz w:val="28"/>
          <w:szCs w:val="28"/>
        </w:rPr>
        <w:t>（3）若债权涉及工程款或材料款等，应当另行提交债权形成过程，说明工程项目名称、送货金额、送货日期、已付款金额、付款日期、尚欠工程款金额，并提供相应的工程项目合同、送货单、结算资料及收款凭证等证据材料。</w:t>
      </w:r>
    </w:p>
    <w:p>
      <w:pPr>
        <w:keepNext w:val="0"/>
        <w:keepLines w:val="0"/>
        <w:pageBreakBefore w:val="0"/>
        <w:widowControl w:val="0"/>
        <w:kinsoku/>
        <w:wordWrap/>
        <w:overflowPunct/>
        <w:topLinePunct w:val="0"/>
        <w:autoSpaceDE/>
        <w:autoSpaceDN/>
        <w:bidi w:val="0"/>
        <w:adjustRightInd/>
        <w:snapToGrid/>
        <w:spacing w:line="540" w:lineRule="exact"/>
        <w:ind w:firstLine="580"/>
        <w:jc w:val="both"/>
        <w:textAlignment w:val="auto"/>
        <w:rPr>
          <w:rFonts w:hint="default" w:ascii="宋体" w:hAnsi="宋体" w:eastAsia="宋体"/>
          <w:color w:val="000000"/>
          <w:sz w:val="28"/>
          <w:szCs w:val="28"/>
          <w:lang w:val="en-US" w:eastAsia="zh-CN"/>
        </w:rPr>
      </w:pPr>
      <w:r>
        <w:rPr>
          <w:rFonts w:hint="eastAsia" w:ascii="宋体" w:hAnsi="宋体" w:eastAsia="宋体"/>
          <w:color w:val="000000"/>
          <w:sz w:val="28"/>
          <w:szCs w:val="28"/>
          <w:lang w:eastAsia="zh-CN"/>
        </w:rPr>
        <w:t>（</w:t>
      </w:r>
      <w:r>
        <w:rPr>
          <w:rFonts w:hint="eastAsia" w:ascii="宋体" w:hAnsi="宋体" w:eastAsia="宋体"/>
          <w:color w:val="000000"/>
          <w:sz w:val="28"/>
          <w:szCs w:val="28"/>
          <w:lang w:val="en-US" w:eastAsia="zh-CN"/>
        </w:rPr>
        <w:t>4）若债权涉及商品房买卖，应当另行提供购房合同、购房付款凭证及收据、购房发票复印件、在住建部门备案的购房备案表、房屋交接手续，如已办理不动产权证书的，还应提交不动产权证书复印件等材料。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sz w:val="28"/>
          <w:szCs w:val="28"/>
        </w:rPr>
      </w:pPr>
      <w:r>
        <w:rPr>
          <w:rFonts w:hint="eastAsia" w:ascii="宋体" w:hAnsi="宋体" w:eastAsia="宋体"/>
          <w:color w:val="000000"/>
          <w:sz w:val="28"/>
          <w:szCs w:val="28"/>
        </w:rPr>
        <w:t>（4）若债权涉及商业汇票，应当另行提供商业汇票产生或流转的基础合同、纸质商业汇票的原件及两份复印件，或电子商业汇票的银行系统打印件。涉及票据被追索的，还应当提供已经清偿后手票据债务的相关证据材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sz w:val="28"/>
          <w:szCs w:val="28"/>
        </w:rPr>
      </w:pPr>
      <w:r>
        <w:rPr>
          <w:rFonts w:hint="eastAsia" w:ascii="宋体" w:hAnsi="宋体" w:eastAsia="宋体"/>
          <w:color w:val="000000"/>
          <w:sz w:val="28"/>
          <w:szCs w:val="28"/>
        </w:rPr>
        <w:t>2．相关票据、划账单、汇款单、对账单、提货单、物流单等支付凭证、合同履行凭证（如有）。其中，对于承兑汇票、支票、仓票单、栈单等可以流通转让的票据凭证，后续根据通知将原件邮寄至临时管理人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olor w:val="000000"/>
          <w:sz w:val="28"/>
          <w:szCs w:val="28"/>
          <w:lang w:val="en-US" w:eastAsia="zh-CN"/>
        </w:rPr>
      </w:pPr>
      <w:r>
        <w:rPr>
          <w:rFonts w:hint="eastAsia" w:ascii="宋体" w:hAnsi="宋体" w:eastAsia="宋体"/>
          <w:color w:val="000000"/>
          <w:sz w:val="28"/>
          <w:szCs w:val="28"/>
        </w:rPr>
        <w:t>3．若债权涉及诉讼或仲裁，应当提交诉讼、仲裁的文书（包括但不限于已审理完毕或正在审理过程中的案件起诉书、仲裁申请书、诉讼保全申请、保全裁定、生效判决、裁决、执行申请、法院执行</w:t>
      </w:r>
      <w:r>
        <w:rPr>
          <w:rFonts w:hint="eastAsia" w:ascii="宋体" w:hAnsi="宋体" w:eastAsia="宋体"/>
          <w:color w:val="000000"/>
          <w:sz w:val="28"/>
          <w:szCs w:val="28"/>
          <w:lang w:val="en-US" w:eastAsia="zh-CN"/>
        </w:rPr>
        <w:t>案件通知书等）。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sz w:val="28"/>
          <w:szCs w:val="28"/>
        </w:rPr>
      </w:pPr>
      <w:r>
        <w:rPr>
          <w:rFonts w:hint="eastAsia" w:ascii="宋体" w:hAnsi="宋体" w:eastAsia="宋体"/>
          <w:color w:val="000000"/>
          <w:sz w:val="28"/>
          <w:szCs w:val="28"/>
          <w:u w:val="none"/>
        </w:rPr>
        <w:t>法院出具的生效法律文书</w:t>
      </w:r>
      <w:r>
        <w:rPr>
          <w:rFonts w:hint="eastAsia" w:ascii="宋体" w:hAnsi="宋体" w:eastAsia="宋体"/>
          <w:color w:val="000000"/>
          <w:sz w:val="28"/>
          <w:szCs w:val="28"/>
        </w:rPr>
        <w:t>，应当加盖法律文书生效章，或同时提交生效证明书，案件经过两级法院审理的，一审、二审法院出具的法律文书均应当提交；</w:t>
      </w:r>
      <w:r>
        <w:rPr>
          <w:rFonts w:hint="eastAsia" w:ascii="宋体" w:hAnsi="宋体" w:eastAsia="宋体"/>
          <w:color w:val="000000"/>
          <w:sz w:val="28"/>
          <w:szCs w:val="28"/>
          <w:u w:val="none"/>
        </w:rPr>
        <w:t>仲裁机关出具的生效法律文书</w:t>
      </w:r>
      <w:r>
        <w:rPr>
          <w:rFonts w:hint="eastAsia" w:ascii="宋体" w:hAnsi="宋体" w:eastAsia="宋体"/>
          <w:color w:val="000000"/>
          <w:sz w:val="28"/>
          <w:szCs w:val="28"/>
        </w:rPr>
        <w:t>，应当附仲裁机构关于确认法律文书已经生效的函件，或双方当事人已签收的送达回执等证据材料。</w:t>
      </w:r>
      <w:r>
        <w:rPr>
          <w:rFonts w:hint="eastAsia" w:ascii="宋体" w:hAnsi="宋体" w:eastAsia="宋体"/>
          <w:color w:val="000000"/>
          <w:sz w:val="28"/>
          <w:szCs w:val="28"/>
          <w:u w:val="none"/>
        </w:rPr>
        <w:t>若债权人已向人民法院申请强制执行</w:t>
      </w:r>
      <w:r>
        <w:rPr>
          <w:rFonts w:hint="eastAsia" w:ascii="宋体" w:hAnsi="宋体" w:eastAsia="宋体"/>
          <w:color w:val="000000"/>
          <w:sz w:val="28"/>
          <w:szCs w:val="28"/>
        </w:rPr>
        <w:t>，还应当提交人民法院出具的执行立案通知书、执行裁定书等文书，并向临时管理人说明是否已领取执行款项。</w:t>
      </w:r>
    </w:p>
    <w:p>
      <w:pPr>
        <w:keepNext w:val="0"/>
        <w:keepLines w:val="0"/>
        <w:pageBreakBefore w:val="0"/>
        <w:widowControl w:val="0"/>
        <w:kinsoku/>
        <w:wordWrap/>
        <w:overflowPunct/>
        <w:topLinePunct w:val="0"/>
        <w:autoSpaceDE/>
        <w:autoSpaceDN/>
        <w:bidi w:val="0"/>
        <w:adjustRightInd/>
        <w:snapToGrid/>
        <w:spacing w:line="540" w:lineRule="exact"/>
        <w:ind w:firstLine="580"/>
        <w:jc w:val="both"/>
        <w:textAlignment w:val="auto"/>
        <w:outlineLvl w:val="1"/>
        <w:rPr>
          <w:sz w:val="28"/>
          <w:szCs w:val="28"/>
        </w:rPr>
      </w:pPr>
      <w:r>
        <w:rPr>
          <w:rFonts w:hint="eastAsia" w:ascii="宋体" w:hAnsi="宋体" w:eastAsia="宋体"/>
          <w:color w:val="000000"/>
          <w:sz w:val="28"/>
          <w:szCs w:val="28"/>
        </w:rPr>
        <w:t>4．相关公证文书（如有）。</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olor w:val="000000"/>
          <w:sz w:val="28"/>
          <w:szCs w:val="28"/>
        </w:rPr>
      </w:pPr>
      <w:r>
        <w:rPr>
          <w:rFonts w:hint="eastAsia" w:ascii="宋体" w:hAnsi="宋体" w:eastAsia="宋体"/>
          <w:b/>
          <w:color w:val="000000"/>
          <w:sz w:val="28"/>
          <w:szCs w:val="28"/>
        </w:rPr>
        <w:t>5</w:t>
      </w:r>
      <w:r>
        <w:rPr>
          <w:rFonts w:hint="eastAsia" w:ascii="宋体" w:hAnsi="宋体" w:eastAsia="宋体"/>
          <w:b/>
          <w:color w:val="000000"/>
          <w:sz w:val="28"/>
          <w:szCs w:val="28"/>
          <w:u w:val="single"/>
        </w:rPr>
        <w:t>．若债权有获得清偿、抵销、被执行或其他抵债情形的（包括</w:t>
      </w:r>
      <w:r>
        <w:rPr>
          <w:rFonts w:hint="eastAsia" w:ascii="宋体" w:hAnsi="宋体" w:eastAsia="宋体"/>
          <w:b/>
          <w:color w:val="000000"/>
          <w:sz w:val="28"/>
          <w:szCs w:val="28"/>
          <w:u w:val="single"/>
          <w:lang w:val="en-US" w:eastAsia="zh-CN"/>
        </w:rPr>
        <w:t>债务人</w:t>
      </w:r>
      <w:r>
        <w:rPr>
          <w:rFonts w:hint="eastAsia" w:ascii="宋体" w:hAnsi="宋体" w:eastAsia="宋体"/>
          <w:b/>
          <w:color w:val="000000"/>
          <w:sz w:val="28"/>
          <w:szCs w:val="28"/>
          <w:u w:val="single"/>
        </w:rPr>
        <w:t>、担保人或其他第三方主体），应当如实提供相关凭证、协议、执行裁定书等材料；</w:t>
      </w:r>
      <w:r>
        <w:rPr>
          <w:rFonts w:hint="eastAsia" w:ascii="宋体" w:hAnsi="宋体" w:eastAsia="宋体"/>
          <w:color w:val="000000"/>
          <w:sz w:val="28"/>
          <w:szCs w:val="28"/>
        </w:rPr>
        <w:t>若该等债务清偿系由法院生效法律文书认可，应当同时提交相关法律文书。值得注意的是，本项义务不随着债权申报工作的结束而终止，该等情况一经发生，</w:t>
      </w:r>
      <w:r>
        <w:rPr>
          <w:rFonts w:hint="eastAsia" w:ascii="宋体" w:hAnsi="宋体" w:eastAsia="宋体"/>
          <w:b/>
          <w:bCs/>
          <w:color w:val="000000"/>
          <w:sz w:val="28"/>
          <w:szCs w:val="28"/>
          <w:u w:val="single"/>
        </w:rPr>
        <w:t>债</w:t>
      </w:r>
      <w:r>
        <w:rPr>
          <w:rFonts w:hint="eastAsia" w:ascii="宋体" w:hAnsi="宋体" w:eastAsia="宋体"/>
          <w:b/>
          <w:color w:val="000000"/>
          <w:sz w:val="28"/>
          <w:szCs w:val="28"/>
          <w:u w:val="single"/>
        </w:rPr>
        <w:t>权人应当及时书面通知临时管理人并补充提供相关材料，隐瞒债权受偿情况</w:t>
      </w:r>
      <w:r>
        <w:rPr>
          <w:rFonts w:hint="eastAsia" w:ascii="宋体" w:hAnsi="宋体" w:eastAsia="宋体"/>
          <w:b/>
          <w:color w:val="000000"/>
          <w:sz w:val="28"/>
          <w:szCs w:val="28"/>
          <w:u w:val="single"/>
          <w:lang w:val="en-US" w:eastAsia="zh-CN"/>
        </w:rPr>
        <w:t>将</w:t>
      </w:r>
      <w:r>
        <w:rPr>
          <w:rFonts w:hint="eastAsia" w:ascii="宋体" w:hAnsi="宋体" w:eastAsia="宋体"/>
          <w:b/>
          <w:bCs/>
          <w:color w:val="000000"/>
          <w:sz w:val="28"/>
          <w:szCs w:val="28"/>
          <w:u w:val="single"/>
        </w:rPr>
        <w:t>承担相应法律责任</w:t>
      </w:r>
      <w:r>
        <w:rPr>
          <w:rFonts w:hint="eastAsia" w:ascii="宋体" w:hAnsi="宋体" w:eastAsia="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olor w:val="000000"/>
          <w:sz w:val="28"/>
          <w:szCs w:val="28"/>
          <w:lang w:val="en-US" w:eastAsia="zh-CN"/>
        </w:rPr>
      </w:pPr>
      <w:r>
        <w:rPr>
          <w:rFonts w:hint="eastAsia" w:ascii="宋体" w:hAnsi="宋体" w:eastAsia="宋体"/>
          <w:color w:val="000000"/>
          <w:sz w:val="28"/>
          <w:szCs w:val="28"/>
        </w:rPr>
        <w:t>6．债权人</w:t>
      </w:r>
      <w:r>
        <w:rPr>
          <w:rFonts w:hint="eastAsia" w:ascii="宋体" w:hAnsi="宋体" w:eastAsia="宋体"/>
          <w:color w:val="000000"/>
          <w:sz w:val="28"/>
          <w:szCs w:val="28"/>
          <w:lang w:val="en-US" w:eastAsia="zh-CN"/>
        </w:rPr>
        <w:t>曾</w:t>
      </w:r>
      <w:r>
        <w:rPr>
          <w:rFonts w:hint="eastAsia" w:ascii="宋体" w:hAnsi="宋体" w:eastAsia="宋体"/>
          <w:color w:val="000000"/>
          <w:sz w:val="28"/>
          <w:szCs w:val="28"/>
        </w:rPr>
        <w:t>向</w:t>
      </w:r>
      <w:r>
        <w:rPr>
          <w:rFonts w:hint="eastAsia" w:ascii="宋体" w:hAnsi="宋体" w:eastAsia="宋体"/>
          <w:color w:val="000000"/>
          <w:sz w:val="28"/>
          <w:szCs w:val="28"/>
          <w:lang w:val="en-US" w:eastAsia="zh-CN"/>
        </w:rPr>
        <w:t>债务人</w:t>
      </w:r>
      <w:r>
        <w:rPr>
          <w:rFonts w:hint="eastAsia" w:ascii="宋体" w:hAnsi="宋体" w:eastAsia="宋体"/>
          <w:color w:val="000000"/>
          <w:sz w:val="28"/>
          <w:szCs w:val="28"/>
        </w:rPr>
        <w:t>主张债权的相关证据材料（如有），如催款通知、催收通知等，以及能够证明债权诉讼时效中断、中止、延长等的材</w:t>
      </w:r>
      <w:r>
        <w:rPr>
          <w:sz w:val="28"/>
          <w:szCs w:val="28"/>
        </w:rPr>
        <mc:AlternateContent>
          <mc:Choice Requires="wps">
            <w:drawing>
              <wp:anchor distT="0" distB="0" distL="114300" distR="114300" simplePos="0" relativeHeight="251664384" behindDoc="0" locked="0" layoutInCell="1" allowOverlap="1">
                <wp:simplePos x="0" y="0"/>
                <wp:positionH relativeFrom="page">
                  <wp:posOffset>3048000</wp:posOffset>
                </wp:positionH>
                <wp:positionV relativeFrom="paragraph">
                  <wp:posOffset>8712200</wp:posOffset>
                </wp:positionV>
                <wp:extent cx="127000" cy="139700"/>
                <wp:effectExtent l="0" t="0" r="0" b="0"/>
                <wp:wrapNone/>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00" w:lineRule="exact"/>
                              <w:ind w:firstLine="0"/>
                              <w:jc w:val="left"/>
                            </w:pPr>
                          </w:p>
                        </w:txbxContent>
                      </wps:txbx>
                      <wps:bodyPr lIns="25400" tIns="0" rIns="25400" bIns="0">
                        <a:noAutofit/>
                      </wps:bodyPr>
                    </wps:wsp>
                  </a:graphicData>
                </a:graphic>
              </wp:anchor>
            </w:drawing>
          </mc:Choice>
          <mc:Fallback>
            <w:pict>
              <v:shape id="文本框 2" o:spid="_x0000_s1026" o:spt="202" type="#_x0000_t202" style="position:absolute;left:0pt;margin-left:240pt;margin-top:686pt;height:11pt;width:10pt;mso-position-horizontal-relative:page;z-index:251664384;mso-width-relative:page;mso-height-relative:page;" filled="f" stroked="f" coordsize="21600,21600" o:gfxdata="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8RIjTRQM&#10;/Pzr5/n33/OfH6iM8gzWN5B1ZyEvjO/NCEvz4PfgjKxH7lT8Ah8U43VeXF2DxKcWl0W1qorlJDQb&#10;A6KQAM5yVUNFChlVdV2Xq5SRPUJZ58MHZhSKRosdTDIJTI6ffIC2IPUhJVbW5lZImaYpNRpaXFfL&#10;PD24ROCF1PAwEpoaj1YYd+PMcme6E5CUHzUIXC6v8rgw6QKGe+rdzd6p8rtDMFykpiLiBDMXgrGl&#10;XucVi3vx9J6yHn+r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1niJ72QAAAA0BAAAPAAAAAAAA&#10;AAEAIAAAACIAAABkcnMvZG93bnJldi54bWxQSwECFAAUAAAACACHTuJAmFK1k9gBAACeAwAADgAA&#10;AAAAAAABACAAAAAoAQAAZHJzL2Uyb0RvYy54bWxQSwUGAAAAAAYABgBZAQAAcgUAAAAA&#10;">
                <v:fill on="f" focussize="0,0"/>
                <v:stroke on="f" weight="0.5pt"/>
                <v:imagedata o:title=""/>
                <o:lock v:ext="edit" aspectratio="f"/>
                <v:textbox inset="2pt,0mm,2pt,0mm">
                  <w:txbxContent>
                    <w:p>
                      <w:pPr>
                        <w:spacing w:line="100" w:lineRule="exact"/>
                        <w:ind w:firstLine="0"/>
                        <w:jc w:val="left"/>
                      </w:pPr>
                    </w:p>
                  </w:txbxContent>
                </v:textbox>
              </v:shape>
            </w:pict>
          </mc:Fallback>
        </mc:AlternateContent>
      </w:r>
      <w:r>
        <w:rPr>
          <w:rFonts w:hint="eastAsia" w:ascii="宋体" w:hAnsi="宋体" w:eastAsia="宋体"/>
          <w:color w:val="000000"/>
          <w:sz w:val="28"/>
          <w:szCs w:val="28"/>
          <w:lang w:val="en-US" w:eastAsia="zh-CN"/>
        </w:rPr>
        <w:t>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sz w:val="28"/>
          <w:szCs w:val="28"/>
          <w:lang w:val="en-US"/>
        </w:rPr>
      </w:pPr>
      <w:r>
        <w:rPr>
          <w:rFonts w:hint="eastAsia" w:ascii="宋体" w:hAnsi="宋体" w:eastAsia="宋体"/>
          <w:color w:val="000000"/>
          <w:sz w:val="28"/>
          <w:szCs w:val="28"/>
        </w:rPr>
        <w:t>7．能够证明债权发生、变更、存续、转让或受让等的材料。</w:t>
      </w:r>
      <w:r>
        <w:rPr>
          <w:rFonts w:hint="eastAsia" w:ascii="宋体" w:hAnsi="宋体" w:eastAsia="宋体"/>
          <w:color w:val="000000"/>
          <w:sz w:val="28"/>
          <w:szCs w:val="28"/>
          <w:u w:val="single"/>
        </w:rPr>
        <w:t>若申报债权后发</w:t>
      </w:r>
      <w:r>
        <w:rPr>
          <w:rFonts w:hint="eastAsia" w:ascii="宋体" w:hAnsi="宋体" w:eastAsia="宋体"/>
          <w:b/>
          <w:color w:val="000000"/>
          <w:sz w:val="28"/>
          <w:szCs w:val="28"/>
          <w:u w:val="single"/>
        </w:rPr>
        <w:t>生债权转让等情形，债权人应当及时与临时管理人沟通，并在签署债权转让</w:t>
      </w:r>
      <w:r>
        <w:rPr>
          <w:sz w:val="28"/>
          <w:szCs w:val="28"/>
        </w:rPr>
        <w:drawing>
          <wp:anchor distT="0" distB="0" distL="114300" distR="114300" simplePos="0" relativeHeight="251665408" behindDoc="0" locked="0" layoutInCell="1" allowOverlap="1">
            <wp:simplePos x="0" y="0"/>
            <wp:positionH relativeFrom="page">
              <wp:posOffset>533400</wp:posOffset>
            </wp:positionH>
            <wp:positionV relativeFrom="paragraph">
              <wp:posOffset>393700</wp:posOffset>
            </wp:positionV>
            <wp:extent cx="2489200" cy="177800"/>
            <wp:effectExtent l="0" t="0" r="0" b="0"/>
            <wp:wrapNone/>
            <wp:docPr id="12" name="HANDWR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NDWRITTEN"/>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89200" cy="177800"/>
                    </a:xfrm>
                    <a:prstGeom prst="rect">
                      <a:avLst/>
                    </a:prstGeom>
                  </pic:spPr>
                </pic:pic>
              </a:graphicData>
            </a:graphic>
          </wp:anchor>
        </w:drawing>
      </w:r>
      <w:r>
        <w:rPr>
          <w:rFonts w:hint="eastAsia" w:ascii="宋体" w:hAnsi="宋体" w:eastAsia="宋体"/>
          <w:b/>
          <w:color w:val="000000"/>
          <w:sz w:val="28"/>
          <w:szCs w:val="28"/>
          <w:u w:val="single"/>
          <w:lang w:val="en-US" w:eastAsia="zh-CN"/>
        </w:rPr>
        <w:t>协议等文件后及时书面通知临时管理人。</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sz w:val="28"/>
          <w:szCs w:val="28"/>
        </w:rPr>
      </w:pPr>
      <w:r>
        <w:rPr>
          <w:rFonts w:hint="eastAsia" w:ascii="宋体" w:hAnsi="宋体" w:eastAsia="宋体"/>
          <w:b/>
          <w:color w:val="000000"/>
          <w:sz w:val="28"/>
          <w:szCs w:val="28"/>
          <w:u w:val="single"/>
        </w:rPr>
        <w:t>以上证明债权成立及债权金额、债权性质的材料，请于网络债权申报系统</w:t>
      </w:r>
      <w:r>
        <w:rPr>
          <w:rFonts w:hint="eastAsia" w:ascii="宋体" w:hAnsi="宋体" w:eastAsia="宋体"/>
          <w:b/>
          <w:bCs w:val="0"/>
          <w:color w:val="000000"/>
          <w:sz w:val="28"/>
          <w:szCs w:val="28"/>
          <w:u w:val="single"/>
        </w:rPr>
        <w:t>上传加盖机构公章或个人签字捺印的扫描件PDF</w:t>
      </w:r>
      <w:r>
        <w:rPr>
          <w:rFonts w:hint="eastAsia" w:ascii="宋体" w:hAnsi="宋体" w:eastAsia="宋体"/>
          <w:b/>
          <w:color w:val="000000"/>
          <w:sz w:val="28"/>
          <w:szCs w:val="28"/>
        </w:rPr>
        <w:t>。</w:t>
      </w:r>
      <w:r>
        <w:rPr>
          <w:rFonts w:hint="eastAsia" w:ascii="宋体" w:hAnsi="宋体" w:eastAsia="宋体"/>
          <w:b/>
          <w:color w:val="000000"/>
          <w:sz w:val="28"/>
          <w:szCs w:val="28"/>
          <w:u w:val="single"/>
        </w:rPr>
        <w:t>要求提供原件的，后续应当</w:t>
      </w:r>
      <w:r>
        <w:rPr>
          <w:rFonts w:hint="eastAsia" w:ascii="宋体" w:hAnsi="宋体" w:eastAsia="宋体"/>
          <w:b/>
          <w:bCs/>
          <w:color w:val="000000"/>
          <w:sz w:val="28"/>
          <w:szCs w:val="28"/>
          <w:u w:val="single"/>
        </w:rPr>
        <w:t>将原件一并邮寄至临时管理人处</w:t>
      </w:r>
      <w:r>
        <w:rPr>
          <w:rFonts w:hint="eastAsia" w:ascii="宋体" w:hAnsi="宋体" w:eastAsia="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40"/>
        <w:jc w:val="left"/>
        <w:textAlignment w:val="auto"/>
        <w:outlineLvl w:val="2"/>
        <w:rPr>
          <w:sz w:val="28"/>
          <w:szCs w:val="28"/>
        </w:rPr>
      </w:pPr>
      <w:r>
        <w:rPr>
          <w:rFonts w:hint="eastAsia" w:ascii="宋体" w:hAnsi="宋体" w:eastAsia="宋体"/>
          <w:b/>
          <w:color w:val="000000"/>
          <w:sz w:val="28"/>
          <w:szCs w:val="28"/>
        </w:rPr>
        <w:t>（四）债权人认为需要提交的其他材料</w:t>
      </w:r>
    </w:p>
    <w:p>
      <w:pPr>
        <w:keepNext w:val="0"/>
        <w:keepLines w:val="0"/>
        <w:pageBreakBefore w:val="0"/>
        <w:widowControl w:val="0"/>
        <w:kinsoku/>
        <w:wordWrap/>
        <w:overflowPunct/>
        <w:topLinePunct w:val="0"/>
        <w:autoSpaceDE/>
        <w:autoSpaceDN/>
        <w:bidi w:val="0"/>
        <w:adjustRightInd/>
        <w:snapToGrid/>
        <w:spacing w:line="540" w:lineRule="exact"/>
        <w:ind w:firstLine="540"/>
        <w:jc w:val="both"/>
        <w:textAlignment w:val="auto"/>
        <w:rPr>
          <w:sz w:val="28"/>
          <w:szCs w:val="28"/>
        </w:rPr>
      </w:pPr>
      <w:r>
        <w:rPr>
          <w:rFonts w:hint="eastAsia" w:ascii="宋体" w:hAnsi="宋体" w:eastAsia="宋体"/>
          <w:color w:val="000000"/>
          <w:sz w:val="28"/>
          <w:szCs w:val="28"/>
        </w:rPr>
        <w:t>若债权人认为有需要提交的其他材料，可以参照上述材料标准补充提供相关材料并上传扫描件PDF。所有材料均应当上传至网络债权申报系统，若系统中没有专门的上传位置，则统一上传至系统的“其他”部分。</w:t>
      </w:r>
    </w:p>
    <w:p>
      <w:pPr>
        <w:keepNext w:val="0"/>
        <w:keepLines w:val="0"/>
        <w:pageBreakBefore w:val="0"/>
        <w:widowControl w:val="0"/>
        <w:kinsoku/>
        <w:wordWrap/>
        <w:overflowPunct/>
        <w:topLinePunct w:val="0"/>
        <w:autoSpaceDE/>
        <w:autoSpaceDN/>
        <w:bidi w:val="0"/>
        <w:adjustRightInd/>
        <w:snapToGrid/>
        <w:spacing w:line="540" w:lineRule="exact"/>
        <w:ind w:firstLine="540"/>
        <w:jc w:val="left"/>
        <w:textAlignment w:val="auto"/>
        <w:outlineLvl w:val="0"/>
        <w:rPr>
          <w:sz w:val="28"/>
          <w:szCs w:val="28"/>
        </w:rPr>
      </w:pPr>
      <w:r>
        <w:rPr>
          <w:rFonts w:hint="eastAsia" w:ascii="宋体" w:hAnsi="宋体" w:eastAsia="宋体"/>
          <w:b/>
          <w:color w:val="000000"/>
          <w:sz w:val="28"/>
          <w:szCs w:val="28"/>
        </w:rPr>
        <w:t>七、纸质材料的邮寄方式和应当邮寄的材料</w:t>
      </w:r>
    </w:p>
    <w:p>
      <w:pPr>
        <w:keepNext w:val="0"/>
        <w:keepLines w:val="0"/>
        <w:pageBreakBefore w:val="0"/>
        <w:widowControl w:val="0"/>
        <w:kinsoku/>
        <w:wordWrap/>
        <w:overflowPunct/>
        <w:topLinePunct w:val="0"/>
        <w:autoSpaceDE/>
        <w:autoSpaceDN/>
        <w:bidi w:val="0"/>
        <w:adjustRightInd/>
        <w:snapToGrid/>
        <w:spacing w:line="540" w:lineRule="exact"/>
        <w:ind w:firstLine="540"/>
        <w:jc w:val="both"/>
        <w:textAlignment w:val="auto"/>
        <w:rPr>
          <w:rFonts w:hint="eastAsia" w:ascii="宋体" w:hAnsi="宋体" w:eastAsia="宋体"/>
          <w:color w:val="000000"/>
          <w:sz w:val="28"/>
          <w:szCs w:val="28"/>
        </w:rPr>
      </w:pPr>
      <w:r>
        <w:rPr>
          <w:rFonts w:hint="eastAsia" w:ascii="宋体" w:hAnsi="宋体" w:eastAsia="宋体"/>
          <w:color w:val="000000"/>
          <w:sz w:val="28"/>
          <w:szCs w:val="28"/>
        </w:rPr>
        <w:t>各位债权人在完成网络债权申报后，请耐心等待临时管理人通知。</w:t>
      </w:r>
      <w:r>
        <w:rPr>
          <w:rFonts w:hint="eastAsia" w:ascii="宋体" w:hAnsi="宋体" w:eastAsia="宋体"/>
          <w:color w:val="000000"/>
          <w:sz w:val="28"/>
          <w:szCs w:val="28"/>
          <w:u w:val="single"/>
        </w:rPr>
        <w:t>在接到临</w:t>
      </w:r>
      <w:r>
        <w:rPr>
          <w:rFonts w:hint="eastAsia" w:ascii="宋体" w:hAnsi="宋体" w:eastAsia="宋体"/>
          <w:b/>
          <w:color w:val="000000"/>
          <w:sz w:val="28"/>
          <w:szCs w:val="28"/>
          <w:u w:val="single"/>
        </w:rPr>
        <w:t>时管理人电话通知后，再将债权申报的所有材料原件</w:t>
      </w:r>
      <w:r>
        <w:rPr>
          <w:rFonts w:hint="eastAsia" w:ascii="宋体" w:hAnsi="宋体" w:eastAsia="宋体"/>
          <w:b/>
          <w:color w:val="000000"/>
          <w:sz w:val="28"/>
          <w:szCs w:val="28"/>
          <w:u w:val="single"/>
          <w:lang w:val="en-US" w:eastAsia="zh-CN"/>
        </w:rPr>
        <w:t>和（</w:t>
      </w:r>
      <w:r>
        <w:rPr>
          <w:rFonts w:hint="eastAsia" w:ascii="宋体" w:hAnsi="宋体" w:eastAsia="宋体"/>
          <w:b/>
          <w:color w:val="000000"/>
          <w:sz w:val="28"/>
          <w:szCs w:val="28"/>
          <w:u w:val="single"/>
        </w:rPr>
        <w:t>或</w:t>
      </w:r>
      <w:r>
        <w:rPr>
          <w:rFonts w:hint="eastAsia" w:ascii="宋体" w:hAnsi="宋体" w:eastAsia="宋体"/>
          <w:b/>
          <w:color w:val="000000"/>
          <w:sz w:val="28"/>
          <w:szCs w:val="28"/>
          <w:u w:val="single"/>
          <w:lang w:val="en-US" w:eastAsia="zh-CN"/>
        </w:rPr>
        <w:t>）</w:t>
      </w:r>
      <w:r>
        <w:rPr>
          <w:rFonts w:hint="eastAsia" w:ascii="宋体" w:hAnsi="宋体" w:eastAsia="宋体"/>
          <w:b/>
          <w:color w:val="000000"/>
          <w:sz w:val="28"/>
          <w:szCs w:val="28"/>
          <w:u w:val="single"/>
        </w:rPr>
        <w:t>复印件（一式两份）邮</w:t>
      </w:r>
      <w:r>
        <w:rPr>
          <w:rFonts w:hint="eastAsia" w:ascii="宋体" w:hAnsi="宋体" w:eastAsia="宋体"/>
          <w:color w:val="000000"/>
          <w:sz w:val="28"/>
          <w:szCs w:val="28"/>
          <w:u w:val="single"/>
        </w:rPr>
        <w:t>寄至临时管理人处</w:t>
      </w:r>
      <w:r>
        <w:rPr>
          <w:rFonts w:hint="eastAsia" w:ascii="宋体" w:hAnsi="宋体" w:eastAsia="宋体"/>
          <w:color w:val="000000"/>
          <w:sz w:val="28"/>
          <w:szCs w:val="28"/>
        </w:rPr>
        <w:t>。邮寄方式建议使用中国邮政速递物流（EMS）。</w:t>
      </w:r>
      <w:r>
        <w:rPr>
          <w:rFonts w:hint="eastAsia" w:ascii="宋体" w:hAnsi="宋体" w:eastAsia="宋体"/>
          <w:b/>
          <w:bCs/>
          <w:color w:val="000000"/>
          <w:sz w:val="28"/>
          <w:szCs w:val="28"/>
        </w:rPr>
        <w:t>为确保邮寄材料符合要求，请勿在接到临时管理人电话通知前邮寄材料。</w:t>
      </w:r>
    </w:p>
    <w:p>
      <w:pPr>
        <w:keepNext w:val="0"/>
        <w:keepLines w:val="0"/>
        <w:pageBreakBefore w:val="0"/>
        <w:widowControl w:val="0"/>
        <w:kinsoku/>
        <w:wordWrap/>
        <w:overflowPunct/>
        <w:topLinePunct w:val="0"/>
        <w:autoSpaceDE/>
        <w:autoSpaceDN/>
        <w:bidi w:val="0"/>
        <w:adjustRightInd/>
        <w:snapToGrid/>
        <w:spacing w:line="540" w:lineRule="exact"/>
        <w:ind w:firstLine="540"/>
        <w:jc w:val="both"/>
        <w:textAlignment w:val="auto"/>
        <w:outlineLvl w:val="0"/>
        <w:rPr>
          <w:sz w:val="28"/>
          <w:szCs w:val="28"/>
        </w:rPr>
      </w:pPr>
      <w:r>
        <w:rPr>
          <w:rFonts w:hint="eastAsia" w:ascii="宋体" w:hAnsi="宋体" w:eastAsia="宋体"/>
          <w:b/>
          <w:color w:val="000000"/>
          <w:sz w:val="28"/>
          <w:szCs w:val="28"/>
        </w:rPr>
        <w:t>八、</w:t>
      </w:r>
      <w:r>
        <w:rPr>
          <w:rFonts w:hint="eastAsia" w:ascii="宋体" w:hAnsi="宋体" w:eastAsia="宋体"/>
          <w:b/>
          <w:bCs w:val="0"/>
          <w:color w:val="000000"/>
          <w:sz w:val="28"/>
          <w:szCs w:val="28"/>
        </w:rPr>
        <w:t>特别注意事项</w:t>
      </w:r>
    </w:p>
    <w:p>
      <w:pPr>
        <w:keepNext w:val="0"/>
        <w:keepLines w:val="0"/>
        <w:pageBreakBefore w:val="0"/>
        <w:widowControl w:val="0"/>
        <w:kinsoku/>
        <w:wordWrap/>
        <w:overflowPunct/>
        <w:topLinePunct w:val="0"/>
        <w:autoSpaceDE/>
        <w:autoSpaceDN/>
        <w:bidi w:val="0"/>
        <w:adjustRightInd/>
        <w:snapToGrid/>
        <w:spacing w:line="540" w:lineRule="exact"/>
        <w:ind w:firstLine="540"/>
        <w:jc w:val="both"/>
        <w:textAlignment w:val="auto"/>
        <w:rPr>
          <w:sz w:val="28"/>
          <w:szCs w:val="28"/>
        </w:rPr>
      </w:pPr>
      <w:r>
        <w:rPr>
          <w:rFonts w:hint="eastAsia" w:ascii="宋体" w:hAnsi="宋体" w:eastAsia="宋体"/>
          <w:color w:val="000000"/>
          <w:sz w:val="28"/>
          <w:szCs w:val="28"/>
        </w:rPr>
        <w:t>（一）后续若</w:t>
      </w:r>
      <w:r>
        <w:rPr>
          <w:rFonts w:hint="eastAsia" w:ascii="宋体" w:hAnsi="宋体" w:eastAsia="宋体"/>
          <w:color w:val="000000"/>
          <w:sz w:val="28"/>
          <w:szCs w:val="28"/>
          <w:lang w:val="en-US" w:eastAsia="zh-CN"/>
        </w:rPr>
        <w:t>万宁法院</w:t>
      </w:r>
      <w:r>
        <w:rPr>
          <w:rFonts w:hint="eastAsia" w:ascii="宋体" w:hAnsi="宋体" w:eastAsia="宋体"/>
          <w:color w:val="000000"/>
          <w:sz w:val="28"/>
          <w:szCs w:val="28"/>
        </w:rPr>
        <w:t>裁定受理</w:t>
      </w:r>
      <w:r>
        <w:rPr>
          <w:rFonts w:hint="eastAsia" w:ascii="宋体" w:hAnsi="宋体" w:eastAsia="宋体"/>
          <w:color w:val="000000"/>
          <w:sz w:val="28"/>
          <w:szCs w:val="28"/>
          <w:lang w:val="en-US" w:eastAsia="zh-CN"/>
        </w:rPr>
        <w:t>债务人</w:t>
      </w:r>
      <w:r>
        <w:rPr>
          <w:rFonts w:hint="eastAsia" w:ascii="宋体" w:hAnsi="宋体" w:eastAsia="宋体"/>
          <w:color w:val="000000"/>
          <w:sz w:val="28"/>
          <w:szCs w:val="28"/>
        </w:rPr>
        <w:t>重整，</w:t>
      </w:r>
      <w:r>
        <w:rPr>
          <w:rFonts w:hint="eastAsia" w:ascii="宋体" w:hAnsi="宋体" w:eastAsia="宋体"/>
          <w:color w:val="000000"/>
          <w:sz w:val="28"/>
          <w:szCs w:val="28"/>
          <w:u w:val="single"/>
        </w:rPr>
        <w:t>债权人在预重整阶段的</w:t>
      </w:r>
      <w:r>
        <w:rPr>
          <w:rFonts w:hint="eastAsia" w:ascii="宋体" w:hAnsi="宋体" w:eastAsia="宋体"/>
          <w:b/>
          <w:color w:val="000000"/>
          <w:sz w:val="28"/>
          <w:szCs w:val="28"/>
          <w:u w:val="single"/>
        </w:rPr>
        <w:t>债权申报继续有效，无需再行申报，但就启动预重整程序之日至正式裁定受理重整之日期间的利息、其他费用等进行补充</w:t>
      </w:r>
      <w:r>
        <w:rPr>
          <w:rFonts w:hint="eastAsia" w:ascii="宋体" w:hAnsi="宋体" w:eastAsia="宋体"/>
          <w:b/>
          <w:color w:val="000000"/>
          <w:sz w:val="28"/>
          <w:szCs w:val="28"/>
          <w:u w:val="single"/>
          <w:lang w:val="en-US" w:eastAsia="zh-CN"/>
        </w:rPr>
        <w:t>计算</w:t>
      </w:r>
      <w:r>
        <w:rPr>
          <w:rFonts w:hint="eastAsia" w:ascii="宋体" w:hAnsi="宋体" w:eastAsia="宋体"/>
          <w:b/>
          <w:color w:val="000000"/>
          <w:sz w:val="28"/>
          <w:szCs w:val="28"/>
          <w:u w:val="single"/>
        </w:rPr>
        <w:t>；临时管理人在预重整阶段作出的债权审查结论继续有效。</w:t>
      </w:r>
    </w:p>
    <w:p>
      <w:pPr>
        <w:keepNext w:val="0"/>
        <w:keepLines w:val="0"/>
        <w:pageBreakBefore w:val="0"/>
        <w:widowControl w:val="0"/>
        <w:kinsoku/>
        <w:wordWrap/>
        <w:overflowPunct/>
        <w:topLinePunct w:val="0"/>
        <w:autoSpaceDE/>
        <w:autoSpaceDN/>
        <w:bidi w:val="0"/>
        <w:adjustRightInd/>
        <w:snapToGrid/>
        <w:spacing w:line="540" w:lineRule="exact"/>
        <w:ind w:firstLine="540"/>
        <w:jc w:val="both"/>
        <w:textAlignment w:val="auto"/>
        <w:rPr>
          <w:sz w:val="28"/>
          <w:szCs w:val="28"/>
        </w:rPr>
      </w:pPr>
      <w:r>
        <w:rPr>
          <w:rFonts w:hint="eastAsia" w:ascii="宋体" w:hAnsi="宋体" w:eastAsia="宋体"/>
          <w:color w:val="000000"/>
          <w:sz w:val="28"/>
          <w:szCs w:val="28"/>
        </w:rPr>
        <w:t>（二）债权人及其委托代理人务必在债权申报材料中填写准确、有效的联系方式，包括手机号码、通讯地址、电子邮箱及传真等，手机号码务必保证通讯畅通且能够接收短信，以免错过相关信息导致影响权利行使。临时管理人通过邮寄、电子邮件、手机短信、传真等方式将通知和文件发送至债权人及其委托代理人提交的联系方式，均为有效送达。若债权人变更登记的联系方式，应当在3个工作日内书面通知临时管理人。</w:t>
      </w:r>
    </w:p>
    <w:p>
      <w:pPr>
        <w:keepNext w:val="0"/>
        <w:keepLines w:val="0"/>
        <w:pageBreakBefore w:val="0"/>
        <w:widowControl w:val="0"/>
        <w:kinsoku/>
        <w:wordWrap/>
        <w:overflowPunct/>
        <w:topLinePunct w:val="0"/>
        <w:autoSpaceDE/>
        <w:autoSpaceDN/>
        <w:bidi w:val="0"/>
        <w:adjustRightInd/>
        <w:snapToGrid/>
        <w:spacing w:line="540" w:lineRule="exact"/>
        <w:ind w:firstLine="540"/>
        <w:jc w:val="both"/>
        <w:textAlignment w:val="auto"/>
        <w:rPr>
          <w:sz w:val="28"/>
          <w:szCs w:val="28"/>
        </w:rPr>
      </w:pPr>
      <w:r>
        <w:rPr>
          <w:rFonts w:hint="eastAsia" w:ascii="宋体" w:hAnsi="宋体" w:eastAsia="宋体"/>
          <w:color w:val="000000"/>
          <w:sz w:val="28"/>
          <w:szCs w:val="28"/>
        </w:rPr>
        <w:t>（三）若债权人为境外（包括中国香港特别行政区、中国澳门特别行政区和中国台湾地区）的机构或自然人，债权人提交的所有材料均需根据相关法律规定履行公证、认证或转递手续。若债权申报材料为外文，应当附有中文译本。</w:t>
      </w:r>
    </w:p>
    <w:p>
      <w:pPr>
        <w:keepNext w:val="0"/>
        <w:keepLines w:val="0"/>
        <w:pageBreakBefore w:val="0"/>
        <w:widowControl w:val="0"/>
        <w:kinsoku/>
        <w:wordWrap/>
        <w:overflowPunct/>
        <w:topLinePunct w:val="0"/>
        <w:autoSpaceDE/>
        <w:autoSpaceDN/>
        <w:bidi w:val="0"/>
        <w:adjustRightInd/>
        <w:snapToGrid/>
        <w:spacing w:line="540" w:lineRule="exact"/>
        <w:ind w:firstLine="540"/>
        <w:jc w:val="both"/>
        <w:textAlignment w:val="auto"/>
        <w:rPr>
          <w:sz w:val="28"/>
          <w:szCs w:val="28"/>
        </w:rPr>
      </w:pPr>
      <w:r>
        <w:rPr>
          <w:rFonts w:hint="eastAsia" w:ascii="宋体" w:hAnsi="宋体" w:eastAsia="宋体"/>
          <w:color w:val="000000"/>
          <w:sz w:val="28"/>
          <w:szCs w:val="28"/>
        </w:rPr>
        <w:t>（四）若债权人以外币申报债权，应当注明换算为人民币的债权金额，</w:t>
      </w:r>
      <w:r>
        <w:rPr>
          <w:rFonts w:hint="eastAsia" w:ascii="宋体" w:hAnsi="宋体" w:eastAsia="宋体"/>
          <w:b/>
          <w:bCs/>
          <w:color w:val="000000"/>
          <w:sz w:val="28"/>
          <w:szCs w:val="28"/>
          <w:u w:val="single"/>
        </w:rPr>
        <w:t>汇率</w:t>
      </w:r>
      <w:r>
        <w:rPr>
          <w:rFonts w:hint="eastAsia" w:ascii="宋体" w:hAnsi="宋体" w:eastAsia="宋体"/>
          <w:b/>
          <w:color w:val="000000"/>
          <w:sz w:val="28"/>
          <w:szCs w:val="28"/>
          <w:u w:val="single"/>
        </w:rPr>
        <w:t>以</w:t>
      </w:r>
      <w:r>
        <w:rPr>
          <w:rFonts w:hint="eastAsia" w:ascii="宋体" w:hAnsi="宋体" w:eastAsia="宋体"/>
          <w:b/>
          <w:color w:val="000000"/>
          <w:sz w:val="28"/>
          <w:szCs w:val="28"/>
          <w:u w:val="single"/>
          <w:lang w:val="en-US" w:eastAsia="zh-CN"/>
        </w:rPr>
        <w:t>万宁法院</w:t>
      </w:r>
      <w:r>
        <w:rPr>
          <w:rFonts w:hint="eastAsia" w:ascii="宋体" w:hAnsi="宋体" w:eastAsia="宋体"/>
          <w:b/>
          <w:color w:val="000000"/>
          <w:sz w:val="28"/>
          <w:szCs w:val="28"/>
          <w:u w:val="single"/>
        </w:rPr>
        <w:t>决定预重整程序之日（202</w:t>
      </w:r>
      <w:r>
        <w:rPr>
          <w:rFonts w:hint="eastAsia" w:ascii="宋体" w:hAnsi="宋体" w:eastAsia="宋体"/>
          <w:b/>
          <w:color w:val="000000"/>
          <w:sz w:val="28"/>
          <w:szCs w:val="28"/>
          <w:u w:val="single"/>
          <w:lang w:val="en-US" w:eastAsia="zh-CN"/>
        </w:rPr>
        <w:t>4</w:t>
      </w:r>
      <w:r>
        <w:rPr>
          <w:rFonts w:hint="eastAsia" w:ascii="宋体" w:hAnsi="宋体" w:eastAsia="宋体"/>
          <w:b/>
          <w:color w:val="000000"/>
          <w:sz w:val="28"/>
          <w:szCs w:val="28"/>
          <w:u w:val="single"/>
        </w:rPr>
        <w:t>年</w:t>
      </w:r>
      <w:r>
        <w:rPr>
          <w:rFonts w:hint="eastAsia" w:ascii="宋体" w:hAnsi="宋体" w:eastAsia="宋体"/>
          <w:b/>
          <w:color w:val="000000"/>
          <w:sz w:val="28"/>
          <w:szCs w:val="28"/>
          <w:u w:val="single"/>
          <w:lang w:val="en-US" w:eastAsia="zh-CN"/>
        </w:rPr>
        <w:t>2</w:t>
      </w:r>
      <w:r>
        <w:rPr>
          <w:rFonts w:hint="eastAsia" w:ascii="宋体" w:hAnsi="宋体" w:eastAsia="宋体"/>
          <w:b/>
          <w:color w:val="000000"/>
          <w:sz w:val="28"/>
          <w:szCs w:val="28"/>
          <w:u w:val="single"/>
        </w:rPr>
        <w:t>月</w:t>
      </w:r>
      <w:r>
        <w:rPr>
          <w:rFonts w:hint="eastAsia" w:ascii="宋体" w:hAnsi="宋体" w:eastAsia="宋体"/>
          <w:b/>
          <w:color w:val="000000"/>
          <w:sz w:val="28"/>
          <w:szCs w:val="28"/>
          <w:u w:val="single"/>
          <w:lang w:val="en-US" w:eastAsia="zh-CN"/>
        </w:rPr>
        <w:t>4</w:t>
      </w:r>
      <w:r>
        <w:rPr>
          <w:rFonts w:hint="eastAsia" w:ascii="宋体" w:hAnsi="宋体" w:eastAsia="宋体"/>
          <w:b/>
          <w:color w:val="000000"/>
          <w:sz w:val="28"/>
          <w:szCs w:val="28"/>
          <w:u w:val="single"/>
        </w:rPr>
        <w:t>日）中国人民银行授权中国外汇交易中心公布的人民币汇率中间价为准。</w:t>
      </w:r>
    </w:p>
    <w:p>
      <w:pPr>
        <w:keepNext w:val="0"/>
        <w:keepLines w:val="0"/>
        <w:pageBreakBefore w:val="0"/>
        <w:widowControl w:val="0"/>
        <w:kinsoku/>
        <w:wordWrap/>
        <w:overflowPunct/>
        <w:topLinePunct w:val="0"/>
        <w:autoSpaceDE/>
        <w:autoSpaceDN/>
        <w:bidi w:val="0"/>
        <w:adjustRightInd/>
        <w:snapToGrid/>
        <w:spacing w:line="540" w:lineRule="exact"/>
        <w:ind w:firstLine="540"/>
        <w:jc w:val="both"/>
        <w:textAlignment w:val="auto"/>
        <w:rPr>
          <w:rFonts w:hint="eastAsia" w:ascii="宋体" w:hAnsi="宋体" w:eastAsia="宋体"/>
          <w:color w:val="000000"/>
          <w:sz w:val="28"/>
          <w:szCs w:val="28"/>
          <w:u w:val="single"/>
          <w:lang w:eastAsia="zh-CN"/>
        </w:rPr>
      </w:pPr>
      <w:r>
        <w:rPr>
          <w:rFonts w:hint="eastAsia" w:ascii="宋体" w:hAnsi="宋体" w:eastAsia="宋体"/>
          <w:color w:val="000000"/>
          <w:sz w:val="28"/>
          <w:szCs w:val="28"/>
          <w:u w:val="single"/>
        </w:rPr>
        <w:t>（五）债权人邮寄纸质债权申报材料时，应当自行承担邮寄费用，临时管理人不接受以到付方式邮寄的材料</w:t>
      </w:r>
      <w:r>
        <w:rPr>
          <w:rFonts w:hint="eastAsia" w:ascii="宋体" w:hAnsi="宋体" w:eastAsia="宋体"/>
          <w:color w:val="000000"/>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40"/>
        <w:jc w:val="both"/>
        <w:textAlignment w:val="auto"/>
        <w:rPr>
          <w:sz w:val="28"/>
          <w:szCs w:val="28"/>
        </w:rPr>
      </w:pPr>
      <w:r>
        <w:rPr>
          <w:rFonts w:hint="eastAsia" w:ascii="宋体" w:hAnsi="宋体" w:eastAsia="宋体"/>
          <w:color w:val="000000"/>
          <w:sz w:val="28"/>
          <w:szCs w:val="28"/>
        </w:rPr>
        <w:t>（六）请各位债权人在收到债权申报通知后，及时按照本指引向临时管理人提交债权申报材料，若大量债权集中于申报截止日期前的数日内申报，将导致债权审查工作难以完成，进而可能影响债权人的权利行使。</w:t>
      </w:r>
    </w:p>
    <w:p>
      <w:pPr>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rPr>
          <w:sz w:val="28"/>
          <w:szCs w:val="28"/>
        </w:rPr>
      </w:pPr>
      <w:r>
        <w:rPr>
          <w:rFonts w:hint="eastAsia" w:ascii="宋体" w:hAnsi="宋体" w:eastAsia="宋体"/>
          <w:color w:val="000000"/>
          <w:sz w:val="28"/>
          <w:szCs w:val="28"/>
        </w:rPr>
        <w:t>（七）本指引未列明的事项，参照《中华人民共和国企业破产法》等法律法规和司法解释的规定执行。本指引的最终解释权归临时管理人所有。</w:t>
      </w:r>
    </w:p>
    <w:p>
      <w:pPr>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rPr>
          <w:sz w:val="28"/>
          <w:szCs w:val="28"/>
        </w:rPr>
      </w:pPr>
      <w:r>
        <w:rPr>
          <w:rFonts w:hint="eastAsia" w:ascii="宋体" w:hAnsi="宋体" w:eastAsia="宋体"/>
          <w:color w:val="000000"/>
          <w:sz w:val="28"/>
          <w:szCs w:val="28"/>
        </w:rPr>
        <w:t>（八）本指引及其附件不视为临时管理人向债权人出具的法律意见，不视为临时管理人或</w:t>
      </w:r>
      <w:r>
        <w:rPr>
          <w:rFonts w:hint="eastAsia" w:ascii="宋体" w:hAnsi="宋体" w:eastAsia="宋体"/>
          <w:color w:val="000000"/>
          <w:sz w:val="28"/>
          <w:szCs w:val="28"/>
          <w:lang w:val="en-US" w:eastAsia="zh-CN"/>
        </w:rPr>
        <w:t>债务人</w:t>
      </w:r>
      <w:r>
        <w:rPr>
          <w:rFonts w:hint="eastAsia" w:ascii="宋体" w:hAnsi="宋体" w:eastAsia="宋体"/>
          <w:color w:val="000000"/>
          <w:sz w:val="28"/>
          <w:szCs w:val="28"/>
        </w:rPr>
        <w:t>向债权人作出的任何形式的承诺</w:t>
      </w:r>
      <w:r>
        <w:rPr>
          <w:rFonts w:hint="eastAsia" w:ascii="宋体" w:hAnsi="宋体" w:eastAsia="宋体"/>
          <w:color w:val="000000"/>
          <w:sz w:val="28"/>
          <w:szCs w:val="28"/>
          <w:u w:val="single"/>
        </w:rPr>
        <w:t>，</w:t>
      </w:r>
      <w:r>
        <w:rPr>
          <w:rFonts w:hint="eastAsia" w:ascii="宋体" w:hAnsi="宋体" w:eastAsia="宋体"/>
          <w:b/>
          <w:bCs/>
          <w:color w:val="000000"/>
          <w:sz w:val="28"/>
          <w:szCs w:val="28"/>
          <w:u w:val="single"/>
        </w:rPr>
        <w:t>亦不构成对无效债权（</w:t>
      </w:r>
      <w:r>
        <w:rPr>
          <w:rFonts w:hint="eastAsia" w:ascii="宋体" w:hAnsi="宋体" w:eastAsia="宋体"/>
          <w:b/>
          <w:color w:val="000000"/>
          <w:sz w:val="28"/>
          <w:szCs w:val="28"/>
          <w:u w:val="single"/>
        </w:rPr>
        <w:t>包括但不限于已过诉讼时效、除斥期间、申请执行期间等的债权）的重新有效确认。</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rPr>
          <w:sz w:val="28"/>
          <w:szCs w:val="28"/>
        </w:rPr>
      </w:pPr>
      <w:r>
        <w:rPr>
          <w:rFonts w:hint="eastAsia" w:ascii="宋体" w:hAnsi="宋体" w:eastAsia="宋体"/>
          <w:color w:val="000000"/>
          <w:sz w:val="28"/>
          <w:szCs w:val="28"/>
        </w:rPr>
        <w:t>（以下无正文）</w:t>
      </w:r>
    </w:p>
    <w:p>
      <w:pPr>
        <w:keepNext w:val="0"/>
        <w:keepLines w:val="0"/>
        <w:pageBreakBefore w:val="0"/>
        <w:widowControl w:val="0"/>
        <w:kinsoku/>
        <w:wordWrap/>
        <w:overflowPunct/>
        <w:topLinePunct w:val="0"/>
        <w:autoSpaceDE/>
        <w:autoSpaceDN/>
        <w:bidi w:val="0"/>
        <w:adjustRightInd/>
        <w:snapToGrid/>
        <w:spacing w:line="540" w:lineRule="exact"/>
        <w:ind w:firstLine="0"/>
        <w:jc w:val="right"/>
        <w:textAlignment w:val="auto"/>
        <w:outlineLvl w:val="0"/>
        <w:rPr>
          <w:rFonts w:hint="eastAsia" w:ascii="宋体" w:hAnsi="宋体" w:eastAsia="宋体"/>
          <w:color w:val="000000"/>
          <w:sz w:val="28"/>
          <w:szCs w:val="28"/>
        </w:rPr>
      </w:pPr>
      <w:r>
        <w:rPr>
          <w:rFonts w:hint="eastAsia" w:ascii="宋体" w:hAnsi="宋体" w:eastAsia="宋体"/>
          <w:color w:val="000000"/>
          <w:sz w:val="28"/>
          <w:szCs w:val="28"/>
          <w:lang w:val="en-US" w:eastAsia="zh-CN"/>
        </w:rPr>
        <w:t>海南万宁华凯置业有限公司</w:t>
      </w:r>
      <w:r>
        <w:rPr>
          <w:rFonts w:hint="eastAsia" w:ascii="宋体" w:hAnsi="宋体" w:eastAsia="宋体"/>
          <w:color w:val="000000"/>
          <w:sz w:val="28"/>
          <w:szCs w:val="28"/>
        </w:rPr>
        <w:t>临时管理人</w:t>
      </w:r>
    </w:p>
    <w:p>
      <w:pPr>
        <w:keepNext w:val="0"/>
        <w:keepLines w:val="0"/>
        <w:pageBreakBefore w:val="0"/>
        <w:widowControl w:val="0"/>
        <w:kinsoku/>
        <w:wordWrap/>
        <w:overflowPunct/>
        <w:topLinePunct w:val="0"/>
        <w:autoSpaceDE/>
        <w:autoSpaceDN/>
        <w:bidi w:val="0"/>
        <w:adjustRightInd/>
        <w:snapToGrid/>
        <w:spacing w:line="540" w:lineRule="exact"/>
        <w:ind w:firstLine="0"/>
        <w:jc w:val="right"/>
        <w:textAlignment w:val="auto"/>
        <w:rPr>
          <w:rFonts w:hint="eastAsia" w:ascii="宋体" w:hAnsi="宋体" w:eastAsia="宋体"/>
          <w:b/>
          <w:color w:val="000000"/>
          <w:sz w:val="28"/>
          <w:szCs w:val="28"/>
        </w:rPr>
      </w:pPr>
      <w:r>
        <w:rPr>
          <w:rFonts w:hint="eastAsia" w:ascii="宋体" w:hAnsi="宋体" w:eastAsia="宋体"/>
          <w:color w:val="000000"/>
          <w:sz w:val="28"/>
          <w:szCs w:val="28"/>
        </w:rPr>
        <w:t>二</w:t>
      </w:r>
      <w:r>
        <w:rPr>
          <w:rFonts w:hint="eastAsia" w:ascii="宋体" w:hAnsi="宋体" w:eastAsia="宋体"/>
          <w:color w:val="000000"/>
          <w:sz w:val="28"/>
          <w:szCs w:val="28"/>
          <w:lang w:val="en-US" w:eastAsia="zh-CN"/>
        </w:rPr>
        <w:t>〇</w:t>
      </w:r>
      <w:r>
        <w:rPr>
          <w:rFonts w:hint="eastAsia" w:ascii="宋体" w:hAnsi="宋体" w:eastAsia="宋体"/>
          <w:color w:val="000000"/>
          <w:sz w:val="28"/>
          <w:szCs w:val="28"/>
        </w:rPr>
        <w:t>二</w:t>
      </w:r>
      <w:r>
        <w:rPr>
          <w:rFonts w:hint="eastAsia" w:ascii="宋体" w:hAnsi="宋体" w:eastAsia="宋体"/>
          <w:color w:val="000000"/>
          <w:sz w:val="28"/>
          <w:szCs w:val="28"/>
          <w:lang w:val="en-US" w:eastAsia="zh-CN"/>
        </w:rPr>
        <w:t>四</w:t>
      </w:r>
      <w:r>
        <w:rPr>
          <w:rFonts w:hint="eastAsia" w:ascii="宋体" w:hAnsi="宋体" w:eastAsia="宋体"/>
          <w:color w:val="000000"/>
          <w:sz w:val="28"/>
          <w:szCs w:val="28"/>
        </w:rPr>
        <w:t>年</w:t>
      </w:r>
      <w:r>
        <w:rPr>
          <w:rFonts w:hint="eastAsia" w:ascii="宋体" w:hAnsi="宋体" w:eastAsia="宋体"/>
          <w:color w:val="000000"/>
          <w:sz w:val="28"/>
          <w:szCs w:val="28"/>
          <w:lang w:val="en-US" w:eastAsia="zh-CN"/>
        </w:rPr>
        <w:t>二</w:t>
      </w:r>
      <w:r>
        <w:rPr>
          <w:rFonts w:hint="eastAsia" w:ascii="宋体" w:hAnsi="宋体" w:eastAsia="宋体"/>
          <w:color w:val="000000"/>
          <w:sz w:val="28"/>
          <w:szCs w:val="28"/>
        </w:rPr>
        <w:t>月</w:t>
      </w:r>
      <w:r>
        <w:rPr>
          <w:rFonts w:hint="eastAsia" w:ascii="宋体" w:hAnsi="宋体" w:eastAsia="宋体"/>
          <w:color w:val="000000"/>
          <w:sz w:val="28"/>
          <w:szCs w:val="28"/>
          <w:lang w:val="en-US" w:eastAsia="zh-CN"/>
        </w:rPr>
        <w:t>二十</w:t>
      </w:r>
      <w:r>
        <w:rPr>
          <w:rFonts w:hint="eastAsia" w:ascii="宋体" w:hAnsi="宋体" w:eastAsia="宋体"/>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40" w:lineRule="exact"/>
        <w:ind w:firstLine="0"/>
        <w:jc w:val="both"/>
        <w:textAlignment w:val="auto"/>
        <w:rPr>
          <w:rFonts w:hint="eastAsia" w:ascii="宋体" w:hAnsi="宋体" w:eastAsia="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0"/>
        <w:jc w:val="both"/>
        <w:textAlignment w:val="auto"/>
        <w:rPr>
          <w:sz w:val="28"/>
          <w:szCs w:val="28"/>
        </w:rPr>
      </w:pPr>
      <w:r>
        <w:rPr>
          <w:rFonts w:hint="eastAsia" w:ascii="宋体" w:hAnsi="宋体" w:eastAsia="宋体"/>
          <w:b/>
          <w:color w:val="000000"/>
          <w:sz w:val="28"/>
          <w:szCs w:val="28"/>
        </w:rPr>
        <w:t>附件：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eastAsia="宋体"/>
          <w:sz w:val="28"/>
          <w:szCs w:val="28"/>
          <w:lang w:eastAsia="zh-CN"/>
        </w:rPr>
      </w:pPr>
      <w:r>
        <w:rPr>
          <w:rFonts w:hint="eastAsia" w:ascii="宋体" w:hAnsi="宋体" w:eastAsia="宋体"/>
          <w:color w:val="000000"/>
          <w:sz w:val="28"/>
          <w:szCs w:val="28"/>
        </w:rPr>
        <w:t>一、债权申报材料</w:t>
      </w:r>
      <w:r>
        <w:rPr>
          <w:rFonts w:hint="eastAsia" w:ascii="宋体" w:hAnsi="宋体" w:eastAsia="宋体"/>
          <w:color w:val="000000"/>
          <w:sz w:val="28"/>
          <w:szCs w:val="28"/>
          <w:lang w:val="en-US" w:eastAsia="zh-CN"/>
        </w:rPr>
        <w:t>清单</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rPr>
          <w:sz w:val="28"/>
          <w:szCs w:val="28"/>
        </w:rPr>
      </w:pPr>
      <w:r>
        <w:rPr>
          <w:rFonts w:hint="eastAsia" w:ascii="宋体" w:hAnsi="宋体" w:eastAsia="宋体"/>
          <w:color w:val="000000"/>
          <w:sz w:val="28"/>
          <w:szCs w:val="28"/>
        </w:rPr>
        <w:t>二、债权申报表</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rPr>
          <w:sz w:val="28"/>
          <w:szCs w:val="28"/>
        </w:rPr>
      </w:pPr>
      <w:r>
        <w:rPr>
          <w:rFonts w:hint="eastAsia" w:ascii="宋体" w:hAnsi="宋体" w:eastAsia="宋体"/>
          <w:color w:val="000000"/>
          <w:sz w:val="28"/>
          <w:szCs w:val="28"/>
          <w:lang w:val="en-US" w:eastAsia="zh-CN"/>
        </w:rPr>
        <w:t>三</w:t>
      </w:r>
      <w:r>
        <w:rPr>
          <w:rFonts w:hint="eastAsia" w:ascii="宋体" w:hAnsi="宋体" w:eastAsia="宋体"/>
          <w:color w:val="000000"/>
          <w:sz w:val="28"/>
          <w:szCs w:val="28"/>
        </w:rPr>
        <w:t>、</w:t>
      </w:r>
      <w:r>
        <w:rPr>
          <w:rFonts w:hint="eastAsia" w:ascii="宋体" w:hAnsi="宋体" w:eastAsia="宋体"/>
          <w:color w:val="000000"/>
          <w:sz w:val="28"/>
          <w:szCs w:val="28"/>
          <w:lang w:val="en-US" w:eastAsia="zh-CN"/>
        </w:rPr>
        <w:t>送达地址、</w:t>
      </w:r>
      <w:r>
        <w:rPr>
          <w:rFonts w:hint="eastAsia" w:ascii="宋体" w:hAnsi="宋体" w:eastAsia="宋体"/>
          <w:color w:val="000000"/>
          <w:sz w:val="28"/>
          <w:szCs w:val="28"/>
        </w:rPr>
        <w:t>方式确认书</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rPr>
          <w:sz w:val="28"/>
          <w:szCs w:val="28"/>
        </w:rPr>
      </w:pPr>
      <w:r>
        <w:rPr>
          <w:rFonts w:hint="eastAsia" w:ascii="宋体" w:hAnsi="宋体" w:eastAsia="宋体"/>
          <w:color w:val="000000"/>
          <w:sz w:val="28"/>
          <w:szCs w:val="28"/>
          <w:lang w:val="en-US" w:eastAsia="zh-CN"/>
        </w:rPr>
        <w:t>四</w:t>
      </w:r>
      <w:r>
        <w:rPr>
          <w:rFonts w:hint="eastAsia" w:ascii="宋体" w:hAnsi="宋体" w:eastAsia="宋体"/>
          <w:color w:val="000000"/>
          <w:sz w:val="28"/>
          <w:szCs w:val="28"/>
        </w:rPr>
        <w:t>、承诺书</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rPr>
          <w:sz w:val="28"/>
          <w:szCs w:val="28"/>
        </w:rPr>
      </w:pPr>
      <w:r>
        <w:rPr>
          <w:rFonts w:hint="eastAsia" w:ascii="宋体" w:hAnsi="宋体" w:eastAsia="宋体"/>
          <w:color w:val="000000"/>
          <w:sz w:val="28"/>
          <w:szCs w:val="28"/>
          <w:lang w:val="en-US" w:eastAsia="zh-CN"/>
        </w:rPr>
        <w:t>五</w:t>
      </w:r>
      <w:r>
        <w:rPr>
          <w:rFonts w:hint="eastAsia" w:ascii="宋体" w:hAnsi="宋体" w:eastAsia="宋体"/>
          <w:color w:val="000000"/>
          <w:sz w:val="28"/>
          <w:szCs w:val="28"/>
        </w:rPr>
        <w:t>、法定代表人（负责人）身份证明书（范本）</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pPr>
      <w:r>
        <w:rPr>
          <w:rFonts w:hint="eastAsia" w:ascii="宋体" w:hAnsi="宋体" w:eastAsia="宋体"/>
          <w:color w:val="000000"/>
          <w:sz w:val="28"/>
          <w:szCs w:val="28"/>
          <w:lang w:val="en-US" w:eastAsia="zh-CN"/>
        </w:rPr>
        <w:t>六</w:t>
      </w:r>
      <w:r>
        <w:rPr>
          <w:rFonts w:hint="eastAsia" w:ascii="宋体" w:hAnsi="宋体" w:eastAsia="宋体"/>
          <w:color w:val="000000"/>
          <w:sz w:val="28"/>
          <w:szCs w:val="28"/>
        </w:rPr>
        <w:t>、授权委托书（范本</w:t>
      </w:r>
      <w:r>
        <w:rPr>
          <w:sz w:val="28"/>
          <w:szCs w:val="28"/>
        </w:rPr>
        <mc:AlternateContent>
          <mc:Choice Requires="wps">
            <w:drawing>
              <wp:anchor distT="0" distB="0" distL="114300" distR="114300" simplePos="0" relativeHeight="251666432" behindDoc="0" locked="0" layoutInCell="1" allowOverlap="1">
                <wp:simplePos x="0" y="0"/>
                <wp:positionH relativeFrom="page">
                  <wp:posOffset>3314700</wp:posOffset>
                </wp:positionH>
                <wp:positionV relativeFrom="paragraph">
                  <wp:posOffset>8458200</wp:posOffset>
                </wp:positionV>
                <wp:extent cx="520700" cy="139700"/>
                <wp:effectExtent l="0" t="0" r="0" b="0"/>
                <wp:wrapNone/>
                <wp:docPr id="1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6"/>
                              </w:rPr>
                              <w:t>8</w:t>
                            </w:r>
                          </w:p>
                        </w:txbxContent>
                      </wps:txbx>
                      <wps:bodyPr lIns="25400" tIns="0" rIns="25400" bIns="0">
                        <a:noAutofit/>
                      </wps:bodyPr>
                    </wps:wsp>
                  </a:graphicData>
                </a:graphic>
              </wp:anchor>
            </w:drawing>
          </mc:Choice>
          <mc:Fallback>
            <w:pict>
              <v:shape id="文本框 2" o:spid="_x0000_s1026" o:spt="202" type="#_x0000_t202" style="position:absolute;left:0pt;margin-left:261pt;margin-top:666pt;height:11pt;width:41pt;mso-position-horizontal-relative:page;z-index:251666432;mso-width-relative:page;mso-height-relative:page;" filled="f" stroked="f" coordsize="21600,21600" o:gfxdata="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EQdoLYAAAADQEAAA8AAAAAAAAA&#10;AQAgAAAAIgAAAGRycy9kb3ducmV2LnhtbFBLAQIUABQAAAAIAIdO4kBGEAjS2AEAAJ8DAAAOAAAA&#10;AAAAAAEAIAAAACcBAABkcnMvZTJvRG9jLnhtbFBLBQYAAAAABgAGAFkBAABxBQ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6"/>
                        </w:rPr>
                        <w:t>8</w:t>
                      </w:r>
                    </w:p>
                  </w:txbxContent>
                </v:textbox>
              </v:shape>
            </w:pict>
          </mc:Fallback>
        </mc:AlternateContent>
      </w:r>
      <w:r>
        <w:rPr>
          <w:rFonts w:hint="eastAsia" w:ascii="宋体" w:hAnsi="宋体" w:eastAsia="宋体"/>
          <w:color w:val="000000"/>
          <w:sz w:val="28"/>
          <w:szCs w:val="28"/>
          <w:lang w:eastAsia="zh-CN"/>
        </w:rPr>
        <w:t>）</w:t>
      </w:r>
    </w:p>
    <w:sectPr>
      <w:footerReference r:id="rId3" w:type="default"/>
      <w:pgSz w:w="11906" w:h="16838"/>
      <w:pgMar w:top="1270" w:right="1576" w:bottom="127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720D9"/>
    <w:multiLevelType w:val="singleLevel"/>
    <w:tmpl w:val="8F0720D9"/>
    <w:lvl w:ilvl="0" w:tentative="0">
      <w:start w:val="1"/>
      <w:numFmt w:val="decimal"/>
      <w:suff w:val="nothing"/>
      <w:lvlText w:val="（%1）"/>
      <w:lvlJc w:val="left"/>
    </w:lvl>
  </w:abstractNum>
  <w:abstractNum w:abstractNumId="1">
    <w:nsid w:val="11208989"/>
    <w:multiLevelType w:val="singleLevel"/>
    <w:tmpl w:val="1120898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2NTVkYWI3ODFiOTRlNTA2MGMwNmVjMDlkODczNjEifQ=="/>
  </w:docVars>
  <w:rsids>
    <w:rsidRoot w:val="00000000"/>
    <w:rsid w:val="078E6EAB"/>
    <w:rsid w:val="07FC4BEE"/>
    <w:rsid w:val="113A7FE9"/>
    <w:rsid w:val="114F36F3"/>
    <w:rsid w:val="295221B1"/>
    <w:rsid w:val="2E0F0977"/>
    <w:rsid w:val="3A0624E0"/>
    <w:rsid w:val="5A991FBE"/>
    <w:rsid w:val="78E3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2024-02-03T07:05:00Z</dcterms:created>
  <dc:creator>19448</dc:creator>
  <cp:lastModifiedBy>陈旺贤律师</cp:lastModifiedBy>
  <dcterms:modified xsi:type="dcterms:W3CDTF">2024-02-20T01:33:45Z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4946936EBA2E4CCB80825BBB0B511148_13</vt:lpwstr>
  </property>
</Properties>
</file>