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auto"/>
        <w:spacing w:before="82" w:line="254" w:lineRule="auto"/>
        <w:ind w:right="419"/>
        <w:jc w:val="center"/>
        <w:outlineLvl w:val="0"/>
        <w:rPr>
          <w:rFonts w:hint="eastAsia" w:ascii="黑体" w:hAnsi="黑体" w:eastAsia="黑体" w:cs="黑体"/>
          <w:b w:val="0"/>
          <w:bCs w:val="0"/>
          <w:spacing w:val="9"/>
          <w:sz w:val="36"/>
          <w:szCs w:val="36"/>
          <w:lang w:val="en-US" w:eastAsia="zh-CN"/>
        </w:rPr>
      </w:pPr>
      <w:bookmarkStart w:id="0" w:name="_GoBack"/>
      <w:bookmarkEnd w:id="0"/>
      <w:r>
        <w:rPr>
          <w:rFonts w:hint="eastAsia" w:ascii="黑体" w:hAnsi="黑体" w:eastAsia="黑体" w:cs="黑体"/>
          <w:b w:val="0"/>
          <w:bCs w:val="0"/>
          <w:spacing w:val="9"/>
          <w:sz w:val="36"/>
          <w:szCs w:val="36"/>
          <w:lang w:val="en-US" w:eastAsia="zh-CN"/>
        </w:rPr>
        <w:t>贵州省黔之英鞋服有限公司管理人关于</w:t>
      </w:r>
    </w:p>
    <w:p>
      <w:pPr>
        <w:shd w:val="clear" w:color="auto" w:fill="auto"/>
        <w:spacing w:before="82" w:line="254" w:lineRule="auto"/>
        <w:ind w:right="419"/>
        <w:jc w:val="center"/>
        <w:outlineLvl w:val="0"/>
        <w:rPr>
          <w:rFonts w:hint="eastAsia" w:ascii="黑体" w:hAnsi="黑体" w:eastAsia="黑体" w:cs="黑体"/>
          <w:b w:val="0"/>
          <w:bCs w:val="0"/>
          <w:spacing w:val="9"/>
          <w:sz w:val="36"/>
          <w:szCs w:val="36"/>
          <w:lang w:val="en-US" w:eastAsia="zh-CN"/>
        </w:rPr>
      </w:pPr>
      <w:r>
        <w:rPr>
          <w:rFonts w:hint="eastAsia" w:ascii="黑体" w:hAnsi="黑体" w:eastAsia="黑体" w:cs="黑体"/>
          <w:b w:val="0"/>
          <w:bCs w:val="0"/>
          <w:spacing w:val="9"/>
          <w:sz w:val="36"/>
          <w:szCs w:val="36"/>
          <w:lang w:val="en-US" w:eastAsia="zh-CN"/>
        </w:rPr>
        <w:t>推荐或自荐债权人委员会委员的</w:t>
      </w:r>
    </w:p>
    <w:p>
      <w:pPr>
        <w:shd w:val="clear" w:color="auto" w:fill="auto"/>
        <w:spacing w:before="82" w:line="254" w:lineRule="auto"/>
        <w:ind w:right="419"/>
        <w:jc w:val="center"/>
        <w:outlineLvl w:val="0"/>
        <w:rPr>
          <w:rFonts w:hint="eastAsia" w:ascii="黑体" w:hAnsi="黑体" w:eastAsia="黑体" w:cs="黑体"/>
          <w:b w:val="0"/>
          <w:bCs w:val="0"/>
          <w:sz w:val="36"/>
          <w:szCs w:val="36"/>
        </w:rPr>
      </w:pPr>
      <w:r>
        <w:rPr>
          <w:rFonts w:hint="eastAsia" w:ascii="黑体" w:hAnsi="黑体" w:eastAsia="黑体" w:cs="黑体"/>
          <w:b w:val="0"/>
          <w:bCs w:val="0"/>
          <w:spacing w:val="9"/>
          <w:sz w:val="36"/>
          <w:szCs w:val="36"/>
          <w:lang w:val="en-US" w:eastAsia="zh-CN"/>
        </w:rPr>
        <w:t xml:space="preserve">公  告 </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rPr>
      </w:pPr>
      <w:r>
        <w:rPr>
          <w:rFonts w:hint="eastAsia" w:ascii="仿宋" w:hAnsi="仿宋" w:eastAsia="仿宋" w:cs="仿宋"/>
          <w:sz w:val="28"/>
          <w:szCs w:val="28"/>
        </w:rPr>
        <w:t>各债权人：</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为维护债权人的合法权益，最大程度地降低破产费用，顺利</w:t>
      </w:r>
      <w:r>
        <w:rPr>
          <w:rFonts w:hint="eastAsia" w:ascii="仿宋" w:hAnsi="仿宋" w:eastAsia="仿宋" w:cs="仿宋"/>
          <w:sz w:val="28"/>
          <w:szCs w:val="28"/>
          <w:lang w:eastAsia="zh-CN"/>
        </w:rPr>
        <w:t>、</w:t>
      </w:r>
      <w:r>
        <w:rPr>
          <w:rFonts w:hint="eastAsia" w:ascii="仿宋" w:hAnsi="仿宋" w:eastAsia="仿宋" w:cs="仿宋"/>
          <w:sz w:val="28"/>
          <w:szCs w:val="28"/>
        </w:rPr>
        <w:t>有序推进</w:t>
      </w:r>
      <w:r>
        <w:rPr>
          <w:rFonts w:hint="eastAsia" w:ascii="仿宋" w:hAnsi="仿宋" w:eastAsia="仿宋" w:cs="仿宋"/>
          <w:sz w:val="28"/>
          <w:szCs w:val="28"/>
          <w:lang w:val="en-US" w:eastAsia="zh-CN"/>
        </w:rPr>
        <w:t>贵州省黔之英鞋服有限公司</w:t>
      </w:r>
      <w:r>
        <w:rPr>
          <w:rFonts w:hint="eastAsia" w:ascii="仿宋" w:hAnsi="仿宋" w:eastAsia="仿宋" w:cs="仿宋"/>
          <w:sz w:val="28"/>
          <w:szCs w:val="28"/>
        </w:rPr>
        <w:t>（</w:t>
      </w:r>
      <w:r>
        <w:rPr>
          <w:rFonts w:hint="eastAsia" w:ascii="仿宋" w:hAnsi="仿宋" w:eastAsia="仿宋" w:cs="仿宋"/>
          <w:sz w:val="28"/>
          <w:szCs w:val="28"/>
          <w:lang w:eastAsia="zh-CN"/>
        </w:rPr>
        <w:t>以</w:t>
      </w:r>
      <w:r>
        <w:rPr>
          <w:rFonts w:hint="eastAsia" w:ascii="仿宋" w:hAnsi="仿宋" w:eastAsia="仿宋" w:cs="仿宋"/>
          <w:sz w:val="28"/>
          <w:szCs w:val="28"/>
        </w:rPr>
        <w:t>下</w:t>
      </w:r>
      <w:r>
        <w:rPr>
          <w:rFonts w:hint="eastAsia" w:ascii="仿宋" w:hAnsi="仿宋" w:eastAsia="仿宋" w:cs="仿宋"/>
          <w:sz w:val="28"/>
          <w:szCs w:val="28"/>
          <w:lang w:eastAsia="zh-CN"/>
        </w:rPr>
        <w:t>简</w:t>
      </w:r>
      <w:r>
        <w:rPr>
          <w:rFonts w:hint="eastAsia" w:ascii="仿宋" w:hAnsi="仿宋" w:eastAsia="仿宋" w:cs="仿宋"/>
          <w:sz w:val="28"/>
          <w:szCs w:val="28"/>
        </w:rPr>
        <w:t>称</w:t>
      </w:r>
      <w:r>
        <w:rPr>
          <w:rFonts w:hint="eastAsia" w:ascii="仿宋" w:hAnsi="仿宋" w:eastAsia="仿宋" w:cs="仿宋"/>
          <w:sz w:val="28"/>
          <w:szCs w:val="28"/>
          <w:lang w:val="en-US" w:eastAsia="zh-CN"/>
        </w:rPr>
        <w:t>黔之英</w:t>
      </w:r>
      <w:r>
        <w:rPr>
          <w:rFonts w:hint="eastAsia" w:ascii="仿宋" w:hAnsi="仿宋" w:eastAsia="仿宋" w:cs="仿宋"/>
          <w:sz w:val="28"/>
          <w:szCs w:val="28"/>
        </w:rPr>
        <w:t>公司</w:t>
      </w:r>
      <w:r>
        <w:rPr>
          <w:rFonts w:hint="eastAsia" w:ascii="仿宋" w:hAnsi="仿宋" w:eastAsia="仿宋" w:cs="仿宋"/>
          <w:sz w:val="28"/>
          <w:szCs w:val="28"/>
          <w:lang w:eastAsia="zh-CN"/>
        </w:rPr>
        <w:t>）</w:t>
      </w:r>
      <w:r>
        <w:rPr>
          <w:rFonts w:hint="eastAsia" w:ascii="仿宋" w:hAnsi="仿宋" w:eastAsia="仿宋" w:cs="仿宋"/>
          <w:sz w:val="28"/>
          <w:szCs w:val="28"/>
        </w:rPr>
        <w:t>的破产</w:t>
      </w:r>
      <w:r>
        <w:rPr>
          <w:rFonts w:hint="eastAsia" w:ascii="仿宋" w:hAnsi="仿宋" w:eastAsia="仿宋" w:cs="仿宋"/>
          <w:sz w:val="28"/>
          <w:szCs w:val="28"/>
          <w:lang w:eastAsia="zh-CN"/>
        </w:rPr>
        <w:t>清算</w:t>
      </w:r>
      <w:r>
        <w:rPr>
          <w:rFonts w:hint="eastAsia" w:ascii="仿宋" w:hAnsi="仿宋" w:eastAsia="仿宋" w:cs="仿宋"/>
          <w:sz w:val="28"/>
          <w:szCs w:val="28"/>
        </w:rPr>
        <w:t>程序，本着合法、有效、方便的原则，依照《中华人民共和国企业破产法》第六十七条的规定，管理人建议债权人会议设立债权人委员会，由债权人委员会行使《中华人民共和国企业破产法》第六十八条规定的职权。请各债权人从债权类别、债权数额和债权代表性、广泛性、区域性以及履行职务的能力和便捷方面，自荐或推荐债权人委员会候选人，供第一次债权人会议讨论、选举。所自荐或推荐的债委会候选人应确保能按时参加相关会议。</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自荐、推荐时间自本公告发布之日起至2024年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r>
        <w:rPr>
          <w:rFonts w:hint="eastAsia" w:ascii="仿宋" w:hAnsi="仿宋" w:eastAsia="仿宋" w:cs="仿宋"/>
          <w:sz w:val="28"/>
          <w:szCs w:val="28"/>
          <w:lang w:val="en-US" w:eastAsia="zh-CN"/>
        </w:rPr>
        <w:t>前召开</w:t>
      </w:r>
      <w:r>
        <w:rPr>
          <w:rFonts w:hint="eastAsia" w:ascii="仿宋" w:hAnsi="仿宋" w:eastAsia="仿宋" w:cs="仿宋"/>
          <w:sz w:val="28"/>
          <w:szCs w:val="28"/>
        </w:rPr>
        <w:t>第一次债权人会议之日</w:t>
      </w:r>
      <w:r>
        <w:rPr>
          <w:rFonts w:hint="eastAsia" w:ascii="仿宋" w:hAnsi="仿宋" w:eastAsia="仿宋" w:cs="仿宋"/>
          <w:sz w:val="28"/>
          <w:szCs w:val="28"/>
          <w:lang w:val="en-US" w:eastAsia="zh-CN"/>
        </w:rPr>
        <w:t>前</w:t>
      </w:r>
      <w:r>
        <w:rPr>
          <w:rFonts w:hint="eastAsia" w:ascii="仿宋" w:hAnsi="仿宋" w:eastAsia="仿宋" w:cs="仿宋"/>
          <w:sz w:val="28"/>
          <w:szCs w:val="28"/>
        </w:rPr>
        <w:t>。无债权人推荐或自荐，管理人将根据各债权人申报情况推荐，管理人推荐的候选人一旦当选，应忠实履行债委会职责，按时参加相关会议。</w:t>
      </w:r>
    </w:p>
    <w:p>
      <w:pPr>
        <w:keepNext w:val="0"/>
        <w:keepLines w:val="0"/>
        <w:pageBreakBefore w:val="0"/>
        <w:widowControl w:val="0"/>
        <w:shd w:val="clear" w:color="auto" w:fill="auto"/>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特此公告</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eastAsia="zh-CN"/>
        </w:rPr>
        <w:t>贵州省黔之英鞋服有限公司</w:t>
      </w:r>
      <w:r>
        <w:rPr>
          <w:rFonts w:hint="eastAsia" w:ascii="仿宋" w:hAnsi="仿宋" w:eastAsia="仿宋" w:cs="仿宋"/>
          <w:sz w:val="28"/>
          <w:szCs w:val="28"/>
        </w:rPr>
        <w:t xml:space="preserve">管理人 </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eastAsia="zh-CN"/>
        </w:rPr>
        <w:t>二</w:t>
      </w:r>
      <w:r>
        <w:rPr>
          <w:rFonts w:hint="eastAsia" w:ascii="仿宋" w:hAnsi="仿宋" w:eastAsia="仿宋" w:cs="仿宋"/>
          <w:sz w:val="28"/>
          <w:szCs w:val="28"/>
          <w:lang w:val="en-US" w:eastAsia="zh-CN"/>
        </w:rPr>
        <w:t>〇</w:t>
      </w:r>
      <w:r>
        <w:rPr>
          <w:rFonts w:hint="eastAsia" w:ascii="仿宋" w:hAnsi="仿宋" w:eastAsia="仿宋" w:cs="仿宋"/>
          <w:sz w:val="28"/>
          <w:szCs w:val="28"/>
          <w:lang w:eastAsia="zh-CN"/>
        </w:rPr>
        <w:t>二</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三十一</w:t>
      </w:r>
      <w:r>
        <w:rPr>
          <w:rFonts w:hint="eastAsia" w:ascii="仿宋" w:hAnsi="仿宋" w:eastAsia="仿宋" w:cs="仿宋"/>
          <w:sz w:val="28"/>
          <w:szCs w:val="28"/>
          <w:lang w:eastAsia="zh-CN"/>
        </w:rPr>
        <w:t>日</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1.</w:t>
      </w:r>
      <w:r>
        <w:rPr>
          <w:rFonts w:hint="eastAsia" w:ascii="仿宋" w:hAnsi="仿宋" w:eastAsia="仿宋" w:cs="仿宋"/>
          <w:sz w:val="28"/>
          <w:szCs w:val="28"/>
        </w:rPr>
        <w:t>推荐/自荐债委会委员表</w:t>
      </w:r>
    </w:p>
    <w:p>
      <w:pPr>
        <w:rPr>
          <w:rFonts w:hint="eastAsia" w:ascii="仿宋" w:hAnsi="仿宋" w:eastAsia="仿宋" w:cs="仿宋"/>
          <w:sz w:val="28"/>
          <w:szCs w:val="28"/>
        </w:rPr>
      </w:pPr>
      <w:r>
        <w:t xml:space="preserve"> </w:t>
      </w:r>
      <w:r>
        <w:rPr>
          <w:rFonts w:hint="eastAsia" w:eastAsia="宋体"/>
          <w:lang w:val="en-US" w:eastAsia="zh-CN"/>
        </w:rPr>
        <w:t xml:space="preserve">   2.</w:t>
      </w:r>
      <w:r>
        <w:rPr>
          <w:rFonts w:hint="eastAsia" w:ascii="仿宋" w:hAnsi="仿宋" w:eastAsia="仿宋" w:cs="仿宋"/>
          <w:sz w:val="28"/>
          <w:szCs w:val="28"/>
          <w:lang w:val="en-US" w:eastAsia="zh-CN"/>
        </w:rPr>
        <w:t>贵州省黔之英鞋服有限公司预设立</w:t>
      </w:r>
      <w:r>
        <w:rPr>
          <w:rFonts w:hint="eastAsia" w:ascii="仿宋" w:hAnsi="仿宋" w:eastAsia="仿宋" w:cs="仿宋"/>
          <w:sz w:val="28"/>
          <w:szCs w:val="28"/>
        </w:rPr>
        <w:t>债委会成员选举办法</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p>
      <w:pPr>
        <w:pStyle w:val="3"/>
        <w:spacing w:before="55" w:line="219" w:lineRule="auto"/>
        <w:ind w:left="368"/>
        <w:rPr>
          <w:sz w:val="28"/>
          <w:szCs w:val="28"/>
        </w:rPr>
      </w:pPr>
      <w:r>
        <w:rPr>
          <w:b/>
          <w:bCs/>
          <w:spacing w:val="-19"/>
          <w:sz w:val="28"/>
          <w:szCs w:val="28"/>
        </w:rPr>
        <w:t>附件：</w:t>
      </w:r>
    </w:p>
    <w:p>
      <w:pPr>
        <w:pStyle w:val="3"/>
        <w:spacing w:before="330" w:line="630" w:lineRule="exact"/>
        <w:ind w:firstLine="635" w:firstLineChars="200"/>
        <w:jc w:val="center"/>
        <w:rPr>
          <w:sz w:val="32"/>
          <w:szCs w:val="32"/>
        </w:rPr>
      </w:pPr>
      <w:r>
        <w:rPr>
          <w:rFonts w:hint="eastAsia" w:eastAsia="宋体"/>
          <w:b/>
          <w:bCs/>
          <w:spacing w:val="-2"/>
          <w:position w:val="20"/>
          <w:sz w:val="32"/>
          <w:szCs w:val="32"/>
          <w:lang w:eastAsia="zh-CN"/>
        </w:rPr>
        <w:t>贵州省黔之英鞋服有限公司</w:t>
      </w:r>
      <w:r>
        <w:rPr>
          <w:b/>
          <w:bCs/>
          <w:spacing w:val="-2"/>
          <w:position w:val="20"/>
          <w:sz w:val="32"/>
          <w:szCs w:val="32"/>
        </w:rPr>
        <w:t>债权人委员会委员</w:t>
      </w:r>
    </w:p>
    <w:p>
      <w:pPr>
        <w:pStyle w:val="3"/>
        <w:spacing w:before="1" w:line="218" w:lineRule="auto"/>
        <w:jc w:val="center"/>
        <w:rPr>
          <w:sz w:val="32"/>
          <w:szCs w:val="32"/>
        </w:rPr>
      </w:pPr>
      <w:r>
        <w:rPr>
          <w:b/>
          <w:bCs/>
          <w:spacing w:val="-6"/>
          <w:sz w:val="32"/>
          <w:szCs w:val="32"/>
        </w:rPr>
        <w:t>推荐/自荐登记表</w:t>
      </w:r>
    </w:p>
    <w:p>
      <w:pPr>
        <w:spacing w:before="119"/>
      </w:pPr>
    </w:p>
    <w:tbl>
      <w:tblPr>
        <w:tblStyle w:val="14"/>
        <w:tblW w:w="89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380"/>
        <w:gridCol w:w="460"/>
        <w:gridCol w:w="389"/>
        <w:gridCol w:w="529"/>
        <w:gridCol w:w="1009"/>
        <w:gridCol w:w="709"/>
        <w:gridCol w:w="1278"/>
        <w:gridCol w:w="1578"/>
        <w:gridCol w:w="15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1454" w:type="dxa"/>
            <w:gridSpan w:val="2"/>
            <w:vAlign w:val="top"/>
          </w:tcPr>
          <w:p>
            <w:pPr>
              <w:pStyle w:val="13"/>
              <w:spacing w:before="54" w:line="237" w:lineRule="auto"/>
              <w:ind w:right="197"/>
            </w:pPr>
            <w:r>
              <w:rPr>
                <w:spacing w:val="3"/>
              </w:rPr>
              <w:t>推荐/自荐</w:t>
            </w:r>
            <w:r>
              <w:t xml:space="preserve"> </w:t>
            </w:r>
            <w:r>
              <w:rPr>
                <w:spacing w:val="-3"/>
              </w:rPr>
              <w:t>债权人</w:t>
            </w:r>
          </w:p>
        </w:tc>
        <w:tc>
          <w:tcPr>
            <w:tcW w:w="7535" w:type="dxa"/>
            <w:gridSpan w:val="8"/>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454" w:type="dxa"/>
            <w:gridSpan w:val="2"/>
            <w:vMerge w:val="restart"/>
            <w:tcBorders>
              <w:bottom w:val="nil"/>
            </w:tcBorders>
            <w:vAlign w:val="top"/>
          </w:tcPr>
          <w:p>
            <w:pPr>
              <w:spacing w:line="295" w:lineRule="auto"/>
              <w:rPr>
                <w:rFonts w:ascii="Arial"/>
                <w:sz w:val="21"/>
              </w:rPr>
            </w:pPr>
          </w:p>
          <w:p>
            <w:pPr>
              <w:spacing w:line="296" w:lineRule="auto"/>
              <w:rPr>
                <w:rFonts w:ascii="Arial"/>
                <w:sz w:val="21"/>
              </w:rPr>
            </w:pPr>
          </w:p>
          <w:p>
            <w:pPr>
              <w:pStyle w:val="13"/>
              <w:spacing w:before="75" w:line="219" w:lineRule="auto"/>
              <w:ind w:left="144"/>
            </w:pPr>
            <w:r>
              <w:rPr>
                <w:spacing w:val="2"/>
              </w:rPr>
              <w:t>债权人代表</w:t>
            </w:r>
          </w:p>
        </w:tc>
        <w:tc>
          <w:tcPr>
            <w:tcW w:w="1378" w:type="dxa"/>
            <w:gridSpan w:val="3"/>
            <w:vAlign w:val="top"/>
          </w:tcPr>
          <w:p>
            <w:pPr>
              <w:pStyle w:val="13"/>
              <w:spacing w:before="109" w:line="219" w:lineRule="auto"/>
              <w:ind w:left="450"/>
            </w:pPr>
            <w:r>
              <w:rPr>
                <w:spacing w:val="14"/>
              </w:rPr>
              <w:t>姓名</w:t>
            </w:r>
          </w:p>
        </w:tc>
        <w:tc>
          <w:tcPr>
            <w:tcW w:w="1009" w:type="dxa"/>
            <w:vAlign w:val="top"/>
          </w:tcPr>
          <w:p>
            <w:pPr>
              <w:rPr>
                <w:rFonts w:ascii="Arial"/>
                <w:sz w:val="21"/>
              </w:rPr>
            </w:pPr>
          </w:p>
        </w:tc>
        <w:tc>
          <w:tcPr>
            <w:tcW w:w="709" w:type="dxa"/>
            <w:vAlign w:val="top"/>
          </w:tcPr>
          <w:p>
            <w:pPr>
              <w:pStyle w:val="13"/>
              <w:spacing w:before="109" w:line="219" w:lineRule="auto"/>
              <w:ind w:left="133"/>
            </w:pPr>
            <w:r>
              <w:rPr>
                <w:spacing w:val="-3"/>
              </w:rPr>
              <w:t>年龄</w:t>
            </w:r>
          </w:p>
        </w:tc>
        <w:tc>
          <w:tcPr>
            <w:tcW w:w="1278" w:type="dxa"/>
            <w:vAlign w:val="top"/>
          </w:tcPr>
          <w:p>
            <w:pPr>
              <w:rPr>
                <w:rFonts w:ascii="Arial"/>
                <w:sz w:val="21"/>
              </w:rPr>
            </w:pPr>
          </w:p>
        </w:tc>
        <w:tc>
          <w:tcPr>
            <w:tcW w:w="1578" w:type="dxa"/>
            <w:vAlign w:val="top"/>
          </w:tcPr>
          <w:p>
            <w:pPr>
              <w:pStyle w:val="13"/>
              <w:spacing w:before="110" w:line="220" w:lineRule="auto"/>
              <w:ind w:left="556"/>
            </w:pPr>
            <w:r>
              <w:rPr>
                <w:spacing w:val="9"/>
              </w:rPr>
              <w:t>性别</w:t>
            </w:r>
          </w:p>
        </w:tc>
        <w:tc>
          <w:tcPr>
            <w:tcW w:w="158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454" w:type="dxa"/>
            <w:gridSpan w:val="2"/>
            <w:vMerge w:val="continue"/>
            <w:tcBorders>
              <w:top w:val="nil"/>
              <w:bottom w:val="nil"/>
            </w:tcBorders>
            <w:vAlign w:val="top"/>
          </w:tcPr>
          <w:p>
            <w:pPr>
              <w:rPr>
                <w:rFonts w:ascii="Arial"/>
                <w:sz w:val="21"/>
              </w:rPr>
            </w:pPr>
          </w:p>
        </w:tc>
        <w:tc>
          <w:tcPr>
            <w:tcW w:w="1378" w:type="dxa"/>
            <w:gridSpan w:val="3"/>
            <w:vAlign w:val="top"/>
          </w:tcPr>
          <w:p>
            <w:pPr>
              <w:pStyle w:val="13"/>
              <w:spacing w:before="149" w:line="219" w:lineRule="auto"/>
              <w:ind w:left="160"/>
            </w:pPr>
            <w:r>
              <w:rPr>
                <w:spacing w:val="-2"/>
              </w:rPr>
              <w:t>职业/职务</w:t>
            </w:r>
          </w:p>
        </w:tc>
        <w:tc>
          <w:tcPr>
            <w:tcW w:w="1009" w:type="dxa"/>
            <w:vAlign w:val="top"/>
          </w:tcPr>
          <w:p>
            <w:pPr>
              <w:rPr>
                <w:rFonts w:ascii="Arial"/>
                <w:sz w:val="21"/>
              </w:rPr>
            </w:pPr>
          </w:p>
        </w:tc>
        <w:tc>
          <w:tcPr>
            <w:tcW w:w="1987" w:type="dxa"/>
            <w:gridSpan w:val="2"/>
            <w:vAlign w:val="top"/>
          </w:tcPr>
          <w:p>
            <w:pPr>
              <w:pStyle w:val="13"/>
              <w:spacing w:before="149" w:line="219" w:lineRule="auto"/>
              <w:ind w:left="304"/>
            </w:pPr>
            <w:r>
              <w:rPr>
                <w:spacing w:val="1"/>
              </w:rPr>
              <w:t>公民身份号码</w:t>
            </w:r>
          </w:p>
        </w:tc>
        <w:tc>
          <w:tcPr>
            <w:tcW w:w="3161" w:type="dxa"/>
            <w:gridSpan w:val="2"/>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454" w:type="dxa"/>
            <w:gridSpan w:val="2"/>
            <w:vMerge w:val="continue"/>
            <w:tcBorders>
              <w:top w:val="nil"/>
            </w:tcBorders>
            <w:vAlign w:val="top"/>
          </w:tcPr>
          <w:p>
            <w:pPr>
              <w:rPr>
                <w:rFonts w:ascii="Arial"/>
                <w:sz w:val="21"/>
              </w:rPr>
            </w:pPr>
          </w:p>
        </w:tc>
        <w:tc>
          <w:tcPr>
            <w:tcW w:w="1378" w:type="dxa"/>
            <w:gridSpan w:val="3"/>
            <w:vAlign w:val="top"/>
          </w:tcPr>
          <w:p>
            <w:pPr>
              <w:pStyle w:val="13"/>
              <w:spacing w:before="179" w:line="219" w:lineRule="auto"/>
              <w:ind w:left="220"/>
            </w:pPr>
            <w:r>
              <w:rPr>
                <w:spacing w:val="-2"/>
              </w:rPr>
              <w:t>通信地址</w:t>
            </w:r>
          </w:p>
        </w:tc>
        <w:tc>
          <w:tcPr>
            <w:tcW w:w="2996" w:type="dxa"/>
            <w:gridSpan w:val="3"/>
            <w:vAlign w:val="top"/>
          </w:tcPr>
          <w:p>
            <w:pPr>
              <w:rPr>
                <w:rFonts w:ascii="Arial"/>
                <w:sz w:val="21"/>
              </w:rPr>
            </w:pPr>
          </w:p>
        </w:tc>
        <w:tc>
          <w:tcPr>
            <w:tcW w:w="1578" w:type="dxa"/>
            <w:vAlign w:val="top"/>
          </w:tcPr>
          <w:p>
            <w:pPr>
              <w:pStyle w:val="13"/>
              <w:spacing w:before="182" w:line="221" w:lineRule="auto"/>
              <w:ind w:left="326"/>
            </w:pPr>
            <w:r>
              <w:rPr>
                <w:spacing w:val="-2"/>
              </w:rPr>
              <w:t>联系电话</w:t>
            </w:r>
          </w:p>
        </w:tc>
        <w:tc>
          <w:tcPr>
            <w:tcW w:w="158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454" w:type="dxa"/>
            <w:gridSpan w:val="2"/>
            <w:vMerge w:val="restart"/>
            <w:tcBorders>
              <w:bottom w:val="nil"/>
            </w:tcBorders>
            <w:vAlign w:val="top"/>
          </w:tcPr>
          <w:p>
            <w:pPr>
              <w:pStyle w:val="13"/>
              <w:spacing w:before="208" w:line="219" w:lineRule="auto"/>
              <w:ind w:left="144"/>
            </w:pPr>
            <w:r>
              <w:rPr>
                <w:spacing w:val="3"/>
              </w:rPr>
              <w:t>债委会类别</w:t>
            </w:r>
          </w:p>
          <w:p>
            <w:pPr>
              <w:pStyle w:val="13"/>
              <w:spacing w:before="48" w:line="217" w:lineRule="auto"/>
              <w:ind w:left="194"/>
            </w:pPr>
            <w:r>
              <w:rPr>
                <w:spacing w:val="2"/>
              </w:rPr>
              <w:t>(在相应类</w:t>
            </w:r>
          </w:p>
          <w:p>
            <w:pPr>
              <w:pStyle w:val="13"/>
              <w:spacing w:line="220" w:lineRule="auto"/>
              <w:ind w:left="314"/>
            </w:pPr>
            <w:r>
              <w:rPr>
                <w:spacing w:val="-15"/>
              </w:rPr>
              <w:t>别打</w:t>
            </w:r>
            <w:r>
              <w:rPr>
                <w:spacing w:val="-30"/>
              </w:rPr>
              <w:t xml:space="preserve"> </w:t>
            </w:r>
            <w:r>
              <w:rPr>
                <w:spacing w:val="-15"/>
              </w:rPr>
              <w:t>√</w:t>
            </w:r>
            <w:r>
              <w:rPr>
                <w:spacing w:val="-86"/>
              </w:rPr>
              <w:t xml:space="preserve"> </w:t>
            </w:r>
            <w:r>
              <w:rPr>
                <w:spacing w:val="-15"/>
              </w:rPr>
              <w:t>)</w:t>
            </w:r>
          </w:p>
        </w:tc>
        <w:tc>
          <w:tcPr>
            <w:tcW w:w="2387" w:type="dxa"/>
            <w:gridSpan w:val="4"/>
            <w:vAlign w:val="top"/>
          </w:tcPr>
          <w:p>
            <w:pPr>
              <w:pStyle w:val="13"/>
              <w:spacing w:before="199" w:line="219" w:lineRule="auto"/>
              <w:ind w:left="130"/>
            </w:pPr>
            <w:r>
              <w:rPr>
                <w:spacing w:val="2"/>
              </w:rPr>
              <w:t>债权人代表</w:t>
            </w:r>
          </w:p>
        </w:tc>
        <w:tc>
          <w:tcPr>
            <w:tcW w:w="5148"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454" w:type="dxa"/>
            <w:gridSpan w:val="2"/>
            <w:vMerge w:val="continue"/>
            <w:tcBorders>
              <w:top w:val="nil"/>
            </w:tcBorders>
            <w:vAlign w:val="top"/>
          </w:tcPr>
          <w:p>
            <w:pPr>
              <w:rPr>
                <w:rFonts w:ascii="Arial"/>
                <w:sz w:val="21"/>
              </w:rPr>
            </w:pPr>
          </w:p>
        </w:tc>
        <w:tc>
          <w:tcPr>
            <w:tcW w:w="2387" w:type="dxa"/>
            <w:gridSpan w:val="4"/>
            <w:vAlign w:val="top"/>
          </w:tcPr>
          <w:p>
            <w:pPr>
              <w:pStyle w:val="13"/>
              <w:spacing w:before="199" w:line="219" w:lineRule="auto"/>
              <w:ind w:left="130"/>
            </w:pPr>
            <w:r>
              <w:rPr>
                <w:spacing w:val="-2"/>
              </w:rPr>
              <w:t>职工/工会代表</w:t>
            </w:r>
          </w:p>
        </w:tc>
        <w:tc>
          <w:tcPr>
            <w:tcW w:w="5148"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2303" w:type="dxa"/>
            <w:gridSpan w:val="4"/>
            <w:vAlign w:val="top"/>
          </w:tcPr>
          <w:p>
            <w:pPr>
              <w:pStyle w:val="13"/>
              <w:spacing w:before="201" w:line="219" w:lineRule="auto"/>
              <w:ind w:left="454"/>
            </w:pPr>
            <w:r>
              <w:rPr>
                <w:spacing w:val="1"/>
              </w:rPr>
              <w:t>申报债权金额</w:t>
            </w:r>
          </w:p>
        </w:tc>
        <w:tc>
          <w:tcPr>
            <w:tcW w:w="6686" w:type="dxa"/>
            <w:gridSpan w:val="6"/>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303" w:type="dxa"/>
            <w:gridSpan w:val="4"/>
            <w:vMerge w:val="restart"/>
            <w:tcBorders>
              <w:bottom w:val="nil"/>
            </w:tcBorders>
            <w:vAlign w:val="top"/>
          </w:tcPr>
          <w:p>
            <w:pPr>
              <w:spacing w:line="454" w:lineRule="auto"/>
              <w:rPr>
                <w:rFonts w:ascii="Arial"/>
                <w:sz w:val="21"/>
              </w:rPr>
            </w:pPr>
          </w:p>
          <w:p>
            <w:pPr>
              <w:pStyle w:val="13"/>
              <w:spacing w:before="74" w:line="219" w:lineRule="auto"/>
              <w:ind w:left="114" w:right="182" w:firstLine="49"/>
            </w:pPr>
            <w:r>
              <w:rPr>
                <w:spacing w:val="-2"/>
              </w:rPr>
              <w:t>债权类别(在相应类</w:t>
            </w:r>
            <w:r>
              <w:rPr>
                <w:spacing w:val="7"/>
              </w:rPr>
              <w:t xml:space="preserve"> </w:t>
            </w:r>
            <w:r>
              <w:rPr>
                <w:spacing w:val="-15"/>
              </w:rPr>
              <w:t>别打</w:t>
            </w:r>
            <w:r>
              <w:rPr>
                <w:spacing w:val="-30"/>
              </w:rPr>
              <w:t xml:space="preserve"> </w:t>
            </w:r>
            <w:r>
              <w:rPr>
                <w:spacing w:val="-15"/>
              </w:rPr>
              <w:t>√</w:t>
            </w:r>
            <w:r>
              <w:rPr>
                <w:spacing w:val="-86"/>
              </w:rPr>
              <w:t xml:space="preserve"> </w:t>
            </w:r>
            <w:r>
              <w:rPr>
                <w:spacing w:val="-15"/>
              </w:rPr>
              <w:t>)</w:t>
            </w:r>
          </w:p>
        </w:tc>
        <w:tc>
          <w:tcPr>
            <w:tcW w:w="1538" w:type="dxa"/>
            <w:gridSpan w:val="2"/>
            <w:vAlign w:val="top"/>
          </w:tcPr>
          <w:p>
            <w:pPr>
              <w:pStyle w:val="13"/>
              <w:spacing w:before="152" w:line="219" w:lineRule="auto"/>
              <w:ind w:left="121"/>
            </w:pPr>
            <w:r>
              <w:rPr>
                <w:spacing w:val="2"/>
              </w:rPr>
              <w:t>一般债权</w:t>
            </w:r>
          </w:p>
        </w:tc>
        <w:tc>
          <w:tcPr>
            <w:tcW w:w="5148"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3" w:type="dxa"/>
            <w:gridSpan w:val="4"/>
            <w:vMerge w:val="continue"/>
            <w:tcBorders>
              <w:top w:val="nil"/>
              <w:bottom w:val="nil"/>
            </w:tcBorders>
            <w:vAlign w:val="top"/>
          </w:tcPr>
          <w:p>
            <w:pPr>
              <w:rPr>
                <w:rFonts w:ascii="Arial"/>
                <w:sz w:val="21"/>
              </w:rPr>
            </w:pPr>
          </w:p>
        </w:tc>
        <w:tc>
          <w:tcPr>
            <w:tcW w:w="1538" w:type="dxa"/>
            <w:gridSpan w:val="2"/>
            <w:vAlign w:val="top"/>
          </w:tcPr>
          <w:p>
            <w:pPr>
              <w:pStyle w:val="13"/>
              <w:spacing w:before="143" w:line="219" w:lineRule="auto"/>
              <w:ind w:left="121"/>
            </w:pPr>
            <w:r>
              <w:rPr>
                <w:spacing w:val="-2"/>
              </w:rPr>
              <w:t>优先债权</w:t>
            </w:r>
          </w:p>
        </w:tc>
        <w:tc>
          <w:tcPr>
            <w:tcW w:w="5148"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303" w:type="dxa"/>
            <w:gridSpan w:val="4"/>
            <w:vMerge w:val="continue"/>
            <w:tcBorders>
              <w:top w:val="nil"/>
            </w:tcBorders>
            <w:vAlign w:val="top"/>
          </w:tcPr>
          <w:p>
            <w:pPr>
              <w:rPr>
                <w:rFonts w:ascii="Arial"/>
                <w:sz w:val="21"/>
              </w:rPr>
            </w:pPr>
          </w:p>
        </w:tc>
        <w:tc>
          <w:tcPr>
            <w:tcW w:w="1538" w:type="dxa"/>
            <w:gridSpan w:val="2"/>
            <w:vAlign w:val="top"/>
          </w:tcPr>
          <w:p>
            <w:pPr>
              <w:pStyle w:val="13"/>
              <w:spacing w:before="153" w:line="219" w:lineRule="auto"/>
              <w:ind w:left="121"/>
            </w:pPr>
            <w:r>
              <w:rPr>
                <w:spacing w:val="-2"/>
              </w:rPr>
              <w:t>职工债权</w:t>
            </w:r>
          </w:p>
        </w:tc>
        <w:tc>
          <w:tcPr>
            <w:tcW w:w="5148" w:type="dxa"/>
            <w:gridSpan w:val="4"/>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8" w:hRule="atLeast"/>
        </w:trPr>
        <w:tc>
          <w:tcPr>
            <w:tcW w:w="8989" w:type="dxa"/>
            <w:gridSpan w:val="10"/>
            <w:vAlign w:val="top"/>
          </w:tcPr>
          <w:p>
            <w:pPr>
              <w:pStyle w:val="13"/>
              <w:shd w:val="clear" w:color="auto" w:fill="auto"/>
              <w:spacing w:before="37" w:line="238" w:lineRule="auto"/>
              <w:ind w:right="191"/>
              <w:rPr>
                <w:rFonts w:ascii="宋体" w:hAnsi="宋体" w:eastAsia="宋体" w:cs="宋体"/>
                <w:sz w:val="21"/>
                <w:szCs w:val="21"/>
              </w:rPr>
            </w:pPr>
            <w:r>
              <w:rPr>
                <w:rFonts w:ascii="宋体" w:hAnsi="宋体" w:eastAsia="宋体" w:cs="宋体"/>
                <w:sz w:val="21"/>
                <w:szCs w:val="21"/>
              </w:rPr>
              <w:t>自荐人承诺：</w:t>
            </w:r>
          </w:p>
          <w:p>
            <w:pPr>
              <w:pStyle w:val="13"/>
              <w:shd w:val="clear" w:color="auto" w:fill="auto"/>
              <w:spacing w:before="37" w:line="238" w:lineRule="auto"/>
              <w:ind w:right="191" w:firstLine="420" w:firstLineChars="200"/>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lang w:val="en-US" w:eastAsia="zh-CN"/>
              </w:rPr>
              <w:t>/本单位</w:t>
            </w:r>
            <w:r>
              <w:rPr>
                <w:rFonts w:hint="eastAsia" w:ascii="宋体" w:hAnsi="宋体" w:eastAsia="宋体" w:cs="宋体"/>
                <w:sz w:val="21"/>
                <w:szCs w:val="21"/>
              </w:rPr>
              <w:t>承诺：本人</w:t>
            </w:r>
            <w:r>
              <w:rPr>
                <w:rFonts w:hint="eastAsia" w:ascii="宋体" w:hAnsi="宋体" w:eastAsia="宋体" w:cs="宋体"/>
                <w:sz w:val="21"/>
                <w:szCs w:val="21"/>
                <w:lang w:val="en-US" w:eastAsia="zh-CN"/>
              </w:rPr>
              <w:t>/本单位</w:t>
            </w:r>
            <w:r>
              <w:rPr>
                <w:rFonts w:hint="eastAsia" w:ascii="宋体" w:hAnsi="宋体" w:eastAsia="宋体" w:cs="宋体"/>
                <w:sz w:val="21"/>
                <w:szCs w:val="21"/>
              </w:rPr>
              <w:t>愿意作为</w:t>
            </w:r>
            <w:r>
              <w:rPr>
                <w:rFonts w:hint="eastAsia" w:cs="宋体"/>
                <w:sz w:val="21"/>
                <w:szCs w:val="21"/>
                <w:lang w:val="en-US" w:eastAsia="zh-CN"/>
              </w:rPr>
              <w:t>黔之英</w:t>
            </w:r>
            <w:r>
              <w:rPr>
                <w:rFonts w:hint="eastAsia" w:ascii="宋体" w:hAnsi="宋体" w:eastAsia="宋体" w:cs="宋体"/>
                <w:sz w:val="21"/>
                <w:szCs w:val="21"/>
                <w:lang w:val="en-US" w:eastAsia="zh-CN"/>
              </w:rPr>
              <w:t>公司</w:t>
            </w:r>
            <w:r>
              <w:rPr>
                <w:rFonts w:hint="eastAsia" w:ascii="宋体" w:hAnsi="宋体" w:eastAsia="宋体" w:cs="宋体"/>
                <w:sz w:val="21"/>
                <w:szCs w:val="21"/>
              </w:rPr>
              <w:t>债委会成员的候选人，参选债委会成员。本人</w:t>
            </w:r>
            <w:r>
              <w:rPr>
                <w:rFonts w:hint="eastAsia" w:ascii="宋体" w:hAnsi="宋体" w:eastAsia="宋体" w:cs="宋体"/>
                <w:sz w:val="21"/>
                <w:szCs w:val="21"/>
                <w:lang w:val="en-US" w:eastAsia="zh-CN"/>
              </w:rPr>
              <w:t>/本单位</w:t>
            </w:r>
            <w:r>
              <w:rPr>
                <w:rFonts w:hint="eastAsia" w:ascii="宋体" w:hAnsi="宋体" w:eastAsia="宋体" w:cs="宋体"/>
                <w:sz w:val="21"/>
                <w:szCs w:val="21"/>
              </w:rPr>
              <w:t>具有充分的履职能力、履职时间，如本人</w:t>
            </w:r>
            <w:r>
              <w:rPr>
                <w:rFonts w:hint="eastAsia" w:ascii="宋体" w:hAnsi="宋体" w:eastAsia="宋体" w:cs="宋体"/>
                <w:sz w:val="21"/>
                <w:szCs w:val="21"/>
                <w:lang w:val="en-US" w:eastAsia="zh-CN"/>
              </w:rPr>
              <w:t>/本单位</w:t>
            </w:r>
            <w:r>
              <w:rPr>
                <w:rFonts w:hint="eastAsia" w:ascii="宋体" w:hAnsi="宋体" w:eastAsia="宋体" w:cs="宋体"/>
                <w:sz w:val="21"/>
                <w:szCs w:val="21"/>
              </w:rPr>
              <w:t>中选债权人委员会成员，将依法依规、忠实勤勉地履行职务，维护全体债权人利益。</w:t>
            </w:r>
          </w:p>
          <w:p>
            <w:pPr>
              <w:pStyle w:val="13"/>
              <w:shd w:val="clear" w:color="auto" w:fill="auto"/>
              <w:spacing w:before="37" w:line="238" w:lineRule="auto"/>
              <w:ind w:right="191" w:firstLine="5250" w:firstLineChars="2500"/>
            </w:pPr>
            <w:r>
              <w:rPr>
                <w:rFonts w:ascii="宋体" w:hAnsi="宋体" w:eastAsia="宋体" w:cs="宋体"/>
                <w:sz w:val="21"/>
                <w:szCs w:val="21"/>
              </w:rPr>
              <w:t>自荐人</w:t>
            </w:r>
            <w:r>
              <w:rPr>
                <w:rFonts w:hint="eastAsia" w:ascii="宋体" w:hAnsi="宋体" w:eastAsia="宋体" w:cs="宋体"/>
                <w:sz w:val="21"/>
                <w:szCs w:val="21"/>
              </w:rPr>
              <w:t>（签字捺印）: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914" w:type="dxa"/>
            <w:gridSpan w:val="3"/>
            <w:vAlign w:val="top"/>
          </w:tcPr>
          <w:p>
            <w:pPr>
              <w:spacing w:line="290" w:lineRule="auto"/>
              <w:rPr>
                <w:rFonts w:ascii="Arial"/>
                <w:sz w:val="21"/>
              </w:rPr>
            </w:pPr>
          </w:p>
          <w:p>
            <w:pPr>
              <w:pStyle w:val="13"/>
              <w:spacing w:before="75" w:line="220" w:lineRule="auto"/>
              <w:ind w:left="124"/>
            </w:pPr>
            <w:r>
              <w:rPr>
                <w:spacing w:val="5"/>
              </w:rPr>
              <w:t>填表时间</w:t>
            </w:r>
          </w:p>
        </w:tc>
        <w:tc>
          <w:tcPr>
            <w:tcW w:w="7075" w:type="dxa"/>
            <w:gridSpan w:val="7"/>
            <w:vAlign w:val="top"/>
          </w:tcPr>
          <w:p>
            <w:pPr>
              <w:spacing w:line="290" w:lineRule="auto"/>
              <w:rPr>
                <w:rFonts w:ascii="Arial"/>
                <w:sz w:val="21"/>
              </w:rPr>
            </w:pPr>
          </w:p>
          <w:p>
            <w:pPr>
              <w:pStyle w:val="13"/>
              <w:spacing w:before="74" w:line="219" w:lineRule="auto"/>
              <w:ind w:left="4220"/>
            </w:pPr>
            <w:r>
              <w:rPr>
                <w:spacing w:val="-9"/>
              </w:rPr>
              <w:t>年</w:t>
            </w:r>
            <w:r>
              <w:rPr>
                <w:spacing w:val="17"/>
              </w:rPr>
              <w:t xml:space="preserve">  </w:t>
            </w:r>
            <w:r>
              <w:rPr>
                <w:spacing w:val="-9"/>
              </w:rPr>
              <w:t>月</w:t>
            </w:r>
            <w:r>
              <w:rPr>
                <w:spacing w:val="25"/>
              </w:rPr>
              <w:t xml:space="preserve">   </w:t>
            </w:r>
            <w:r>
              <w:rPr>
                <w:spacing w:val="-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3" w:hRule="atLeast"/>
        </w:trPr>
        <w:tc>
          <w:tcPr>
            <w:tcW w:w="1074" w:type="dxa"/>
            <w:vAlign w:val="top"/>
          </w:tcPr>
          <w:p>
            <w:pPr>
              <w:spacing w:line="441" w:lineRule="auto"/>
              <w:rPr>
                <w:rFonts w:ascii="Arial"/>
                <w:sz w:val="21"/>
              </w:rPr>
            </w:pPr>
          </w:p>
          <w:p>
            <w:pPr>
              <w:pStyle w:val="13"/>
              <w:spacing w:before="75" w:line="221" w:lineRule="auto"/>
              <w:ind w:left="114"/>
            </w:pPr>
            <w:r>
              <w:rPr>
                <w:spacing w:val="5"/>
              </w:rPr>
              <w:t>备注</w:t>
            </w:r>
          </w:p>
        </w:tc>
        <w:tc>
          <w:tcPr>
            <w:tcW w:w="7915" w:type="dxa"/>
            <w:gridSpan w:val="9"/>
            <w:vAlign w:val="top"/>
          </w:tcPr>
          <w:p>
            <w:pPr>
              <w:pStyle w:val="13"/>
              <w:spacing w:before="37" w:line="238" w:lineRule="auto"/>
              <w:ind w:right="191"/>
            </w:pPr>
            <w:r>
              <w:t>1.本表所指“优先债权”系法律规定享有优先权或具有担保或主张优先权的债权；“一般债权”指除优先债权、职工债</w:t>
            </w:r>
            <w:r>
              <w:rPr>
                <w:spacing w:val="-1"/>
              </w:rPr>
              <w:t>权外的债权。</w:t>
            </w:r>
          </w:p>
          <w:p>
            <w:pPr>
              <w:pStyle w:val="13"/>
              <w:spacing w:before="37" w:line="246" w:lineRule="auto"/>
              <w:ind w:right="205"/>
            </w:pPr>
            <w:r>
              <w:t>2.本表所填报的债权信息，不视为管理人及债权人会议对债权数额、性</w:t>
            </w:r>
            <w:r>
              <w:rPr>
                <w:spacing w:val="-1"/>
              </w:rPr>
              <w:t>质等的确认。</w:t>
            </w:r>
          </w:p>
          <w:p>
            <w:pPr>
              <w:pStyle w:val="13"/>
              <w:spacing w:before="25" w:line="214" w:lineRule="auto"/>
              <w:ind w:left="130"/>
            </w:pPr>
            <w:r>
              <w:t>3.如有推荐/自荐的请填写。无推荐/自荐</w:t>
            </w:r>
            <w:r>
              <w:rPr>
                <w:spacing w:val="-1"/>
              </w:rPr>
              <w:t>的无须填写。</w:t>
            </w:r>
          </w:p>
        </w:tc>
      </w:tr>
    </w:tbl>
    <w:p>
      <w:pPr>
        <w:spacing w:before="218" w:line="213" w:lineRule="auto"/>
        <w:ind w:left="348"/>
        <w:rPr>
          <w:rFonts w:ascii="黑体" w:hAnsi="黑体" w:eastAsia="黑体" w:cs="黑体"/>
          <w:sz w:val="28"/>
          <w:szCs w:val="28"/>
        </w:rPr>
      </w:pPr>
      <w:r>
        <w:rPr>
          <w:rFonts w:ascii="黑体" w:hAnsi="黑体" w:eastAsia="黑体" w:cs="黑体"/>
          <w:b/>
          <w:bCs/>
          <w:spacing w:val="-4"/>
          <w:sz w:val="28"/>
          <w:szCs w:val="28"/>
        </w:rPr>
        <w:t>注：有推荐/自荐的，请填写后将本表交回</w:t>
      </w:r>
      <w:r>
        <w:rPr>
          <w:rFonts w:ascii="黑体" w:hAnsi="黑体" w:eastAsia="黑体" w:cs="黑体"/>
          <w:b/>
          <w:bCs/>
          <w:spacing w:val="-5"/>
          <w:sz w:val="28"/>
          <w:szCs w:val="28"/>
        </w:rPr>
        <w:t>管理人</w:t>
      </w:r>
      <w:r>
        <w:rPr>
          <w:rFonts w:ascii="黑体" w:hAnsi="黑体" w:eastAsia="黑体" w:cs="黑体"/>
          <w:spacing w:val="-5"/>
          <w:sz w:val="28"/>
          <w:szCs w:val="28"/>
        </w:rPr>
        <w:t>。</w:t>
      </w:r>
    </w:p>
    <w:p>
      <w:pPr>
        <w:rPr>
          <w:rFonts w:hint="eastAsia" w:ascii="Times New Roman" w:hAnsi="Times New Roman" w:eastAsia="宋体" w:cs="Times New Roman"/>
          <w:b w:val="0"/>
          <w:bCs w:val="0"/>
          <w:color w:val="000000"/>
          <w:spacing w:val="-2"/>
          <w:w w:val="100"/>
          <w:position w:val="20"/>
          <w:sz w:val="28"/>
          <w:szCs w:val="28"/>
          <w:shd w:val="clear" w:color="auto" w:fill="auto"/>
          <w:lang w:val="en-US" w:eastAsia="zh-CN" w:bidi="en-US"/>
        </w:rPr>
      </w:pPr>
      <w:r>
        <w:rPr>
          <w:rFonts w:hint="eastAsia" w:ascii="Times New Roman" w:hAnsi="Times New Roman" w:eastAsia="宋体" w:cs="Times New Roman"/>
          <w:b w:val="0"/>
          <w:bCs w:val="0"/>
          <w:color w:val="000000"/>
          <w:spacing w:val="-2"/>
          <w:w w:val="100"/>
          <w:position w:val="20"/>
          <w:sz w:val="28"/>
          <w:szCs w:val="28"/>
          <w:shd w:val="clear" w:color="auto" w:fill="auto"/>
          <w:lang w:val="en-US" w:eastAsia="zh-CN" w:bidi="en-US"/>
        </w:rPr>
        <w:t xml:space="preserve"> 附</w:t>
      </w:r>
      <w:r>
        <w:rPr>
          <w:rFonts w:hint="eastAsia" w:eastAsia="宋体" w:cs="Times New Roman"/>
          <w:b w:val="0"/>
          <w:bCs w:val="0"/>
          <w:color w:val="000000"/>
          <w:spacing w:val="-2"/>
          <w:w w:val="100"/>
          <w:position w:val="20"/>
          <w:sz w:val="28"/>
          <w:szCs w:val="28"/>
          <w:shd w:val="clear" w:color="auto" w:fill="auto"/>
          <w:lang w:val="en-US" w:eastAsia="zh-CN" w:bidi="en-US"/>
        </w:rPr>
        <w:t>件</w:t>
      </w:r>
      <w:r>
        <w:rPr>
          <w:rFonts w:hint="eastAsia" w:ascii="Times New Roman" w:hAnsi="Times New Roman" w:eastAsia="宋体" w:cs="Times New Roman"/>
          <w:b w:val="0"/>
          <w:bCs w:val="0"/>
          <w:color w:val="000000"/>
          <w:spacing w:val="-2"/>
          <w:w w:val="100"/>
          <w:position w:val="20"/>
          <w:sz w:val="28"/>
          <w:szCs w:val="28"/>
          <w:shd w:val="clear" w:color="auto" w:fill="auto"/>
          <w:lang w:val="en-US" w:eastAsia="zh-CN" w:bidi="en-US"/>
        </w:rPr>
        <w:t>：</w:t>
      </w:r>
      <w:r>
        <w:rPr>
          <w:rFonts w:hint="eastAsia" w:eastAsia="宋体" w:cs="Times New Roman"/>
          <w:b w:val="0"/>
          <w:bCs w:val="0"/>
          <w:color w:val="000000"/>
          <w:spacing w:val="-2"/>
          <w:w w:val="100"/>
          <w:position w:val="20"/>
          <w:sz w:val="28"/>
          <w:szCs w:val="28"/>
          <w:shd w:val="clear" w:color="auto" w:fill="auto"/>
          <w:lang w:val="en-US" w:eastAsia="zh-CN" w:bidi="en-US"/>
        </w:rPr>
        <w:t>贵州省黔之英鞋服有限公司</w:t>
      </w:r>
      <w:r>
        <w:rPr>
          <w:rFonts w:hint="eastAsia" w:ascii="Times New Roman" w:hAnsi="Times New Roman" w:eastAsia="宋体" w:cs="Times New Roman"/>
          <w:b w:val="0"/>
          <w:bCs w:val="0"/>
          <w:color w:val="000000"/>
          <w:spacing w:val="-2"/>
          <w:w w:val="100"/>
          <w:position w:val="20"/>
          <w:sz w:val="28"/>
          <w:szCs w:val="28"/>
          <w:shd w:val="clear" w:color="auto" w:fill="auto"/>
          <w:lang w:val="en-US" w:eastAsia="zh-CN" w:bidi="en-US"/>
        </w:rPr>
        <w:t>预设立债委会成员选举办法</w:t>
      </w:r>
    </w:p>
    <w:p/>
    <w:p>
      <w:pPr>
        <w:pStyle w:val="2"/>
        <w:spacing w:before="156" w:after="156"/>
        <w:jc w:val="both"/>
        <w:rPr>
          <w:rFonts w:hint="eastAsia" w:ascii="仿宋" w:hAnsi="仿宋" w:eastAsia="仿宋" w:cs="仿宋"/>
          <w:b w:val="0"/>
          <w:bCs/>
          <w:sz w:val="28"/>
          <w:szCs w:val="28"/>
        </w:rPr>
      </w:pPr>
      <w:r>
        <w:rPr>
          <w:rFonts w:hint="eastAsia" w:ascii="仿宋" w:hAnsi="仿宋" w:eastAsia="仿宋" w:cs="仿宋"/>
          <w:b w:val="0"/>
          <w:bCs/>
          <w:sz w:val="28"/>
          <w:szCs w:val="28"/>
        </w:rPr>
        <w:t>各位债权人：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为维护债权人的合法权益，最大程度地降低破产费用，顺利推进</w:t>
      </w:r>
      <w:r>
        <w:rPr>
          <w:rFonts w:hint="eastAsia" w:ascii="仿宋" w:hAnsi="仿宋" w:eastAsia="仿宋" w:cs="仿宋"/>
          <w:sz w:val="28"/>
          <w:szCs w:val="28"/>
          <w:lang w:val="en-US" w:eastAsia="zh-CN"/>
        </w:rPr>
        <w:t>贵州省黔之英鞋服有限公司</w:t>
      </w:r>
      <w:r>
        <w:rPr>
          <w:rFonts w:hint="eastAsia" w:ascii="仿宋" w:hAnsi="仿宋" w:eastAsia="仿宋" w:cs="仿宋"/>
          <w:sz w:val="28"/>
          <w:szCs w:val="28"/>
        </w:rPr>
        <w:t>（</w:t>
      </w:r>
      <w:r>
        <w:rPr>
          <w:rFonts w:hint="eastAsia" w:ascii="仿宋" w:hAnsi="仿宋" w:eastAsia="仿宋" w:cs="仿宋"/>
          <w:sz w:val="28"/>
          <w:szCs w:val="28"/>
          <w:lang w:eastAsia="zh-CN"/>
        </w:rPr>
        <w:t>以</w:t>
      </w:r>
      <w:r>
        <w:rPr>
          <w:rFonts w:hint="eastAsia" w:ascii="仿宋" w:hAnsi="仿宋" w:eastAsia="仿宋" w:cs="仿宋"/>
          <w:sz w:val="28"/>
          <w:szCs w:val="28"/>
        </w:rPr>
        <w:t>下</w:t>
      </w:r>
      <w:r>
        <w:rPr>
          <w:rFonts w:hint="eastAsia" w:ascii="仿宋" w:hAnsi="仿宋" w:eastAsia="仿宋" w:cs="仿宋"/>
          <w:sz w:val="28"/>
          <w:szCs w:val="28"/>
          <w:lang w:eastAsia="zh-CN"/>
        </w:rPr>
        <w:t>简</w:t>
      </w:r>
      <w:r>
        <w:rPr>
          <w:rFonts w:hint="eastAsia" w:ascii="仿宋" w:hAnsi="仿宋" w:eastAsia="仿宋" w:cs="仿宋"/>
          <w:sz w:val="28"/>
          <w:szCs w:val="28"/>
        </w:rPr>
        <w:t>称</w:t>
      </w:r>
      <w:r>
        <w:rPr>
          <w:rFonts w:hint="eastAsia" w:ascii="仿宋" w:hAnsi="仿宋" w:eastAsia="仿宋" w:cs="仿宋"/>
          <w:sz w:val="28"/>
          <w:szCs w:val="28"/>
          <w:lang w:val="en-US" w:eastAsia="zh-CN"/>
        </w:rPr>
        <w:t>黔之英</w:t>
      </w:r>
      <w:r>
        <w:rPr>
          <w:rFonts w:hint="eastAsia" w:ascii="仿宋" w:hAnsi="仿宋" w:eastAsia="仿宋" w:cs="仿宋"/>
          <w:sz w:val="28"/>
          <w:szCs w:val="28"/>
        </w:rPr>
        <w:t>公司</w:t>
      </w:r>
      <w:r>
        <w:rPr>
          <w:rFonts w:hint="eastAsia" w:ascii="仿宋" w:hAnsi="仿宋" w:eastAsia="仿宋" w:cs="仿宋"/>
          <w:sz w:val="28"/>
          <w:szCs w:val="28"/>
          <w:lang w:eastAsia="zh-CN"/>
        </w:rPr>
        <w:t>）</w:t>
      </w:r>
      <w:r>
        <w:rPr>
          <w:rFonts w:hint="eastAsia" w:ascii="仿宋" w:hAnsi="仿宋" w:eastAsia="仿宋" w:cs="仿宋"/>
          <w:sz w:val="28"/>
          <w:szCs w:val="28"/>
        </w:rPr>
        <w:t>的破产</w:t>
      </w:r>
      <w:r>
        <w:rPr>
          <w:rFonts w:hint="eastAsia" w:ascii="仿宋" w:hAnsi="仿宋" w:eastAsia="仿宋" w:cs="仿宋"/>
          <w:sz w:val="28"/>
          <w:szCs w:val="28"/>
          <w:lang w:eastAsia="zh-CN"/>
        </w:rPr>
        <w:t>清算</w:t>
      </w:r>
      <w:r>
        <w:rPr>
          <w:rFonts w:hint="eastAsia" w:ascii="仿宋" w:hAnsi="仿宋" w:eastAsia="仿宋" w:cs="仿宋"/>
          <w:sz w:val="28"/>
          <w:szCs w:val="28"/>
        </w:rPr>
        <w:t>程序，</w:t>
      </w:r>
      <w:r>
        <w:rPr>
          <w:rFonts w:hint="eastAsia" w:ascii="仿宋" w:hAnsi="仿宋" w:eastAsia="仿宋" w:cs="仿宋"/>
          <w:sz w:val="28"/>
          <w:szCs w:val="28"/>
          <w:lang w:val="en-US" w:eastAsia="zh-CN"/>
        </w:rPr>
        <w:t>贵州省黔之英鞋服有限公司</w:t>
      </w:r>
      <w:r>
        <w:rPr>
          <w:rFonts w:hint="eastAsia" w:ascii="仿宋" w:hAnsi="仿宋" w:eastAsia="仿宋" w:cs="仿宋"/>
          <w:sz w:val="28"/>
          <w:szCs w:val="28"/>
        </w:rPr>
        <w:t>管理人（</w:t>
      </w:r>
      <w:r>
        <w:rPr>
          <w:rFonts w:hint="eastAsia" w:ascii="仿宋" w:hAnsi="仿宋" w:eastAsia="仿宋" w:cs="仿宋"/>
          <w:sz w:val="28"/>
          <w:szCs w:val="28"/>
          <w:lang w:eastAsia="zh-CN"/>
        </w:rPr>
        <w:t>以</w:t>
      </w:r>
      <w:r>
        <w:rPr>
          <w:rFonts w:hint="eastAsia" w:ascii="仿宋" w:hAnsi="仿宋" w:eastAsia="仿宋" w:cs="仿宋"/>
          <w:sz w:val="28"/>
          <w:szCs w:val="28"/>
        </w:rPr>
        <w:t>下</w:t>
      </w:r>
      <w:r>
        <w:rPr>
          <w:rFonts w:hint="eastAsia" w:ascii="仿宋" w:hAnsi="仿宋" w:eastAsia="仿宋" w:cs="仿宋"/>
          <w:sz w:val="28"/>
          <w:szCs w:val="28"/>
          <w:lang w:eastAsia="zh-CN"/>
        </w:rPr>
        <w:t>简</w:t>
      </w:r>
      <w:r>
        <w:rPr>
          <w:rFonts w:hint="eastAsia" w:ascii="仿宋" w:hAnsi="仿宋" w:eastAsia="仿宋" w:cs="仿宋"/>
          <w:sz w:val="28"/>
          <w:szCs w:val="28"/>
        </w:rPr>
        <w:t>称管理人）特制定</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贵州省黔之英鞋服有限公司预设立</w:t>
      </w:r>
      <w:r>
        <w:rPr>
          <w:rFonts w:hint="eastAsia" w:ascii="仿宋" w:hAnsi="仿宋" w:eastAsia="仿宋" w:cs="仿宋"/>
          <w:sz w:val="28"/>
          <w:szCs w:val="28"/>
        </w:rPr>
        <w:t>债委会成员选举办法</w:t>
      </w:r>
      <w:r>
        <w:rPr>
          <w:rFonts w:hint="eastAsia" w:ascii="仿宋" w:hAnsi="仿宋" w:eastAsia="仿宋" w:cs="仿宋"/>
          <w:sz w:val="28"/>
          <w:szCs w:val="28"/>
          <w:lang w:eastAsia="zh-CN"/>
        </w:rPr>
        <w:t>》</w:t>
      </w:r>
      <w:r>
        <w:rPr>
          <w:rFonts w:hint="eastAsia" w:ascii="仿宋" w:hAnsi="仿宋" w:eastAsia="仿宋" w:cs="仿宋"/>
          <w:sz w:val="28"/>
          <w:szCs w:val="28"/>
        </w:rPr>
        <w:t>（下称《选举办法》）如下：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设立债委会的法律依据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（一）根据《中华人民共和国企业破产法》第64条规定，债权人会议的决议，由出席会议的有表决权的债权人过半数通过，并且其所代表的债权额占无财产担保债权总额的二分之一以上；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根据《中华人民共和国企业破产法》第67条规定，债权人会议可以决定设立债权人委员会。债权人委员会由债权人会议选任的债权人代表和一名债务人职工代表或者工会代表组成。债权人委员会成员不得超过9人。债权人委员会成员应当经人民法院决定认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二、参选债委员成员的条件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zh-CN" w:eastAsia="zh-CN"/>
        </w:rPr>
        <w:t>（一）</w:t>
      </w:r>
      <w:r>
        <w:rPr>
          <w:rFonts w:hint="eastAsia" w:ascii="仿宋" w:hAnsi="仿宋" w:eastAsia="仿宋" w:cs="仿宋"/>
          <w:sz w:val="28"/>
          <w:szCs w:val="28"/>
        </w:rPr>
        <w:t>身体健康，具有履职能力和必要工作</w:t>
      </w:r>
      <w:r>
        <w:rPr>
          <w:rFonts w:hint="eastAsia" w:ascii="仿宋" w:hAnsi="仿宋" w:eastAsia="仿宋" w:cs="仿宋"/>
          <w:sz w:val="28"/>
          <w:szCs w:val="28"/>
          <w:lang w:eastAsia="zh-CN"/>
        </w:rPr>
        <w:t>时间</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（二）有为全体债权人服务和维护债权人利益的意识</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（三）经管理人初审确认的债委会成员的债权，其债权类别、债权数额应当具有代表性、广泛性及区域性。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三、债委会的产生及组成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（一）根据《</w:t>
      </w:r>
      <w:r>
        <w:rPr>
          <w:rFonts w:hint="eastAsia" w:ascii="仿宋" w:hAnsi="仿宋" w:eastAsia="仿宋" w:cs="仿宋"/>
          <w:sz w:val="28"/>
          <w:szCs w:val="28"/>
          <w:lang w:eastAsia="zh-CN"/>
        </w:rPr>
        <w:t>企业破产法</w:t>
      </w:r>
      <w:r>
        <w:rPr>
          <w:rFonts w:hint="eastAsia" w:ascii="仿宋" w:hAnsi="仿宋" w:eastAsia="仿宋" w:cs="仿宋"/>
          <w:sz w:val="28"/>
          <w:szCs w:val="28"/>
        </w:rPr>
        <w:t>》相关规定，结合</w:t>
      </w:r>
      <w:r>
        <w:rPr>
          <w:rFonts w:hint="eastAsia" w:ascii="仿宋" w:hAnsi="仿宋" w:eastAsia="仿宋" w:cs="仿宋"/>
          <w:sz w:val="28"/>
          <w:szCs w:val="28"/>
          <w:lang w:eastAsia="zh-CN"/>
        </w:rPr>
        <w:t>黔之英公司清算</w:t>
      </w:r>
      <w:r>
        <w:rPr>
          <w:rFonts w:hint="eastAsia" w:ascii="仿宋" w:hAnsi="仿宋" w:eastAsia="仿宋" w:cs="仿宋"/>
          <w:sz w:val="28"/>
          <w:szCs w:val="28"/>
          <w:lang w:val="en-US" w:eastAsia="zh-CN"/>
        </w:rPr>
        <w:t>案件</w:t>
      </w:r>
      <w:r>
        <w:rPr>
          <w:rFonts w:hint="eastAsia" w:ascii="仿宋" w:hAnsi="仿宋" w:eastAsia="仿宋" w:cs="仿宋"/>
          <w:sz w:val="28"/>
          <w:szCs w:val="28"/>
        </w:rPr>
        <w:t>的实际情况，管理人提议</w:t>
      </w:r>
      <w:r>
        <w:rPr>
          <w:rFonts w:hint="eastAsia" w:ascii="仿宋" w:hAnsi="仿宋" w:eastAsia="仿宋" w:cs="仿宋"/>
          <w:sz w:val="28"/>
          <w:szCs w:val="28"/>
          <w:lang w:val="en-US" w:eastAsia="zh-CN"/>
        </w:rPr>
        <w:t>黔之英公司</w:t>
      </w:r>
      <w:r>
        <w:rPr>
          <w:rFonts w:hint="eastAsia" w:ascii="仿宋" w:hAnsi="仿宋" w:eastAsia="仿宋" w:cs="仿宋"/>
          <w:sz w:val="28"/>
          <w:szCs w:val="28"/>
        </w:rPr>
        <w:t>债委会由</w:t>
      </w:r>
      <w:r>
        <w:rPr>
          <w:rFonts w:hint="eastAsia" w:ascii="仿宋" w:hAnsi="仿宋" w:eastAsia="仿宋" w:cs="仿宋"/>
          <w:sz w:val="28"/>
          <w:szCs w:val="28"/>
          <w:lang w:val="en-US" w:eastAsia="zh-CN"/>
        </w:rPr>
        <w:t>5</w:t>
      </w:r>
      <w:r>
        <w:rPr>
          <w:rFonts w:hint="eastAsia" w:ascii="仿宋" w:hAnsi="仿宋" w:eastAsia="仿宋" w:cs="仿宋"/>
          <w:sz w:val="28"/>
          <w:szCs w:val="28"/>
        </w:rPr>
        <w:t>名成员组成。其中，债权人会议主席1名，债务人职工代表1名，债权人会议选任的债权人代表</w:t>
      </w:r>
      <w:r>
        <w:rPr>
          <w:rFonts w:hint="eastAsia" w:ascii="仿宋" w:hAnsi="仿宋" w:eastAsia="仿宋" w:cs="仿宋"/>
          <w:sz w:val="28"/>
          <w:szCs w:val="28"/>
          <w:lang w:val="en-US" w:eastAsia="zh-CN"/>
        </w:rPr>
        <w:t>3</w:t>
      </w:r>
      <w:r>
        <w:rPr>
          <w:rFonts w:hint="eastAsia" w:ascii="仿宋" w:hAnsi="仿宋" w:eastAsia="仿宋" w:cs="仿宋"/>
          <w:sz w:val="28"/>
          <w:szCs w:val="28"/>
        </w:rPr>
        <w:t>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（二）债权人会议主席系当然的债委会主席，由人民法院指定无须选任。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（三）债务人的职工代表由职工推荐，担任债委会成员。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（四）债委会成员经债权人会议选举并经人民法院书面决定认可后产生。</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参选</w:t>
      </w:r>
      <w:r>
        <w:rPr>
          <w:rFonts w:hint="eastAsia" w:ascii="仿宋" w:hAnsi="仿宋" w:eastAsia="仿宋" w:cs="仿宋"/>
          <w:sz w:val="28"/>
          <w:szCs w:val="28"/>
        </w:rPr>
        <w:t>债委会成员候选人的办法</w:t>
      </w:r>
    </w:p>
    <w:p>
      <w:pPr>
        <w:keepNext w:val="0"/>
        <w:keepLines w:val="0"/>
        <w:pageBreakBefore w:val="0"/>
        <w:widowControl w:val="0"/>
        <w:shd w:val="clear" w:color="auto" w:fill="auto"/>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（一）债权人</w:t>
      </w:r>
      <w:r>
        <w:rPr>
          <w:rFonts w:hint="eastAsia" w:ascii="仿宋" w:hAnsi="仿宋" w:eastAsia="仿宋" w:cs="仿宋"/>
          <w:sz w:val="28"/>
          <w:szCs w:val="28"/>
          <w:lang w:eastAsia="zh-CN"/>
        </w:rPr>
        <w:t>在向管理人申报债权后，</w:t>
      </w:r>
      <w:r>
        <w:rPr>
          <w:rFonts w:hint="eastAsia" w:ascii="仿宋" w:hAnsi="仿宋" w:eastAsia="仿宋" w:cs="仿宋"/>
          <w:sz w:val="28"/>
          <w:szCs w:val="28"/>
        </w:rPr>
        <w:t>至2024年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r>
        <w:rPr>
          <w:rFonts w:hint="eastAsia" w:ascii="仿宋" w:hAnsi="仿宋" w:eastAsia="仿宋" w:cs="仿宋"/>
          <w:sz w:val="28"/>
          <w:szCs w:val="28"/>
          <w:lang w:val="en-US" w:eastAsia="zh-CN"/>
        </w:rPr>
        <w:t>前召开</w:t>
      </w:r>
      <w:r>
        <w:rPr>
          <w:rFonts w:hint="eastAsia" w:ascii="仿宋" w:hAnsi="仿宋" w:eastAsia="仿宋" w:cs="仿宋"/>
          <w:sz w:val="28"/>
          <w:szCs w:val="28"/>
        </w:rPr>
        <w:t>第一次债权人会议之日</w:t>
      </w:r>
      <w:r>
        <w:rPr>
          <w:rFonts w:hint="eastAsia" w:ascii="仿宋" w:hAnsi="仿宋" w:eastAsia="仿宋" w:cs="仿宋"/>
          <w:sz w:val="28"/>
          <w:szCs w:val="28"/>
          <w:lang w:val="en-US" w:eastAsia="zh-CN"/>
        </w:rPr>
        <w:t>前将</w:t>
      </w:r>
      <w:r>
        <w:rPr>
          <w:rFonts w:hint="eastAsia" w:ascii="仿宋" w:hAnsi="仿宋" w:eastAsia="仿宋" w:cs="仿宋"/>
          <w:sz w:val="28"/>
          <w:szCs w:val="28"/>
        </w:rPr>
        <w:t>报名表</w:t>
      </w:r>
      <w:r>
        <w:rPr>
          <w:rFonts w:hint="eastAsia" w:ascii="仿宋" w:hAnsi="仿宋" w:eastAsia="仿宋" w:cs="仿宋"/>
          <w:sz w:val="28"/>
          <w:szCs w:val="28"/>
          <w:lang w:eastAsia="zh-CN"/>
        </w:rPr>
        <w:t>现场提交或邮寄给管理人</w:t>
      </w:r>
      <w:r>
        <w:rPr>
          <w:rFonts w:hint="eastAsia" w:ascii="仿宋" w:hAnsi="仿宋" w:eastAsia="仿宋" w:cs="仿宋"/>
          <w:sz w:val="28"/>
          <w:szCs w:val="28"/>
        </w:rPr>
        <w:t>联系人</w:t>
      </w:r>
      <w:r>
        <w:rPr>
          <w:rFonts w:hint="eastAsia" w:ascii="仿宋" w:hAnsi="仿宋" w:eastAsia="仿宋" w:cs="仿宋"/>
          <w:sz w:val="28"/>
          <w:szCs w:val="28"/>
          <w:lang w:eastAsia="zh-CN"/>
        </w:rPr>
        <w:t>及</w:t>
      </w:r>
      <w:r>
        <w:rPr>
          <w:rFonts w:hint="eastAsia" w:ascii="仿宋" w:hAnsi="仿宋" w:eastAsia="仿宋" w:cs="仿宋"/>
          <w:sz w:val="28"/>
          <w:szCs w:val="28"/>
        </w:rPr>
        <w:t>联系</w:t>
      </w:r>
      <w:r>
        <w:rPr>
          <w:rFonts w:hint="eastAsia" w:ascii="仿宋" w:hAnsi="仿宋" w:eastAsia="仿宋" w:cs="仿宋"/>
          <w:sz w:val="28"/>
          <w:szCs w:val="28"/>
          <w:lang w:eastAsia="zh-CN"/>
        </w:rPr>
        <w:t>方式</w:t>
      </w:r>
      <w:r>
        <w:rPr>
          <w:rFonts w:hint="eastAsia" w:ascii="仿宋" w:hAnsi="仿宋" w:eastAsia="仿宋" w:cs="仿宋"/>
          <w:sz w:val="28"/>
          <w:szCs w:val="28"/>
        </w:rPr>
        <w:t>：</w:t>
      </w:r>
      <w:r>
        <w:rPr>
          <w:rFonts w:hint="eastAsia" w:ascii="仿宋" w:hAnsi="仿宋" w:eastAsia="仿宋" w:cs="仿宋"/>
          <w:sz w:val="28"/>
          <w:szCs w:val="28"/>
          <w:lang w:val="en-US" w:eastAsia="zh-CN"/>
        </w:rPr>
        <w:t>杨健（联系</w:t>
      </w:r>
      <w:r>
        <w:rPr>
          <w:rFonts w:hint="eastAsia" w:ascii="仿宋" w:hAnsi="仿宋" w:eastAsia="仿宋" w:cs="仿宋"/>
          <w:sz w:val="28"/>
          <w:szCs w:val="28"/>
        </w:rPr>
        <w:t>电话</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17586180517，</w:t>
      </w:r>
      <w:r>
        <w:rPr>
          <w:rFonts w:hint="eastAsia" w:ascii="仿宋" w:hAnsi="仿宋" w:eastAsia="仿宋" w:cs="仿宋"/>
          <w:sz w:val="28"/>
          <w:szCs w:val="28"/>
        </w:rPr>
        <w:t>邮箱</w:t>
      </w:r>
      <w:r>
        <w:rPr>
          <w:rFonts w:hint="eastAsia" w:ascii="仿宋" w:hAnsi="仿宋" w:eastAsia="仿宋" w:cs="仿宋"/>
          <w:sz w:val="28"/>
          <w:szCs w:val="28"/>
          <w:lang w:val="en-US" w:eastAsia="zh-CN"/>
        </w:rPr>
        <w:t>1929528760@</w:t>
      </w:r>
      <w:r>
        <w:rPr>
          <w:rFonts w:hint="eastAsia" w:ascii="仿宋" w:hAnsi="仿宋" w:eastAsia="仿宋" w:cs="仿宋"/>
          <w:sz w:val="28"/>
          <w:szCs w:val="28"/>
        </w:rPr>
        <w:t>qq.com)</w:t>
      </w:r>
      <w:r>
        <w:rPr>
          <w:rFonts w:hint="eastAsia" w:ascii="仿宋" w:hAnsi="仿宋" w:eastAsia="仿宋" w:cs="仿宋"/>
          <w:sz w:val="28"/>
          <w:szCs w:val="28"/>
          <w:lang w:eastAsia="zh-CN"/>
        </w:rPr>
        <w:t>，</w:t>
      </w:r>
      <w:r>
        <w:rPr>
          <w:rFonts w:hint="eastAsia" w:ascii="仿宋" w:hAnsi="仿宋" w:eastAsia="仿宋" w:cs="仿宋"/>
          <w:sz w:val="28"/>
          <w:szCs w:val="28"/>
        </w:rPr>
        <w:t>贵州省六盘水盘州市亦资街道环湖路清溪园小区 217-9 号楼贵州信弘清算事务有限公司</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（二）管理人在规定时间内收到候选人报名</w:t>
      </w:r>
      <w:r>
        <w:rPr>
          <w:rFonts w:hint="eastAsia" w:ascii="仿宋" w:hAnsi="仿宋" w:eastAsia="仿宋" w:cs="仿宋"/>
          <w:sz w:val="28"/>
          <w:szCs w:val="28"/>
          <w:lang w:eastAsia="zh-CN"/>
        </w:rPr>
        <w:t>表</w:t>
      </w:r>
      <w:r>
        <w:rPr>
          <w:rFonts w:hint="eastAsia" w:ascii="仿宋" w:hAnsi="仿宋" w:eastAsia="仿宋" w:cs="仿宋"/>
          <w:sz w:val="28"/>
          <w:szCs w:val="28"/>
        </w:rPr>
        <w:t>后及时进行资格审查，凡符合参选条件的，管理人及时统计并编制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贵州省黔之英鞋服有限公司</w:t>
      </w:r>
      <w:r>
        <w:rPr>
          <w:rFonts w:hint="eastAsia" w:ascii="仿宋" w:hAnsi="仿宋" w:eastAsia="仿宋" w:cs="仿宋"/>
          <w:sz w:val="28"/>
          <w:szCs w:val="28"/>
        </w:rPr>
        <w:t>债委会成员候选人名单</w:t>
      </w:r>
      <w:r>
        <w:rPr>
          <w:rFonts w:hint="eastAsia" w:ascii="仿宋" w:hAnsi="仿宋" w:eastAsia="仿宋" w:cs="仿宋"/>
          <w:sz w:val="28"/>
          <w:szCs w:val="28"/>
          <w:lang w:eastAsia="zh-CN"/>
        </w:rPr>
        <w:t>”</w:t>
      </w:r>
      <w:r>
        <w:rPr>
          <w:rFonts w:hint="eastAsia" w:ascii="仿宋" w:hAnsi="仿宋" w:eastAsia="仿宋" w:cs="仿宋"/>
          <w:sz w:val="28"/>
          <w:szCs w:val="28"/>
        </w:rPr>
        <w:t>。根据《企业破产法》的规定，提议债权人会议主席在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黔之英公司</w:t>
      </w:r>
      <w:r>
        <w:rPr>
          <w:rFonts w:hint="eastAsia" w:ascii="仿宋" w:hAnsi="仿宋" w:eastAsia="仿宋" w:cs="仿宋"/>
          <w:sz w:val="28"/>
          <w:szCs w:val="28"/>
        </w:rPr>
        <w:t>全体债权人微信群</w:t>
      </w:r>
      <w:r>
        <w:rPr>
          <w:rFonts w:hint="eastAsia" w:ascii="仿宋" w:hAnsi="仿宋" w:eastAsia="仿宋" w:cs="仿宋"/>
          <w:sz w:val="28"/>
          <w:szCs w:val="28"/>
          <w:lang w:eastAsia="zh-CN"/>
        </w:rPr>
        <w:t>”</w:t>
      </w:r>
      <w:r>
        <w:rPr>
          <w:rFonts w:hint="eastAsia" w:ascii="仿宋" w:hAnsi="仿宋" w:eastAsia="仿宋" w:cs="仿宋"/>
          <w:sz w:val="28"/>
          <w:szCs w:val="28"/>
        </w:rPr>
        <w:t>上召开债权人会议，并按照</w:t>
      </w:r>
      <w:r>
        <w:rPr>
          <w:rFonts w:hint="eastAsia" w:ascii="仿宋" w:hAnsi="仿宋" w:eastAsia="仿宋" w:cs="仿宋"/>
          <w:sz w:val="28"/>
          <w:szCs w:val="28"/>
          <w:lang w:val="en-US" w:eastAsia="zh-CN"/>
        </w:rPr>
        <w:t>黔之英公司</w:t>
      </w:r>
      <w:r>
        <w:rPr>
          <w:rFonts w:hint="eastAsia" w:ascii="仿宋" w:hAnsi="仿宋" w:eastAsia="仿宋" w:cs="仿宋"/>
          <w:sz w:val="28"/>
          <w:szCs w:val="28"/>
        </w:rPr>
        <w:t>债委会成员选举办法，选举产生</w:t>
      </w:r>
      <w:r>
        <w:rPr>
          <w:rFonts w:hint="eastAsia" w:ascii="仿宋" w:hAnsi="仿宋" w:eastAsia="仿宋" w:cs="仿宋"/>
          <w:sz w:val="28"/>
          <w:szCs w:val="28"/>
          <w:lang w:val="en-US" w:eastAsia="zh-CN"/>
        </w:rPr>
        <w:t>3</w:t>
      </w:r>
      <w:r>
        <w:rPr>
          <w:rFonts w:hint="eastAsia" w:ascii="仿宋" w:hAnsi="仿宋" w:eastAsia="仿宋" w:cs="仿宋"/>
          <w:sz w:val="28"/>
          <w:szCs w:val="28"/>
        </w:rPr>
        <w:t>名</w:t>
      </w:r>
      <w:r>
        <w:rPr>
          <w:rFonts w:hint="eastAsia" w:ascii="仿宋" w:hAnsi="仿宋" w:eastAsia="仿宋" w:cs="仿宋"/>
          <w:sz w:val="28"/>
          <w:szCs w:val="28"/>
          <w:lang w:val="en-US" w:eastAsia="zh-CN"/>
        </w:rPr>
        <w:t>黔之英公司</w:t>
      </w:r>
      <w:r>
        <w:rPr>
          <w:rFonts w:hint="eastAsia" w:ascii="仿宋" w:hAnsi="仿宋" w:eastAsia="仿宋" w:cs="仿宋"/>
          <w:sz w:val="28"/>
          <w:szCs w:val="28"/>
        </w:rPr>
        <w:t>债权人代表。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五、债委会成员具体选举的办法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一</w:t>
      </w:r>
      <w:r>
        <w:rPr>
          <w:rFonts w:hint="eastAsia" w:ascii="仿宋" w:hAnsi="仿宋" w:eastAsia="仿宋" w:cs="仿宋"/>
          <w:sz w:val="28"/>
          <w:szCs w:val="28"/>
        </w:rPr>
        <w:t>）债权人依据本人的意愿行使表决权，在候选人名单中进行选任，在同意栏或不同意栏</w:t>
      </w:r>
      <w:r>
        <w:rPr>
          <w:rFonts w:hint="eastAsia" w:ascii="仿宋" w:hAnsi="仿宋" w:eastAsia="仿宋" w:cs="仿宋"/>
          <w:sz w:val="28"/>
          <w:szCs w:val="28"/>
          <w:lang w:eastAsia="zh-CN"/>
        </w:rPr>
        <w:t>划“√”</w:t>
      </w:r>
      <w:r>
        <w:rPr>
          <w:rFonts w:hint="eastAsia" w:ascii="仿宋" w:hAnsi="仿宋" w:eastAsia="仿宋" w:cs="仿宋"/>
          <w:sz w:val="28"/>
          <w:szCs w:val="28"/>
          <w:lang w:val="en-US" w:eastAsia="en-US"/>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二</w:t>
      </w:r>
      <w:r>
        <w:rPr>
          <w:rFonts w:hint="eastAsia" w:ascii="仿宋" w:hAnsi="仿宋" w:eastAsia="仿宋" w:cs="仿宋"/>
          <w:sz w:val="28"/>
          <w:szCs w:val="28"/>
        </w:rPr>
        <w:t>）全体有临时表决权的债权人一人一票对候选人进行投票，釆取差额选举的方式，每票须足选</w:t>
      </w:r>
      <w:r>
        <w:rPr>
          <w:rFonts w:hint="eastAsia" w:ascii="仿宋" w:hAnsi="仿宋" w:eastAsia="仿宋" w:cs="仿宋"/>
          <w:sz w:val="28"/>
          <w:szCs w:val="28"/>
          <w:lang w:val="en-US" w:eastAsia="zh-CN"/>
        </w:rPr>
        <w:t>3</w:t>
      </w:r>
      <w:r>
        <w:rPr>
          <w:rFonts w:hint="eastAsia" w:ascii="仿宋" w:hAnsi="仿宋" w:eastAsia="仿宋" w:cs="仿宋"/>
          <w:sz w:val="28"/>
          <w:szCs w:val="28"/>
        </w:rPr>
        <w:t>名候选人，多选或少选视为废票。候选人得票从高到低排序，得票前</w:t>
      </w:r>
      <w:r>
        <w:rPr>
          <w:rFonts w:hint="eastAsia" w:ascii="仿宋" w:hAnsi="仿宋" w:eastAsia="仿宋" w:cs="仿宋"/>
          <w:sz w:val="28"/>
          <w:szCs w:val="28"/>
          <w:lang w:val="en-US" w:eastAsia="zh-CN"/>
        </w:rPr>
        <w:t>3</w:t>
      </w:r>
      <w:r>
        <w:rPr>
          <w:rFonts w:hint="eastAsia" w:ascii="仿宋" w:hAnsi="仿宋" w:eastAsia="仿宋" w:cs="仿宋"/>
          <w:sz w:val="28"/>
          <w:szCs w:val="28"/>
        </w:rPr>
        <w:t>名的候选人当选。若出现三名以上候选人得票数相等，则再选一次，依法按照得票从高到低排序，得票高者获选。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黔之英公司</w:t>
      </w:r>
      <w:r>
        <w:rPr>
          <w:rFonts w:hint="eastAsia" w:ascii="仿宋" w:hAnsi="仿宋" w:eastAsia="仿宋" w:cs="仿宋"/>
          <w:sz w:val="28"/>
          <w:szCs w:val="28"/>
        </w:rPr>
        <w:t>债委会成员选举产生后，管理人及时将债权人会议产生的</w:t>
      </w:r>
      <w:r>
        <w:rPr>
          <w:rFonts w:hint="eastAsia" w:ascii="仿宋" w:hAnsi="仿宋" w:eastAsia="仿宋" w:cs="仿宋"/>
          <w:sz w:val="28"/>
          <w:szCs w:val="28"/>
          <w:lang w:val="en-US" w:eastAsia="zh-CN"/>
        </w:rPr>
        <w:t>3</w:t>
      </w:r>
      <w:r>
        <w:rPr>
          <w:rFonts w:hint="eastAsia" w:ascii="仿宋" w:hAnsi="仿宋" w:eastAsia="仿宋" w:cs="仿宋"/>
          <w:sz w:val="28"/>
          <w:szCs w:val="28"/>
        </w:rPr>
        <w:t>名债委会成员及债权人会议主席和职工代表名单报告债权人会议，并依法提请</w:t>
      </w:r>
      <w:r>
        <w:rPr>
          <w:rFonts w:hint="eastAsia" w:ascii="仿宋" w:hAnsi="仿宋" w:eastAsia="仿宋" w:cs="仿宋"/>
          <w:sz w:val="28"/>
          <w:szCs w:val="28"/>
          <w:lang w:val="en-US" w:eastAsia="zh-CN"/>
        </w:rPr>
        <w:t>六盘水市中级人民法院</w:t>
      </w:r>
      <w:r>
        <w:rPr>
          <w:rFonts w:hint="eastAsia" w:ascii="仿宋" w:hAnsi="仿宋" w:eastAsia="仿宋" w:cs="仿宋"/>
          <w:sz w:val="28"/>
          <w:szCs w:val="28"/>
        </w:rPr>
        <w:t>决定认可</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黔之英公司债委会</w:t>
      </w:r>
      <w:r>
        <w:rPr>
          <w:rFonts w:hint="eastAsia" w:ascii="仿宋" w:hAnsi="仿宋" w:eastAsia="仿宋" w:cs="仿宋"/>
          <w:sz w:val="28"/>
          <w:szCs w:val="28"/>
        </w:rPr>
        <w:t>成立后，将按照《企业破产法》的规定制定债委会议事规则，并按议事规则履行债委会成员的职责。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本《选举办法》由</w:t>
      </w:r>
      <w:r>
        <w:rPr>
          <w:rFonts w:hint="eastAsia" w:ascii="仿宋" w:hAnsi="仿宋" w:eastAsia="仿宋" w:cs="仿宋"/>
          <w:sz w:val="28"/>
          <w:szCs w:val="28"/>
          <w:lang w:val="en-US" w:eastAsia="zh-CN"/>
        </w:rPr>
        <w:t>贵州省黔之英鞋服有限公司</w:t>
      </w:r>
      <w:r>
        <w:rPr>
          <w:rFonts w:hint="eastAsia" w:ascii="仿宋" w:hAnsi="仿宋" w:eastAsia="仿宋" w:cs="仿宋"/>
          <w:sz w:val="28"/>
          <w:szCs w:val="28"/>
        </w:rPr>
        <w:t>管理人</w:t>
      </w:r>
      <w:r>
        <w:rPr>
          <w:rFonts w:hint="eastAsia" w:ascii="仿宋" w:hAnsi="仿宋" w:eastAsia="仿宋" w:cs="仿宋"/>
          <w:sz w:val="28"/>
          <w:szCs w:val="28"/>
          <w:lang w:val="en-US" w:eastAsia="zh-CN"/>
        </w:rPr>
        <w:t>拟定。</w:t>
      </w:r>
    </w:p>
    <w:p>
      <w:pPr>
        <w:keepNext w:val="0"/>
        <w:keepLines w:val="0"/>
        <w:pageBreakBefore w:val="0"/>
        <w:widowControl w:val="0"/>
        <w:kinsoku/>
        <w:wordWrap/>
        <w:overflowPunct/>
        <w:topLinePunct w:val="0"/>
        <w:autoSpaceDE/>
        <w:autoSpaceDN/>
        <w:bidi w:val="0"/>
        <w:adjustRightInd/>
        <w:snapToGrid/>
        <w:ind w:firstLine="1960" w:firstLineChars="7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5296" w:leftChars="1740" w:hanging="1120" w:hangingChars="4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贵州省黔之英鞋服有限公司管理人                       </w:t>
      </w:r>
      <w:r>
        <w:rPr>
          <w:rFonts w:hint="eastAsia" w:ascii="仿宋" w:hAnsi="仿宋" w:eastAsia="仿宋" w:cs="仿宋"/>
          <w:sz w:val="28"/>
          <w:szCs w:val="28"/>
          <w:lang w:eastAsia="zh-CN"/>
        </w:rPr>
        <w:t>二</w:t>
      </w:r>
      <w:r>
        <w:rPr>
          <w:rFonts w:hint="eastAsia" w:ascii="仿宋" w:hAnsi="仿宋" w:eastAsia="仿宋" w:cs="仿宋"/>
          <w:sz w:val="28"/>
          <w:szCs w:val="28"/>
          <w:lang w:val="en-US" w:eastAsia="zh-CN"/>
        </w:rPr>
        <w:t>〇</w:t>
      </w:r>
      <w:r>
        <w:rPr>
          <w:rFonts w:hint="eastAsia" w:ascii="仿宋" w:hAnsi="仿宋" w:eastAsia="仿宋" w:cs="仿宋"/>
          <w:sz w:val="28"/>
          <w:szCs w:val="28"/>
          <w:lang w:eastAsia="zh-CN"/>
        </w:rPr>
        <w:t>二</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三十一</w:t>
      </w:r>
      <w:r>
        <w:rPr>
          <w:rFonts w:hint="eastAsia" w:ascii="仿宋" w:hAnsi="仿宋" w:eastAsia="仿宋" w:cs="仿宋"/>
          <w:sz w:val="28"/>
          <w:szCs w:val="28"/>
          <w:lang w:eastAsia="zh-CN"/>
        </w:rPr>
        <w:t>日</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p>
    <w:p>
      <w:pPr>
        <w:pStyle w:val="3"/>
        <w:rPr>
          <w:sz w:val="28"/>
          <w:szCs w:val="28"/>
        </w:rPr>
      </w:pPr>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宋体-简">
    <w:altName w:val="宋体"/>
    <w:panose1 w:val="0201080004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5NjE2YzYxYWZhODJjZjA2NzRiZjNmMDg0YzVhYzQifQ=="/>
  </w:docVars>
  <w:rsids>
    <w:rsidRoot w:val="31666EFA"/>
    <w:rsid w:val="0CB51952"/>
    <w:rsid w:val="1CF6401A"/>
    <w:rsid w:val="1E206F1B"/>
    <w:rsid w:val="219C7E4A"/>
    <w:rsid w:val="227F14C6"/>
    <w:rsid w:val="24B6492E"/>
    <w:rsid w:val="2BAC206A"/>
    <w:rsid w:val="31666EFA"/>
    <w:rsid w:val="31803AE1"/>
    <w:rsid w:val="3C3673E3"/>
    <w:rsid w:val="3F1A09DA"/>
    <w:rsid w:val="4BD76759"/>
    <w:rsid w:val="567C67F7"/>
    <w:rsid w:val="5BD431B0"/>
    <w:rsid w:val="683C308F"/>
    <w:rsid w:val="6E016B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autoRedefine/>
    <w:qFormat/>
    <w:uiPriority w:val="0"/>
    <w:pPr>
      <w:spacing w:before="50" w:beforeLines="50" w:after="50" w:afterLines="50" w:line="560" w:lineRule="exact"/>
      <w:jc w:val="center"/>
      <w:outlineLvl w:val="0"/>
    </w:pPr>
    <w:rPr>
      <w:rFonts w:ascii="仿宋" w:hAnsi="仿宋" w:eastAsia="宋体-简"/>
      <w:b/>
      <w:sz w:val="36"/>
      <w:szCs w:val="36"/>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paragraph" w:customStyle="1" w:styleId="9">
    <w:name w:val="Body text|2"/>
    <w:basedOn w:val="1"/>
    <w:autoRedefine/>
    <w:qFormat/>
    <w:uiPriority w:val="0"/>
    <w:pPr>
      <w:widowControl w:val="0"/>
      <w:shd w:val="clear" w:color="auto" w:fill="auto"/>
      <w:spacing w:after="400"/>
      <w:ind w:firstLine="180"/>
    </w:pPr>
    <w:rPr>
      <w:rFonts w:ascii="宋体" w:hAnsi="宋体" w:eastAsia="宋体" w:cs="宋体"/>
      <w:sz w:val="36"/>
      <w:szCs w:val="36"/>
      <w:u w:val="none"/>
      <w:shd w:val="clear" w:color="auto" w:fill="auto"/>
      <w:lang w:val="zh-TW" w:eastAsia="zh-TW" w:bidi="zh-TW"/>
    </w:rPr>
  </w:style>
  <w:style w:type="paragraph" w:customStyle="1" w:styleId="10">
    <w:name w:val="Heading #1|1"/>
    <w:basedOn w:val="1"/>
    <w:autoRedefine/>
    <w:qFormat/>
    <w:uiPriority w:val="0"/>
    <w:pPr>
      <w:widowControl w:val="0"/>
      <w:shd w:val="clear" w:color="auto" w:fill="auto"/>
      <w:spacing w:after="520"/>
      <w:jc w:val="center"/>
      <w:outlineLvl w:val="0"/>
    </w:pPr>
    <w:rPr>
      <w:rFonts w:ascii="宋体" w:hAnsi="宋体" w:eastAsia="宋体" w:cs="宋体"/>
      <w:sz w:val="60"/>
      <w:szCs w:val="60"/>
      <w:u w:val="none"/>
      <w:shd w:val="clear" w:color="auto" w:fill="auto"/>
      <w:lang w:val="zh-TW" w:eastAsia="zh-TW" w:bidi="zh-TW"/>
    </w:rPr>
  </w:style>
  <w:style w:type="paragraph" w:customStyle="1" w:styleId="11">
    <w:name w:val="Body text|1"/>
    <w:basedOn w:val="1"/>
    <w:autoRedefine/>
    <w:qFormat/>
    <w:uiPriority w:val="0"/>
    <w:pPr>
      <w:widowControl w:val="0"/>
      <w:shd w:val="clear" w:color="auto" w:fill="auto"/>
      <w:spacing w:line="398" w:lineRule="auto"/>
      <w:ind w:firstLine="400"/>
    </w:pPr>
    <w:rPr>
      <w:rFonts w:ascii="宋体" w:hAnsi="宋体" w:eastAsia="宋体" w:cs="宋体"/>
      <w:sz w:val="26"/>
      <w:szCs w:val="26"/>
      <w:u w:val="none"/>
      <w:shd w:val="clear" w:color="auto" w:fill="auto"/>
      <w:lang w:val="zh-TW" w:eastAsia="zh-TW" w:bidi="zh-TW"/>
    </w:rPr>
  </w:style>
  <w:style w:type="paragraph" w:customStyle="1" w:styleId="12">
    <w:name w:val="Other|1"/>
    <w:basedOn w:val="1"/>
    <w:autoRedefine/>
    <w:qFormat/>
    <w:uiPriority w:val="0"/>
    <w:pPr>
      <w:widowControl w:val="0"/>
      <w:shd w:val="clear" w:color="auto" w:fill="auto"/>
      <w:spacing w:line="398" w:lineRule="auto"/>
      <w:ind w:firstLine="400"/>
    </w:pPr>
    <w:rPr>
      <w:rFonts w:ascii="宋体" w:hAnsi="宋体" w:eastAsia="宋体" w:cs="宋体"/>
      <w:sz w:val="26"/>
      <w:szCs w:val="26"/>
      <w:u w:val="none"/>
      <w:shd w:val="clear" w:color="auto" w:fill="auto"/>
      <w:lang w:val="zh-TW" w:eastAsia="zh-TW" w:bidi="zh-TW"/>
    </w:rPr>
  </w:style>
  <w:style w:type="paragraph" w:customStyle="1" w:styleId="13">
    <w:name w:val="Table Text"/>
    <w:basedOn w:val="1"/>
    <w:autoRedefine/>
    <w:semiHidden/>
    <w:qFormat/>
    <w:uiPriority w:val="0"/>
    <w:rPr>
      <w:rFonts w:ascii="宋体" w:hAnsi="宋体" w:eastAsia="宋体" w:cs="宋体"/>
      <w:sz w:val="23"/>
      <w:szCs w:val="23"/>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2021-08-20T11:49:00Z</dcterms:created>
  <dc:creator>Administrator</dc:creator>
  <cp:lastModifiedBy>天上之云</cp:lastModifiedBy>
  <cp:lastPrinted>2024-03-31T06:59:00Z</cp:lastPrinted>
  <dcterms:modified xsi:type="dcterms:W3CDTF">2024-03-31T13:27:08Z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FD1343848CF14CEC8A5698DFF065A03B_13</vt:lpwstr>
  </property>
</Properties>
</file>