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sz w:val="32"/>
          <w:szCs w:val="32"/>
        </w:rPr>
      </w:pPr>
      <w:r>
        <w:rPr>
          <w:rFonts w:hint="eastAsia" w:ascii="仿宋" w:hAnsi="仿宋" w:eastAsia="仿宋" w:cs="仿宋"/>
          <w:sz w:val="32"/>
          <w:szCs w:val="32"/>
        </w:rPr>
        <w:t>泌阳县海民农业科技开发有限公司</w:t>
      </w:r>
    </w:p>
    <w:p>
      <w:pPr>
        <w:jc w:val="center"/>
        <w:rPr>
          <w:rFonts w:hint="eastAsia" w:ascii="仿宋" w:hAnsi="仿宋" w:eastAsia="仿宋" w:cs="仿宋"/>
          <w:sz w:val="32"/>
          <w:szCs w:val="32"/>
        </w:rPr>
      </w:pPr>
      <w:r>
        <w:rPr>
          <w:rFonts w:hint="eastAsia" w:ascii="仿宋" w:hAnsi="仿宋" w:eastAsia="仿宋" w:cs="仿宋"/>
          <w:sz w:val="32"/>
          <w:szCs w:val="32"/>
        </w:rPr>
        <w:t>评估机构招募公告</w:t>
      </w:r>
    </w:p>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河南省驻马店市中级人民法院于2023年9月28日裁定受理郭相录对泌阳县海民农业科技开发有限公司的破产清算申请,2023年10月27日，河南省驻马店市中级人民法院作出(2023)豫17破申41号之一民事裁定，郭相录申请泌阳县海民农业科技开发有限公司执行转破产清算一案由河南省泌阳县人民法院审理。2023年10月30日指定河南盘古律师事务所为管理人（以下简称“管理人”）。为案件办理的需要管理人拟委托评估机构对</w:t>
      </w:r>
      <w:r>
        <w:rPr>
          <w:rFonts w:hint="eastAsia" w:ascii="仿宋" w:hAnsi="仿宋" w:eastAsia="仿宋" w:cs="仿宋"/>
          <w:sz w:val="30"/>
          <w:szCs w:val="30"/>
          <w:lang w:eastAsia="zh-CN"/>
        </w:rPr>
        <w:t>海民公司</w:t>
      </w:r>
      <w:r>
        <w:rPr>
          <w:rFonts w:hint="eastAsia" w:ascii="仿宋" w:hAnsi="仿宋" w:eastAsia="仿宋" w:cs="仿宋"/>
          <w:sz w:val="30"/>
          <w:szCs w:val="30"/>
        </w:rPr>
        <w:t>资产进行评估，现将相关事宜公告如下：</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一、</w:t>
      </w:r>
      <w:r>
        <w:rPr>
          <w:rFonts w:hint="eastAsia" w:ascii="仿宋" w:hAnsi="仿宋" w:eastAsia="仿宋" w:cs="仿宋"/>
          <w:sz w:val="30"/>
          <w:szCs w:val="30"/>
          <w:lang w:eastAsia="zh-CN"/>
        </w:rPr>
        <w:t>海民公司</w:t>
      </w:r>
      <w:r>
        <w:rPr>
          <w:rFonts w:hint="eastAsia" w:ascii="仿宋" w:hAnsi="仿宋" w:eastAsia="仿宋" w:cs="仿宋"/>
          <w:sz w:val="30"/>
          <w:szCs w:val="30"/>
        </w:rPr>
        <w:t>基本情况</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lang w:eastAsia="zh-CN"/>
        </w:rPr>
        <w:t>海民公司</w:t>
      </w:r>
      <w:r>
        <w:rPr>
          <w:rFonts w:hint="eastAsia" w:ascii="仿宋" w:hAnsi="仿宋" w:eastAsia="仿宋" w:cs="仿宋"/>
          <w:sz w:val="30"/>
          <w:szCs w:val="30"/>
        </w:rPr>
        <w:t>成立于2</w:t>
      </w:r>
      <w:r>
        <w:rPr>
          <w:rFonts w:hint="eastAsia" w:ascii="仿宋" w:hAnsi="仿宋" w:eastAsia="仿宋" w:cs="仿宋"/>
          <w:sz w:val="30"/>
          <w:szCs w:val="30"/>
          <w:lang w:val="en-US" w:eastAsia="zh-CN"/>
        </w:rPr>
        <w:t>017</w:t>
      </w:r>
      <w:r>
        <w:rPr>
          <w:rFonts w:hint="eastAsia" w:ascii="仿宋" w:hAnsi="仿宋" w:eastAsia="仿宋" w:cs="仿宋"/>
          <w:sz w:val="30"/>
          <w:szCs w:val="30"/>
        </w:rPr>
        <w:t>年</w:t>
      </w:r>
      <w:r>
        <w:rPr>
          <w:rFonts w:hint="eastAsia" w:ascii="仿宋" w:hAnsi="仿宋" w:eastAsia="仿宋" w:cs="仿宋"/>
          <w:sz w:val="30"/>
          <w:szCs w:val="30"/>
          <w:lang w:val="en-US" w:eastAsia="zh-CN"/>
        </w:rPr>
        <w:t>01</w:t>
      </w:r>
      <w:r>
        <w:rPr>
          <w:rFonts w:hint="eastAsia" w:ascii="仿宋" w:hAnsi="仿宋" w:eastAsia="仿宋" w:cs="仿宋"/>
          <w:sz w:val="30"/>
          <w:szCs w:val="30"/>
        </w:rPr>
        <w:t>月</w:t>
      </w:r>
      <w:r>
        <w:rPr>
          <w:rFonts w:hint="eastAsia" w:ascii="仿宋" w:hAnsi="仿宋" w:eastAsia="仿宋" w:cs="仿宋"/>
          <w:sz w:val="30"/>
          <w:szCs w:val="30"/>
          <w:lang w:val="en-US" w:eastAsia="zh-CN"/>
        </w:rPr>
        <w:t>13</w:t>
      </w:r>
      <w:r>
        <w:rPr>
          <w:rFonts w:hint="eastAsia" w:ascii="仿宋" w:hAnsi="仿宋" w:eastAsia="仿宋" w:cs="仿宋"/>
          <w:sz w:val="30"/>
          <w:szCs w:val="30"/>
        </w:rPr>
        <w:t>日，</w:t>
      </w:r>
      <w:r>
        <w:rPr>
          <w:rFonts w:hint="eastAsia" w:ascii="仿宋" w:hAnsi="仿宋" w:eastAsia="仿宋" w:cs="仿宋"/>
          <w:sz w:val="30"/>
          <w:szCs w:val="30"/>
          <w:lang w:val="en-US" w:eastAsia="zh-CN"/>
        </w:rPr>
        <w:t>统一社会信用代码为：</w:t>
      </w: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91411726MA40GKWMX8</w:t>
      </w:r>
      <w:r>
        <w:rPr>
          <w:rFonts w:hint="eastAsia" w:ascii="仿宋" w:hAnsi="仿宋" w:eastAsia="仿宋" w:cs="仿宋"/>
          <w:sz w:val="30"/>
          <w:szCs w:val="30"/>
        </w:rPr>
        <w:t>,</w:t>
      </w:r>
      <w:r>
        <w:rPr>
          <w:rFonts w:hint="eastAsia" w:ascii="仿宋" w:hAnsi="仿宋" w:eastAsia="仿宋" w:cs="仿宋"/>
          <w:sz w:val="30"/>
          <w:szCs w:val="30"/>
          <w:lang w:val="en-US" w:eastAsia="zh-CN"/>
        </w:rPr>
        <w:t>企业类型</w:t>
      </w:r>
      <w:r>
        <w:rPr>
          <w:rFonts w:hint="eastAsia" w:ascii="仿宋" w:hAnsi="仿宋" w:eastAsia="仿宋" w:cs="仿宋"/>
          <w:sz w:val="30"/>
          <w:szCs w:val="30"/>
        </w:rPr>
        <w:t>为有限责任公司（自然人投资或控股）, 住所地为</w:t>
      </w:r>
      <w:r>
        <w:rPr>
          <w:rFonts w:hint="eastAsia" w:ascii="仿宋" w:hAnsi="仿宋" w:eastAsia="仿宋" w:cs="仿宋"/>
          <w:sz w:val="30"/>
          <w:szCs w:val="30"/>
          <w:lang w:val="en-US" w:eastAsia="zh-CN"/>
        </w:rPr>
        <w:t>泌阳县羊册镇陶庄村委陶庄村</w:t>
      </w:r>
      <w:r>
        <w:rPr>
          <w:rFonts w:hint="eastAsia" w:ascii="仿宋" w:hAnsi="仿宋" w:eastAsia="仿宋" w:cs="仿宋"/>
          <w:sz w:val="30"/>
          <w:szCs w:val="30"/>
        </w:rPr>
        <w:t>,法定代表人为</w:t>
      </w:r>
      <w:r>
        <w:rPr>
          <w:rFonts w:hint="eastAsia" w:ascii="仿宋" w:hAnsi="仿宋" w:eastAsia="仿宋" w:cs="仿宋"/>
          <w:sz w:val="30"/>
          <w:szCs w:val="30"/>
          <w:lang w:val="en-US" w:eastAsia="zh-CN"/>
        </w:rPr>
        <w:t>赵金建</w:t>
      </w:r>
      <w:r>
        <w:rPr>
          <w:rFonts w:hint="eastAsia" w:ascii="仿宋" w:hAnsi="仿宋" w:eastAsia="仿宋" w:cs="仿宋"/>
          <w:sz w:val="30"/>
          <w:szCs w:val="30"/>
        </w:rPr>
        <w:t>。注册资本为</w:t>
      </w:r>
      <w:r>
        <w:rPr>
          <w:rFonts w:hint="eastAsia" w:ascii="仿宋" w:hAnsi="仿宋" w:eastAsia="仿宋" w:cs="仿宋"/>
          <w:sz w:val="30"/>
          <w:szCs w:val="30"/>
          <w:lang w:val="en-US" w:eastAsia="zh-CN"/>
        </w:rPr>
        <w:t>20</w:t>
      </w:r>
      <w:r>
        <w:rPr>
          <w:rFonts w:hint="eastAsia" w:ascii="仿宋" w:hAnsi="仿宋" w:eastAsia="仿宋" w:cs="仿宋"/>
          <w:sz w:val="30"/>
          <w:szCs w:val="30"/>
        </w:rPr>
        <w:t>00万元（指人民币，下同），工商登记的股东为：</w:t>
      </w:r>
      <w:r>
        <w:rPr>
          <w:rFonts w:hint="eastAsia" w:ascii="仿宋" w:hAnsi="仿宋" w:eastAsia="仿宋" w:cs="仿宋"/>
          <w:sz w:val="30"/>
          <w:szCs w:val="30"/>
          <w:lang w:val="en-US" w:eastAsia="zh-CN"/>
        </w:rPr>
        <w:t>葛青长</w:t>
      </w:r>
      <w:r>
        <w:rPr>
          <w:rFonts w:hint="eastAsia" w:ascii="仿宋" w:hAnsi="仿宋" w:eastAsia="仿宋" w:cs="仿宋"/>
          <w:sz w:val="30"/>
          <w:szCs w:val="30"/>
        </w:rPr>
        <w:t>（</w:t>
      </w:r>
      <w:r>
        <w:rPr>
          <w:rFonts w:hint="eastAsia" w:ascii="仿宋" w:hAnsi="仿宋" w:eastAsia="仿宋" w:cs="仿宋"/>
          <w:sz w:val="30"/>
          <w:szCs w:val="30"/>
          <w:lang w:val="en-US" w:eastAsia="zh-CN"/>
        </w:rPr>
        <w:t>认缴</w:t>
      </w:r>
      <w:r>
        <w:rPr>
          <w:rFonts w:hint="eastAsia" w:ascii="仿宋" w:hAnsi="仿宋" w:eastAsia="仿宋" w:cs="仿宋"/>
          <w:sz w:val="30"/>
          <w:szCs w:val="30"/>
        </w:rPr>
        <w:t>出资额</w:t>
      </w:r>
      <w:r>
        <w:rPr>
          <w:rFonts w:hint="eastAsia" w:ascii="仿宋" w:hAnsi="仿宋" w:eastAsia="仿宋" w:cs="仿宋"/>
          <w:sz w:val="30"/>
          <w:szCs w:val="30"/>
          <w:lang w:val="en-US" w:eastAsia="zh-CN"/>
        </w:rPr>
        <w:t>1760</w:t>
      </w:r>
      <w:r>
        <w:rPr>
          <w:rFonts w:hint="eastAsia" w:ascii="仿宋" w:hAnsi="仿宋" w:eastAsia="仿宋" w:cs="仿宋"/>
          <w:sz w:val="30"/>
          <w:szCs w:val="30"/>
        </w:rPr>
        <w:t>万元，投资比例</w:t>
      </w:r>
      <w:r>
        <w:rPr>
          <w:rFonts w:hint="eastAsia" w:ascii="仿宋" w:hAnsi="仿宋" w:eastAsia="仿宋" w:cs="仿宋"/>
          <w:sz w:val="30"/>
          <w:szCs w:val="30"/>
          <w:lang w:val="en-US" w:eastAsia="zh-CN"/>
        </w:rPr>
        <w:t>88</w:t>
      </w:r>
      <w:r>
        <w:rPr>
          <w:rFonts w:hint="eastAsia" w:ascii="仿宋" w:hAnsi="仿宋" w:eastAsia="仿宋" w:cs="仿宋"/>
          <w:sz w:val="30"/>
          <w:szCs w:val="30"/>
        </w:rPr>
        <w:t>%）,</w:t>
      </w:r>
      <w:r>
        <w:rPr>
          <w:rFonts w:hint="eastAsia" w:ascii="仿宋" w:hAnsi="仿宋" w:eastAsia="仿宋" w:cs="仿宋"/>
          <w:sz w:val="30"/>
          <w:szCs w:val="30"/>
          <w:lang w:val="en-US" w:eastAsia="zh-CN"/>
        </w:rPr>
        <w:t>葛国通</w:t>
      </w:r>
      <w:r>
        <w:rPr>
          <w:rFonts w:hint="eastAsia" w:ascii="仿宋" w:hAnsi="仿宋" w:eastAsia="仿宋" w:cs="仿宋"/>
          <w:sz w:val="30"/>
          <w:szCs w:val="30"/>
        </w:rPr>
        <w:t>（</w:t>
      </w:r>
      <w:r>
        <w:rPr>
          <w:rFonts w:hint="eastAsia" w:ascii="仿宋" w:hAnsi="仿宋" w:eastAsia="仿宋" w:cs="仿宋"/>
          <w:sz w:val="30"/>
          <w:szCs w:val="30"/>
          <w:lang w:eastAsia="zh-CN"/>
        </w:rPr>
        <w:t>认缴</w:t>
      </w:r>
      <w:r>
        <w:rPr>
          <w:rFonts w:hint="eastAsia" w:ascii="仿宋" w:hAnsi="仿宋" w:eastAsia="仿宋" w:cs="仿宋"/>
          <w:sz w:val="30"/>
          <w:szCs w:val="30"/>
        </w:rPr>
        <w:t>出资额</w:t>
      </w:r>
      <w:r>
        <w:rPr>
          <w:rFonts w:hint="eastAsia" w:ascii="仿宋" w:hAnsi="仿宋" w:eastAsia="仿宋" w:cs="仿宋"/>
          <w:sz w:val="30"/>
          <w:szCs w:val="30"/>
          <w:lang w:val="en-US" w:eastAsia="zh-CN"/>
        </w:rPr>
        <w:t>240</w:t>
      </w:r>
      <w:r>
        <w:rPr>
          <w:rFonts w:hint="eastAsia" w:ascii="仿宋" w:hAnsi="仿宋" w:eastAsia="仿宋" w:cs="仿宋"/>
          <w:sz w:val="30"/>
          <w:szCs w:val="30"/>
        </w:rPr>
        <w:t>万元,投资比例</w:t>
      </w:r>
      <w:r>
        <w:rPr>
          <w:rFonts w:hint="eastAsia" w:ascii="仿宋" w:hAnsi="仿宋" w:eastAsia="仿宋" w:cs="仿宋"/>
          <w:sz w:val="30"/>
          <w:szCs w:val="30"/>
          <w:lang w:val="en-US" w:eastAsia="zh-CN"/>
        </w:rPr>
        <w:t>12</w:t>
      </w:r>
      <w:r>
        <w:rPr>
          <w:rFonts w:hint="eastAsia" w:ascii="仿宋" w:hAnsi="仿宋" w:eastAsia="仿宋" w:cs="仿宋"/>
          <w:sz w:val="30"/>
          <w:szCs w:val="30"/>
        </w:rPr>
        <w:t>%）</w:t>
      </w:r>
      <w:r>
        <w:rPr>
          <w:rFonts w:hint="eastAsia" w:ascii="仿宋" w:hAnsi="仿宋" w:eastAsia="仿宋" w:cs="仿宋"/>
          <w:sz w:val="30"/>
          <w:szCs w:val="30"/>
          <w:lang w:eastAsia="zh-CN"/>
        </w:rPr>
        <w:t>。</w:t>
      </w:r>
      <w:r>
        <w:rPr>
          <w:rFonts w:hint="eastAsia" w:ascii="仿宋" w:hAnsi="仿宋" w:eastAsia="仿宋" w:cs="仿宋"/>
          <w:sz w:val="30"/>
          <w:szCs w:val="30"/>
        </w:rPr>
        <w:t>经营范围一般项目：</w:t>
      </w:r>
      <w:r>
        <w:rPr>
          <w:rFonts w:hint="eastAsia" w:ascii="仿宋" w:hAnsi="仿宋" w:eastAsia="仿宋" w:cs="仿宋"/>
          <w:sz w:val="30"/>
          <w:szCs w:val="30"/>
          <w:lang w:val="en-US" w:eastAsia="zh-CN"/>
        </w:rPr>
        <w:t>粮油购销、不在分装包装种子、化肥的零售、农作物种植、牛、羊、鸡的养殖、销售。</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lang w:eastAsia="zh-CN"/>
        </w:rPr>
        <w:t>海民公司</w:t>
      </w:r>
      <w:r>
        <w:rPr>
          <w:rFonts w:hint="eastAsia" w:ascii="仿宋" w:hAnsi="仿宋" w:eastAsia="仿宋" w:cs="仿宋"/>
          <w:sz w:val="30"/>
          <w:szCs w:val="30"/>
        </w:rPr>
        <w:t>持有位于</w:t>
      </w:r>
      <w:r>
        <w:rPr>
          <w:rFonts w:hint="eastAsia" w:ascii="仿宋" w:hAnsi="仿宋" w:eastAsia="仿宋" w:cs="仿宋"/>
          <w:sz w:val="30"/>
          <w:szCs w:val="30"/>
          <w:lang w:val="en-US" w:eastAsia="zh-CN"/>
        </w:rPr>
        <w:t>泌阳县杨册镇陶庄村委陶庄村仓库及部分机械设备</w:t>
      </w:r>
      <w:r>
        <w:rPr>
          <w:rFonts w:hint="eastAsia" w:ascii="仿宋" w:hAnsi="仿宋" w:eastAsia="仿宋" w:cs="仿宋"/>
          <w:sz w:val="30"/>
          <w:szCs w:val="30"/>
        </w:rPr>
        <w:t>。</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default" w:ascii="仿宋" w:hAnsi="仿宋" w:eastAsia="仿宋" w:cs="仿宋"/>
          <w:sz w:val="30"/>
          <w:szCs w:val="30"/>
          <w:lang w:val="en-US" w:eastAsia="zh-CN"/>
        </w:rPr>
      </w:pPr>
      <w:r>
        <w:rPr>
          <w:rFonts w:hint="eastAsia" w:ascii="仿宋" w:hAnsi="仿宋" w:eastAsia="仿宋" w:cs="仿宋"/>
          <w:sz w:val="30"/>
          <w:szCs w:val="30"/>
        </w:rPr>
        <w:t>★注：</w:t>
      </w:r>
      <w:r>
        <w:rPr>
          <w:rFonts w:hint="eastAsia" w:ascii="仿宋" w:hAnsi="仿宋" w:eastAsia="仿宋" w:cs="仿宋"/>
          <w:sz w:val="30"/>
          <w:szCs w:val="30"/>
          <w:lang w:val="en-US" w:eastAsia="zh-CN"/>
        </w:rPr>
        <w:t>上述财产已经设有抵押登记，未查到除上述财产外的其他财产，中标机构存在无法得到任何费用的状况。</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二、参选条件</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1.在中华人民共和国境内注册，具有独立承担民事责任的能力，具备资产评估并出具报告的相关资质；</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2.入选</w:t>
      </w:r>
      <w:r>
        <w:rPr>
          <w:rFonts w:hint="eastAsia" w:ascii="仿宋" w:hAnsi="仿宋" w:eastAsia="仿宋" w:cs="仿宋"/>
          <w:sz w:val="30"/>
          <w:szCs w:val="30"/>
          <w:lang w:val="en-US" w:eastAsia="zh-CN"/>
        </w:rPr>
        <w:t>河南省</w:t>
      </w:r>
      <w:r>
        <w:rPr>
          <w:rFonts w:hint="eastAsia" w:ascii="仿宋" w:hAnsi="仿宋" w:eastAsia="仿宋" w:cs="仿宋"/>
          <w:sz w:val="30"/>
          <w:szCs w:val="30"/>
        </w:rPr>
        <w:t>高级人民法院、</w:t>
      </w:r>
      <w:r>
        <w:rPr>
          <w:rFonts w:hint="eastAsia" w:ascii="仿宋" w:hAnsi="仿宋" w:eastAsia="仿宋" w:cs="仿宋"/>
          <w:sz w:val="30"/>
          <w:szCs w:val="30"/>
          <w:lang w:val="en-US" w:eastAsia="zh-CN"/>
        </w:rPr>
        <w:t>驻马店</w:t>
      </w:r>
      <w:r>
        <w:rPr>
          <w:rFonts w:hint="eastAsia" w:ascii="仿宋" w:hAnsi="仿宋" w:eastAsia="仿宋" w:cs="仿宋"/>
          <w:sz w:val="30"/>
          <w:szCs w:val="30"/>
        </w:rPr>
        <w:t>市中级人民法院中介机构名册优先考虑；</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3.近三年未受到行政机关、主管部门或行业自律组织的行政处罚或纪律处分，且未被列入失信人名单；</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4.与管理人、债权人、债务人活着其他相关主体和人员没有利害，管协，或者其他可能影响作出工作判断的关系；</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5.具有处理破产、清算相关业务经验优先；</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6. 按照管理人要求完成报告；</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7.法律、法规规定的其他条件；</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三、工作范围</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(一)对</w:t>
      </w:r>
      <w:r>
        <w:rPr>
          <w:rFonts w:hint="eastAsia" w:ascii="仿宋" w:hAnsi="仿宋" w:eastAsia="仿宋" w:cs="仿宋"/>
          <w:sz w:val="30"/>
          <w:szCs w:val="30"/>
          <w:lang w:eastAsia="zh-CN"/>
        </w:rPr>
        <w:t>海民公司</w:t>
      </w:r>
      <w:r>
        <w:rPr>
          <w:rFonts w:hint="eastAsia" w:ascii="仿宋" w:hAnsi="仿宋" w:eastAsia="仿宋" w:cs="仿宋"/>
          <w:sz w:val="30"/>
          <w:szCs w:val="30"/>
        </w:rPr>
        <w:t>的资产进行评估并出具清算价值评估报告；根据管理人要求出具《偿债能力分析报告》及其他专业服务；</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lang w:eastAsia="zh-CN"/>
        </w:rPr>
      </w:pPr>
      <w:r>
        <w:rPr>
          <w:rFonts w:hint="eastAsia" w:ascii="仿宋" w:hAnsi="仿宋" w:eastAsia="仿宋" w:cs="仿宋"/>
          <w:sz w:val="30"/>
          <w:szCs w:val="30"/>
        </w:rPr>
        <w:t>(二)根据管理人或法院的要求对报告进行说明</w:t>
      </w:r>
      <w:r>
        <w:rPr>
          <w:rFonts w:hint="eastAsia" w:ascii="仿宋" w:hAnsi="仿宋" w:eastAsia="仿宋" w:cs="仿宋"/>
          <w:sz w:val="30"/>
          <w:szCs w:val="30"/>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(三)管理人要求的相关工作。</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四、工作要求和承诺</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(一)按时</w:t>
      </w:r>
      <w:r>
        <w:rPr>
          <w:rFonts w:hint="eastAsia" w:ascii="仿宋" w:hAnsi="仿宋" w:eastAsia="仿宋" w:cs="仿宋"/>
          <w:sz w:val="30"/>
          <w:szCs w:val="30"/>
          <w:lang w:val="en-US" w:eastAsia="zh-CN"/>
        </w:rPr>
        <w:t>出具</w:t>
      </w:r>
      <w:r>
        <w:rPr>
          <w:rFonts w:hint="eastAsia" w:ascii="仿宋" w:hAnsi="仿宋" w:eastAsia="仿宋" w:cs="仿宋"/>
          <w:sz w:val="30"/>
          <w:szCs w:val="30"/>
        </w:rPr>
        <w:t>符合要求的报告；</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(二)对工作内容及事项进行调整或补充报告，不再增加费用；</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(三)不能按时完成工作的或未按要求完成，管理人将更换排名第二的机构且无需支付任何费用；</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default" w:ascii="仿宋" w:hAnsi="仿宋" w:eastAsia="仿宋" w:cs="仿宋"/>
          <w:sz w:val="30"/>
          <w:szCs w:val="30"/>
          <w:lang w:val="en-US" w:eastAsia="zh-CN"/>
        </w:rPr>
      </w:pPr>
      <w:r>
        <w:rPr>
          <w:rFonts w:hint="eastAsia" w:ascii="仿宋" w:hAnsi="仿宋" w:eastAsia="仿宋" w:cs="仿宋"/>
          <w:sz w:val="30"/>
          <w:szCs w:val="30"/>
        </w:rPr>
        <w:t>(</w:t>
      </w:r>
      <w:r>
        <w:rPr>
          <w:rFonts w:hint="eastAsia" w:ascii="仿宋" w:hAnsi="仿宋" w:eastAsia="仿宋" w:cs="仿宋"/>
          <w:sz w:val="30"/>
          <w:szCs w:val="30"/>
          <w:lang w:val="en-US" w:eastAsia="zh-CN"/>
        </w:rPr>
        <w:t>四</w:t>
      </w:r>
      <w:r>
        <w:rPr>
          <w:rFonts w:hint="eastAsia" w:ascii="仿宋" w:hAnsi="仿宋" w:eastAsia="仿宋" w:cs="仿宋"/>
          <w:sz w:val="30"/>
          <w:szCs w:val="30"/>
        </w:rPr>
        <w:t>)在选定之日起7个工作日内完成相关报告。</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五、报名材料</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报名材料应当包括以下内容：</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1.申报机构的基本情况，包括申报机构成立时间、规模和资质证明等；</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2.具有履行合同所必需的设备和专业技术能力的书面证明材料及承诺函；</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3.拟派驻本项目提供服务的从业人员资质、从业经验、学历、工作经历和主要业绩证明资料；</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4.具体可行的工作流程方案(含工作各阶段完成时限);</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5.近三年在经营活动中无重大违法、违纪记录的证明材料及书面承诺函；</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lang w:eastAsia="zh-CN"/>
        </w:rPr>
      </w:pPr>
      <w:r>
        <w:rPr>
          <w:rFonts w:hint="eastAsia" w:ascii="仿宋" w:hAnsi="仿宋" w:eastAsia="仿宋" w:cs="仿宋"/>
          <w:sz w:val="30"/>
          <w:szCs w:val="30"/>
        </w:rPr>
        <w:t>6.报价方案</w:t>
      </w:r>
      <w:r>
        <w:rPr>
          <w:rFonts w:hint="eastAsia" w:ascii="仿宋" w:hAnsi="仿宋" w:eastAsia="仿宋" w:cs="仿宋"/>
          <w:sz w:val="30"/>
          <w:szCs w:val="30"/>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7.申报机构认为其他与本次业务有关的书面材料。</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lang w:eastAsia="zh-CN"/>
        </w:rPr>
      </w:pPr>
      <w:r>
        <w:rPr>
          <w:rFonts w:hint="eastAsia" w:ascii="仿宋" w:hAnsi="仿宋" w:eastAsia="仿宋" w:cs="仿宋"/>
          <w:sz w:val="30"/>
          <w:szCs w:val="30"/>
        </w:rPr>
        <w:t>★注：申报机构应对其所提供的证明材料来源的合法性、真实性负责</w:t>
      </w:r>
      <w:r>
        <w:rPr>
          <w:rFonts w:hint="eastAsia" w:ascii="仿宋" w:hAnsi="仿宋" w:eastAsia="仿宋" w:cs="仿宋"/>
          <w:sz w:val="30"/>
          <w:szCs w:val="30"/>
          <w:lang w:eastAsia="zh-CN"/>
        </w:rPr>
        <w:t>。</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六</w:t>
      </w:r>
      <w:r>
        <w:rPr>
          <w:rFonts w:hint="eastAsia" w:ascii="仿宋" w:hAnsi="仿宋" w:eastAsia="仿宋" w:cs="仿宋"/>
          <w:sz w:val="30"/>
          <w:szCs w:val="30"/>
        </w:rPr>
        <w:t>、</w:t>
      </w:r>
      <w:r>
        <w:rPr>
          <w:rFonts w:hint="eastAsia" w:ascii="仿宋" w:hAnsi="仿宋" w:eastAsia="仿宋" w:cs="仿宋"/>
          <w:sz w:val="30"/>
          <w:szCs w:val="30"/>
          <w:lang w:val="en-US" w:eastAsia="zh-CN"/>
        </w:rPr>
        <w:t>价格要求及费用支付</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(一)报价应为一口价、固定价、包干价，并且只能以“本次评估服务总报价为 XX 元”的形式进行报价，并承诺本次评估所发生的全部费用 (包括但不限于差旅费、文印费、交通费、人工费、税费等)均包含在报价之内。</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color w:val="0000FF"/>
          <w:sz w:val="30"/>
          <w:szCs w:val="30"/>
        </w:rPr>
      </w:pPr>
      <w:r>
        <w:rPr>
          <w:rFonts w:hint="eastAsia" w:ascii="仿宋" w:hAnsi="仿宋" w:eastAsia="仿宋" w:cs="仿宋"/>
          <w:color w:val="auto"/>
          <w:sz w:val="30"/>
          <w:szCs w:val="30"/>
        </w:rPr>
        <w:t>(二)费用的支付方式：在本项目的破产清算程序中，全部破产财产变现后1个月内且有足额财产时，支付全部费用。</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(三)报价不应违反有关部门对评估收费的限制性标准。</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(四)不符合以上价格要求的报价为无效报价。</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lang w:val="en-US" w:eastAsia="zh-CN"/>
        </w:rPr>
        <w:t>七</w:t>
      </w:r>
      <w:r>
        <w:rPr>
          <w:rFonts w:hint="eastAsia" w:ascii="仿宋" w:hAnsi="仿宋" w:eastAsia="仿宋" w:cs="仿宋"/>
          <w:sz w:val="30"/>
          <w:szCs w:val="30"/>
        </w:rPr>
        <w:t>、评选方式</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default" w:ascii="仿宋" w:hAnsi="仿宋" w:eastAsia="仿宋" w:cs="仿宋"/>
          <w:sz w:val="30"/>
          <w:szCs w:val="30"/>
          <w:lang w:val="en-US" w:eastAsia="zh-CN"/>
        </w:rPr>
      </w:pPr>
      <w:r>
        <w:rPr>
          <w:rFonts w:hint="eastAsia" w:ascii="仿宋" w:hAnsi="仿宋" w:eastAsia="仿宋" w:cs="仿宋"/>
          <w:sz w:val="30"/>
          <w:szCs w:val="30"/>
        </w:rPr>
        <w:t>管理人将组织提交材料且符合资质条件的机构进行磋商和竞价。经过竞价，管理人将确定符合相应资质条件</w:t>
      </w:r>
      <w:r>
        <w:rPr>
          <w:rFonts w:hint="eastAsia" w:ascii="仿宋" w:hAnsi="仿宋" w:eastAsia="仿宋" w:cs="仿宋"/>
          <w:sz w:val="30"/>
          <w:szCs w:val="30"/>
          <w:lang w:val="en-US" w:eastAsia="zh-CN"/>
        </w:rPr>
        <w:t>的评估机构</w:t>
      </w:r>
      <w:r>
        <w:rPr>
          <w:rFonts w:hint="eastAsia" w:ascii="仿宋" w:hAnsi="仿宋" w:eastAsia="仿宋" w:cs="仿宋"/>
          <w:sz w:val="30"/>
          <w:szCs w:val="30"/>
        </w:rPr>
        <w:t>，</w:t>
      </w:r>
      <w:r>
        <w:rPr>
          <w:rFonts w:hint="eastAsia" w:ascii="仿宋" w:hAnsi="仿宋" w:eastAsia="仿宋" w:cs="仿宋"/>
          <w:sz w:val="30"/>
          <w:szCs w:val="30"/>
          <w:lang w:val="en-US" w:eastAsia="zh-CN"/>
        </w:rPr>
        <w:t>经人民机构核准后</w:t>
      </w:r>
      <w:r>
        <w:rPr>
          <w:rFonts w:hint="eastAsia" w:ascii="仿宋" w:hAnsi="仿宋" w:eastAsia="仿宋" w:cs="仿宋"/>
          <w:sz w:val="30"/>
          <w:szCs w:val="30"/>
        </w:rPr>
        <w:t>为中选</w:t>
      </w:r>
      <w:bookmarkStart w:id="0" w:name="_GoBack"/>
      <w:bookmarkEnd w:id="0"/>
      <w:r>
        <w:rPr>
          <w:rFonts w:hint="eastAsia" w:ascii="仿宋" w:hAnsi="仿宋" w:eastAsia="仿宋" w:cs="仿宋"/>
          <w:sz w:val="30"/>
          <w:szCs w:val="30"/>
        </w:rPr>
        <w:t>机构。</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color w:val="auto"/>
          <w:sz w:val="30"/>
          <w:szCs w:val="30"/>
        </w:rPr>
      </w:pPr>
      <w:r>
        <w:rPr>
          <w:rFonts w:hint="eastAsia" w:ascii="仿宋" w:hAnsi="仿宋" w:eastAsia="仿宋" w:cs="仿宋"/>
          <w:color w:val="auto"/>
          <w:sz w:val="30"/>
          <w:szCs w:val="30"/>
        </w:rPr>
        <w:t>评选过程中，管理人将邀请债权人共同参与评选。</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lang w:val="en-US" w:eastAsia="zh-CN"/>
        </w:rPr>
        <w:t>八</w:t>
      </w:r>
      <w:r>
        <w:rPr>
          <w:rFonts w:hint="eastAsia" w:ascii="仿宋" w:hAnsi="仿宋" w:eastAsia="仿宋" w:cs="仿宋"/>
          <w:sz w:val="30"/>
          <w:szCs w:val="30"/>
        </w:rPr>
        <w:t>、报名文件的提交</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(一)报名文件要求：报名资料应提交纸质文件</w:t>
      </w:r>
      <w:r>
        <w:rPr>
          <w:rFonts w:hint="eastAsia" w:ascii="仿宋" w:hAnsi="仿宋" w:eastAsia="仿宋" w:cs="仿宋"/>
          <w:sz w:val="30"/>
          <w:szCs w:val="30"/>
          <w:lang w:val="en-US" w:eastAsia="zh-CN"/>
        </w:rPr>
        <w:t>2</w:t>
      </w:r>
      <w:r>
        <w:rPr>
          <w:rFonts w:hint="eastAsia" w:ascii="仿宋" w:hAnsi="仿宋" w:eastAsia="仿宋" w:cs="仿宋"/>
          <w:sz w:val="30"/>
          <w:szCs w:val="30"/>
        </w:rPr>
        <w:t>份，并密封完好。</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r>
        <w:rPr>
          <w:rFonts w:hint="eastAsia" w:ascii="仿宋" w:hAnsi="仿宋" w:eastAsia="仿宋" w:cs="仿宋"/>
          <w:sz w:val="30"/>
          <w:szCs w:val="30"/>
        </w:rPr>
        <w:t>(二)报名截止时间：本次报名截止时间为2024年4月</w:t>
      </w:r>
      <w:r>
        <w:rPr>
          <w:rFonts w:hint="eastAsia" w:ascii="仿宋" w:hAnsi="仿宋" w:eastAsia="仿宋" w:cs="仿宋"/>
          <w:sz w:val="30"/>
          <w:szCs w:val="30"/>
          <w:lang w:val="en-US" w:eastAsia="zh-CN"/>
        </w:rPr>
        <w:t>3</w:t>
      </w:r>
      <w:r>
        <w:rPr>
          <w:rFonts w:hint="eastAsia" w:ascii="仿宋" w:hAnsi="仿宋" w:eastAsia="仿宋" w:cs="仿宋"/>
          <w:sz w:val="30"/>
          <w:szCs w:val="30"/>
        </w:rPr>
        <w:t>日10:00,逾期提交资料或提交资料缺失、不完整，均视为未报名而不具有磋商和竞价资格。报名后磋商和竞价资格转让无效。</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default" w:ascii="仿宋" w:hAnsi="仿宋" w:eastAsia="仿宋" w:cs="仿宋"/>
          <w:sz w:val="30"/>
          <w:szCs w:val="30"/>
          <w:lang w:val="en-US" w:eastAsia="zh-CN"/>
        </w:rPr>
      </w:pPr>
      <w:r>
        <w:rPr>
          <w:rFonts w:hint="eastAsia" w:ascii="仿宋" w:hAnsi="仿宋" w:eastAsia="仿宋" w:cs="仿宋"/>
          <w:sz w:val="30"/>
          <w:szCs w:val="30"/>
        </w:rPr>
        <w:t>(三)文件递交方式及地址：现场或邮寄至管理人办公室(地址：</w:t>
      </w:r>
      <w:r>
        <w:rPr>
          <w:rFonts w:hint="eastAsia" w:ascii="仿宋" w:hAnsi="仿宋" w:eastAsia="仿宋" w:cs="仿宋"/>
          <w:sz w:val="30"/>
          <w:szCs w:val="30"/>
          <w:lang w:eastAsia="zh-CN"/>
        </w:rPr>
        <w:t>泌阳县花园办事处花坛路盘古律师事务所</w:t>
      </w:r>
      <w:r>
        <w:rPr>
          <w:rFonts w:hint="eastAsia" w:ascii="仿宋" w:hAnsi="仿宋" w:eastAsia="仿宋" w:cs="仿宋"/>
          <w:sz w:val="30"/>
          <w:szCs w:val="30"/>
        </w:rPr>
        <w:t>,联系人：</w:t>
      </w:r>
      <w:r>
        <w:rPr>
          <w:rFonts w:hint="eastAsia" w:ascii="仿宋" w:hAnsi="仿宋" w:eastAsia="仿宋" w:cs="仿宋"/>
          <w:sz w:val="30"/>
          <w:szCs w:val="30"/>
          <w:lang w:val="en-US" w:eastAsia="zh-CN"/>
        </w:rPr>
        <w:t>姜浩，</w:t>
      </w:r>
      <w:r>
        <w:rPr>
          <w:rFonts w:hint="eastAsia" w:ascii="仿宋" w:hAnsi="仿宋" w:eastAsia="仿宋" w:cs="仿宋"/>
          <w:sz w:val="30"/>
          <w:szCs w:val="30"/>
        </w:rPr>
        <w:t>电话：</w:t>
      </w:r>
      <w:r>
        <w:rPr>
          <w:rFonts w:hint="eastAsia" w:ascii="仿宋" w:hAnsi="仿宋" w:eastAsia="仿宋" w:cs="仿宋"/>
          <w:sz w:val="30"/>
          <w:szCs w:val="30"/>
          <w:lang w:val="en-US" w:eastAsia="zh-CN"/>
        </w:rPr>
        <w:t>13193718882</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jc w:val="right"/>
        <w:textAlignment w:val="baseline"/>
        <w:rPr>
          <w:rFonts w:hint="eastAsia" w:ascii="仿宋" w:hAnsi="仿宋" w:eastAsia="仿宋" w:cs="仿宋"/>
          <w:sz w:val="30"/>
          <w:szCs w:val="30"/>
        </w:rPr>
      </w:pPr>
      <w:r>
        <w:rPr>
          <w:rFonts w:hint="eastAsia" w:ascii="仿宋" w:hAnsi="仿宋" w:eastAsia="仿宋" w:cs="仿宋"/>
          <w:sz w:val="30"/>
          <w:szCs w:val="30"/>
          <w:lang w:eastAsia="zh-CN"/>
        </w:rPr>
        <w:t>泌阳县海民农业科技开发有限公司</w:t>
      </w:r>
      <w:r>
        <w:rPr>
          <w:rFonts w:hint="eastAsia" w:ascii="仿宋" w:hAnsi="仿宋" w:eastAsia="仿宋" w:cs="仿宋"/>
          <w:sz w:val="30"/>
          <w:szCs w:val="30"/>
        </w:rPr>
        <w:t>管理人</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3900" w:firstLineChars="1300"/>
        <w:textAlignment w:val="baseline"/>
        <w:rPr>
          <w:rFonts w:hint="eastAsia" w:ascii="仿宋" w:hAnsi="仿宋" w:eastAsia="仿宋" w:cs="仿宋"/>
          <w:sz w:val="30"/>
          <w:szCs w:val="30"/>
        </w:rPr>
      </w:pPr>
      <w:r>
        <w:rPr>
          <w:rFonts w:hint="eastAsia" w:ascii="仿宋" w:hAnsi="仿宋" w:eastAsia="仿宋" w:cs="仿宋"/>
          <w:sz w:val="30"/>
          <w:szCs w:val="30"/>
        </w:rPr>
        <w:t>二</w:t>
      </w:r>
      <w:r>
        <w:rPr>
          <w:rFonts w:hint="eastAsia" w:ascii="仿宋" w:hAnsi="仿宋" w:eastAsia="仿宋" w:cs="仿宋"/>
          <w:sz w:val="30"/>
          <w:szCs w:val="30"/>
          <w:lang w:val="en-US" w:eastAsia="zh-CN"/>
        </w:rPr>
        <w:t>〇</w:t>
      </w:r>
      <w:r>
        <w:rPr>
          <w:rFonts w:hint="eastAsia" w:ascii="仿宋" w:hAnsi="仿宋" w:eastAsia="仿宋" w:cs="仿宋"/>
          <w:sz w:val="30"/>
          <w:szCs w:val="30"/>
        </w:rPr>
        <w:t>二四年三月二十</w:t>
      </w:r>
      <w:r>
        <w:rPr>
          <w:rFonts w:hint="eastAsia" w:ascii="仿宋" w:hAnsi="仿宋" w:eastAsia="仿宋" w:cs="仿宋"/>
          <w:sz w:val="30"/>
          <w:szCs w:val="30"/>
          <w:lang w:val="en-US" w:eastAsia="zh-CN"/>
        </w:rPr>
        <w:t>八</w:t>
      </w:r>
      <w:r>
        <w:rPr>
          <w:rFonts w:hint="eastAsia" w:ascii="仿宋" w:hAnsi="仿宋" w:eastAsia="仿宋" w:cs="仿宋"/>
          <w:sz w:val="30"/>
          <w:szCs w:val="30"/>
        </w:rPr>
        <w:t>日</w:t>
      </w:r>
    </w:p>
    <w:p>
      <w:pPr>
        <w:keepNext w:val="0"/>
        <w:keepLines w:val="0"/>
        <w:pageBreakBefore w:val="0"/>
        <w:widowControl/>
        <w:kinsoku w:val="0"/>
        <w:wordWrap/>
        <w:overflowPunct/>
        <w:topLinePunct w:val="0"/>
        <w:autoSpaceDE w:val="0"/>
        <w:autoSpaceDN w:val="0"/>
        <w:bidi w:val="0"/>
        <w:adjustRightInd w:val="0"/>
        <w:snapToGrid w:val="0"/>
        <w:spacing w:line="500" w:lineRule="exact"/>
        <w:ind w:firstLine="600" w:firstLineChars="200"/>
        <w:textAlignment w:val="baseline"/>
        <w:rPr>
          <w:rFonts w:hint="eastAsia" w:ascii="仿宋" w:hAnsi="仿宋" w:eastAsia="仿宋" w:cs="仿宋"/>
          <w:sz w:val="30"/>
          <w:szCs w:val="30"/>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RjY2U3M2M1M2U2NTNiNjQ4MWQ4OGM1ZDJiNmE0NTcifQ=="/>
  </w:docVars>
  <w:rsids>
    <w:rsidRoot w:val="24005B9B"/>
    <w:rsid w:val="24005B9B"/>
    <w:rsid w:val="26454BDD"/>
    <w:rsid w:val="453E1BA6"/>
    <w:rsid w:val="48FA020D"/>
    <w:rsid w:val="4B2E0179"/>
    <w:rsid w:val="606A5821"/>
    <w:rsid w:val="677C0558"/>
    <w:rsid w:val="7BE74B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4"/>
      <w:szCs w:val="24"/>
      <w:lang w:val="en-US" w:eastAsia="en-US" w:bidi="ar-SA"/>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19</TotalTime>
  <ScaleCrop>false</ScaleCrop>
  <LinksUpToDate>false</LinksUpToDate>
  <CharactersWithSpaces>0</CharactersWithSpaces>
  <Application>WPS Office_12.1.0.16704_F1E327BC-269C-435d-A152-05C5408002CA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2024-03-28T02:30:00Z</dcterms:created>
  <dc:creator>岩岩</dc:creator>
  <cp:lastModifiedBy>岩岩</cp:lastModifiedBy>
  <dcterms:modified xsi:type="dcterms:W3CDTF">2024-03-28T09:12:35Z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2052-12.1.0.16704</vt:lpwstr>
  </property>
  <property fmtid="{D5CDD505-2E9C-101B-9397-08002B2CF9AE}" pid="3" name="ICV">
    <vt:lpwstr>5DEF7613AEC54235AA2859CBEB084325_13</vt:lpwstr>
  </property>
</Properties>
</file>