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bidi w:val="0"/>
        <w:spacing w:before="166" w:line="560" w:lineRule="exact"/>
        <w:jc w:val="center"/>
        <w:textAlignment w:val="auto"/>
        <w:rPr>
          <w:rFonts w:hint="eastAsia" w:ascii="黑体" w:hAnsi="黑体" w:eastAsia="黑体" w:cs="黑体"/>
          <w:color w:val="auto"/>
          <w:kern w:val="2"/>
          <w:sz w:val="40"/>
          <w:szCs w:val="40"/>
          <w:u w:color="000000"/>
          <w:lang w:val="en-US" w:eastAsia="zh-CN" w:bidi="ar-SA"/>
        </w:rPr>
      </w:pPr>
      <w:r>
        <w:rPr>
          <w:rFonts w:hint="eastAsia" w:ascii="黑体" w:hAnsi="黑体" w:eastAsia="黑体" w:cs="黑体"/>
          <w:color w:val="auto"/>
          <w:kern w:val="2"/>
          <w:sz w:val="40"/>
          <w:szCs w:val="40"/>
          <w:u w:color="000000"/>
          <w:lang w:val="en-US" w:eastAsia="zh-CN" w:bidi="ar-SA"/>
        </w:rPr>
        <w:t>四川天皓顺城实业有限公司破产清算案</w:t>
      </w:r>
    </w:p>
    <w:p>
      <w:pPr>
        <w:pStyle w:val="2"/>
        <w:keepNext w:val="0"/>
        <w:keepLines w:val="0"/>
        <w:pageBreakBefore w:val="0"/>
        <w:kinsoku/>
        <w:wordWrap/>
        <w:overflowPunct/>
        <w:topLinePunct w:val="0"/>
        <w:bidi w:val="0"/>
        <w:spacing w:line="560" w:lineRule="exact"/>
        <w:jc w:val="center"/>
        <w:textAlignment w:val="auto"/>
        <w:rPr>
          <w:rFonts w:hint="eastAsia" w:ascii="黑体" w:hAnsi="黑体" w:eastAsia="黑体" w:cs="黑体"/>
          <w:color w:val="auto"/>
          <w:kern w:val="2"/>
          <w:sz w:val="40"/>
          <w:szCs w:val="40"/>
          <w:u w:color="000000"/>
          <w:lang w:val="en-US" w:eastAsia="zh-CN" w:bidi="ar-SA"/>
        </w:rPr>
      </w:pPr>
      <w:r>
        <w:rPr>
          <w:rFonts w:hint="eastAsia" w:ascii="黑体" w:hAnsi="黑体" w:eastAsia="黑体" w:cs="黑体"/>
          <w:color w:val="auto"/>
          <w:kern w:val="2"/>
          <w:sz w:val="40"/>
          <w:szCs w:val="40"/>
          <w:u w:color="000000"/>
          <w:lang w:val="en-US" w:eastAsia="zh-CN" w:bidi="ar-SA"/>
        </w:rPr>
        <w:t>中介机构比选报名表</w:t>
      </w:r>
    </w:p>
    <w:p>
      <w:pPr>
        <w:keepNext w:val="0"/>
        <w:keepLines w:val="0"/>
        <w:pageBreakBefore w:val="0"/>
        <w:kinsoku/>
        <w:wordWrap/>
        <w:overflowPunct/>
        <w:topLinePunct w:val="0"/>
        <w:bidi w:val="0"/>
        <w:spacing w:line="560" w:lineRule="exact"/>
        <w:textAlignment w:val="auto"/>
        <w:rPr>
          <w:rFonts w:hint="eastAsia" w:ascii="仿宋" w:hAnsi="仿宋" w:eastAsia="仿宋" w:cs="仿宋"/>
          <w:color w:val="auto"/>
          <w:kern w:val="2"/>
          <w:sz w:val="32"/>
          <w:szCs w:val="32"/>
          <w:u w:color="000000"/>
          <w:lang w:val="en-US" w:eastAsia="zh-CN" w:bidi="ar-SA"/>
        </w:rPr>
      </w:pPr>
    </w:p>
    <w:tbl>
      <w:tblPr>
        <w:tblStyle w:val="6"/>
        <w:tblW w:w="906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4"/>
        <w:gridCol w:w="2551"/>
        <w:gridCol w:w="1700"/>
        <w:gridCol w:w="269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竞选目标</w:t>
            </w:r>
          </w:p>
        </w:tc>
        <w:tc>
          <w:tcPr>
            <w:tcW w:w="6945" w:type="dxa"/>
            <w:gridSpan w:val="3"/>
            <w:tcBorders>
              <w:top w:val="single" w:color="000000" w:sz="6" w:space="0"/>
              <w:left w:val="single" w:color="000000" w:sz="8" w:space="0"/>
              <w:bottom w:val="single" w:color="000000" w:sz="6"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检测鉴定中介机构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机构名称</w:t>
            </w:r>
          </w:p>
        </w:tc>
        <w:tc>
          <w:tcPr>
            <w:tcW w:w="2551"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p>
        </w:tc>
        <w:tc>
          <w:tcPr>
            <w:tcW w:w="1700"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成立时间</w:t>
            </w:r>
          </w:p>
        </w:tc>
        <w:tc>
          <w:tcPr>
            <w:tcW w:w="2694" w:type="dxa"/>
            <w:tcBorders>
              <w:top w:val="single" w:color="000000" w:sz="6" w:space="0"/>
              <w:left w:val="single" w:color="000000" w:sz="8" w:space="0"/>
              <w:bottom w:val="single" w:color="000000" w:sz="6" w:space="0"/>
            </w:tcBorders>
            <w:vAlign w:val="center"/>
          </w:tcPr>
          <w:p>
            <w:pPr>
              <w:widowControl w:val="0"/>
              <w:autoSpaceDE w:val="0"/>
              <w:autoSpaceDN w:val="0"/>
              <w:spacing w:line="240" w:lineRule="auto"/>
              <w:jc w:val="center"/>
              <w:rPr>
                <w:rFonts w:hint="eastAsia"/>
                <w:sz w:val="28"/>
                <w:szCs w:val="28"/>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5"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法定代表人</w:t>
            </w:r>
          </w:p>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（负责人）</w:t>
            </w:r>
          </w:p>
        </w:tc>
        <w:tc>
          <w:tcPr>
            <w:tcW w:w="2551"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p>
        </w:tc>
        <w:tc>
          <w:tcPr>
            <w:tcW w:w="1700"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注册资本</w:t>
            </w:r>
          </w:p>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（万元）</w:t>
            </w:r>
          </w:p>
        </w:tc>
        <w:tc>
          <w:tcPr>
            <w:tcW w:w="2694" w:type="dxa"/>
            <w:tcBorders>
              <w:top w:val="single" w:color="000000" w:sz="6" w:space="0"/>
              <w:left w:val="single" w:color="000000" w:sz="8" w:space="0"/>
              <w:bottom w:val="single" w:color="000000" w:sz="6" w:space="0"/>
            </w:tcBorders>
            <w:vAlign w:val="center"/>
          </w:tcPr>
          <w:p>
            <w:pPr>
              <w:widowControl w:val="0"/>
              <w:autoSpaceDE w:val="0"/>
              <w:autoSpaceDN w:val="0"/>
              <w:spacing w:line="240" w:lineRule="auto"/>
              <w:jc w:val="center"/>
              <w:rPr>
                <w:rFonts w:hint="eastAsia"/>
                <w:sz w:val="28"/>
                <w:szCs w:val="28"/>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经营范围</w:t>
            </w:r>
          </w:p>
        </w:tc>
        <w:tc>
          <w:tcPr>
            <w:tcW w:w="6945" w:type="dxa"/>
            <w:gridSpan w:val="3"/>
            <w:tcBorders>
              <w:top w:val="single" w:color="000000" w:sz="6" w:space="0"/>
              <w:left w:val="single" w:color="000000" w:sz="8" w:space="0"/>
              <w:bottom w:val="single" w:color="000000" w:sz="6" w:space="0"/>
            </w:tcBorders>
            <w:vAlign w:val="center"/>
          </w:tcPr>
          <w:p>
            <w:pPr>
              <w:widowControl w:val="0"/>
              <w:autoSpaceDE w:val="0"/>
              <w:autoSpaceDN w:val="0"/>
              <w:spacing w:line="240" w:lineRule="auto"/>
              <w:jc w:val="center"/>
              <w:rPr>
                <w:rFonts w:hint="eastAsia"/>
                <w:sz w:val="28"/>
                <w:szCs w:val="28"/>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9"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员工人数</w:t>
            </w:r>
          </w:p>
        </w:tc>
        <w:tc>
          <w:tcPr>
            <w:tcW w:w="2551"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p>
        </w:tc>
        <w:tc>
          <w:tcPr>
            <w:tcW w:w="1700"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联系人</w:t>
            </w:r>
          </w:p>
        </w:tc>
        <w:tc>
          <w:tcPr>
            <w:tcW w:w="2694" w:type="dxa"/>
            <w:tcBorders>
              <w:top w:val="single" w:color="000000" w:sz="6" w:space="0"/>
              <w:left w:val="single" w:color="000000" w:sz="8" w:space="0"/>
              <w:bottom w:val="single" w:color="000000" w:sz="6" w:space="0"/>
            </w:tcBorders>
            <w:vAlign w:val="center"/>
          </w:tcPr>
          <w:p>
            <w:pPr>
              <w:widowControl w:val="0"/>
              <w:autoSpaceDE w:val="0"/>
              <w:autoSpaceDN w:val="0"/>
              <w:spacing w:line="240" w:lineRule="auto"/>
              <w:jc w:val="center"/>
              <w:rPr>
                <w:rFonts w:hint="eastAsia"/>
                <w:sz w:val="28"/>
                <w:szCs w:val="28"/>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联系地址</w:t>
            </w:r>
          </w:p>
        </w:tc>
        <w:tc>
          <w:tcPr>
            <w:tcW w:w="2551"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p>
        </w:tc>
        <w:tc>
          <w:tcPr>
            <w:tcW w:w="1700" w:type="dxa"/>
            <w:tcBorders>
              <w:left w:val="single" w:color="000000" w:sz="8"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联系电话</w:t>
            </w:r>
          </w:p>
        </w:tc>
        <w:tc>
          <w:tcPr>
            <w:tcW w:w="2694" w:type="dxa"/>
            <w:tcBorders>
              <w:top w:val="single" w:color="000000" w:sz="6" w:space="0"/>
              <w:left w:val="single" w:color="000000" w:sz="8" w:space="0"/>
              <w:bottom w:val="single" w:color="000000" w:sz="6" w:space="0"/>
            </w:tcBorders>
            <w:vAlign w:val="center"/>
          </w:tcPr>
          <w:p>
            <w:pPr>
              <w:widowControl w:val="0"/>
              <w:autoSpaceDE w:val="0"/>
              <w:autoSpaceDN w:val="0"/>
              <w:spacing w:line="240" w:lineRule="auto"/>
              <w:jc w:val="center"/>
              <w:rPr>
                <w:rFonts w:hint="eastAsia"/>
                <w:sz w:val="28"/>
                <w:szCs w:val="28"/>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2" w:hRule="atLeast"/>
          <w:jc w:val="center"/>
        </w:trPr>
        <w:tc>
          <w:tcPr>
            <w:tcW w:w="2124" w:type="dxa"/>
            <w:tcBorders>
              <w:left w:val="single" w:color="000000" w:sz="6" w:space="0"/>
              <w:right w:val="single" w:color="000000" w:sz="8" w:space="0"/>
            </w:tcBorders>
            <w:vAlign w:val="center"/>
          </w:tcPr>
          <w:p>
            <w:pPr>
              <w:widowControl w:val="0"/>
              <w:autoSpaceDE w:val="0"/>
              <w:autoSpaceDN w:val="0"/>
              <w:spacing w:line="240" w:lineRule="auto"/>
              <w:jc w:val="center"/>
              <w:rPr>
                <w:rFonts w:hint="eastAsia"/>
                <w:sz w:val="28"/>
                <w:szCs w:val="28"/>
                <w:lang w:val="en-US" w:eastAsia="zh-CN"/>
              </w:rPr>
            </w:pPr>
            <w:r>
              <w:rPr>
                <w:rFonts w:hint="eastAsia"/>
                <w:sz w:val="28"/>
                <w:szCs w:val="28"/>
                <w:lang w:val="en-US" w:eastAsia="zh-CN"/>
              </w:rPr>
              <w:t>相关专业资质</w:t>
            </w:r>
          </w:p>
        </w:tc>
        <w:tc>
          <w:tcPr>
            <w:tcW w:w="6945" w:type="dxa"/>
            <w:gridSpan w:val="3"/>
            <w:tcBorders>
              <w:top w:val="single" w:color="000000" w:sz="6" w:space="0"/>
              <w:left w:val="single" w:color="000000" w:sz="8" w:space="0"/>
            </w:tcBorders>
            <w:vAlign w:val="center"/>
          </w:tcPr>
          <w:p>
            <w:pPr>
              <w:widowControl w:val="0"/>
              <w:autoSpaceDE w:val="0"/>
              <w:autoSpaceDN w:val="0"/>
              <w:spacing w:line="240" w:lineRule="auto"/>
              <w:jc w:val="center"/>
              <w:rPr>
                <w:rFonts w:hint="eastAsia"/>
                <w:sz w:val="28"/>
                <w:szCs w:val="28"/>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6" w:hRule="atLeast"/>
          <w:jc w:val="center"/>
        </w:trPr>
        <w:tc>
          <w:tcPr>
            <w:tcW w:w="21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仿宋" w:hAnsi="仿宋" w:eastAsia="仿宋" w:cs="仿宋"/>
                <w:color w:val="auto"/>
                <w:kern w:val="2"/>
                <w:sz w:val="28"/>
                <w:szCs w:val="28"/>
                <w:u w:color="000000"/>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仿宋" w:hAnsi="仿宋" w:eastAsia="仿宋" w:cs="仿宋"/>
                <w:color w:val="auto"/>
                <w:kern w:val="2"/>
                <w:sz w:val="28"/>
                <w:szCs w:val="28"/>
                <w:u w:color="000000"/>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仿宋" w:hAnsi="仿宋" w:eastAsia="仿宋" w:cs="仿宋"/>
                <w:color w:val="auto"/>
                <w:kern w:val="2"/>
                <w:sz w:val="28"/>
                <w:szCs w:val="28"/>
                <w:u w:color="000000"/>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仿宋" w:hAnsi="仿宋" w:eastAsia="仿宋" w:cs="仿宋"/>
                <w:color w:val="auto"/>
                <w:kern w:val="2"/>
                <w:sz w:val="28"/>
                <w:szCs w:val="28"/>
                <w:u w:color="000000"/>
                <w:lang w:val="en-US" w:eastAsia="zh-CN" w:bidi="ar-SA"/>
              </w:rPr>
            </w:pPr>
          </w:p>
          <w:p>
            <w:pPr>
              <w:pStyle w:val="7"/>
              <w:keepNext w:val="0"/>
              <w:keepLines w:val="0"/>
              <w:pageBreakBefore w:val="0"/>
              <w:widowControl w:val="0"/>
              <w:kinsoku/>
              <w:wordWrap/>
              <w:overflowPunct/>
              <w:topLinePunct w:val="0"/>
              <w:autoSpaceDE w:val="0"/>
              <w:autoSpaceDN w:val="0"/>
              <w:bidi w:val="0"/>
              <w:adjustRightInd/>
              <w:snapToGrid/>
              <w:spacing w:before="98" w:line="240" w:lineRule="auto"/>
              <w:jc w:val="center"/>
              <w:textAlignment w:val="auto"/>
              <w:rPr>
                <w:rFonts w:hint="eastAsia" w:ascii="仿宋" w:hAnsi="仿宋" w:eastAsia="仿宋" w:cs="仿宋"/>
                <w:color w:val="auto"/>
                <w:kern w:val="2"/>
                <w:sz w:val="28"/>
                <w:szCs w:val="28"/>
                <w:u w:color="000000"/>
                <w:lang w:val="en-US" w:eastAsia="zh-CN" w:bidi="ar-SA"/>
              </w:rPr>
            </w:pPr>
            <w:r>
              <w:rPr>
                <w:rFonts w:hint="eastAsia" w:ascii="仿宋" w:hAnsi="仿宋" w:eastAsia="仿宋" w:cs="仿宋"/>
                <w:color w:val="auto"/>
                <w:kern w:val="2"/>
                <w:sz w:val="28"/>
                <w:szCs w:val="28"/>
                <w:u w:color="000000"/>
                <w:lang w:val="en-US" w:eastAsia="zh-CN" w:bidi="ar-SA"/>
              </w:rPr>
              <w:t>保密承诺书</w:t>
            </w:r>
          </w:p>
        </w:tc>
        <w:tc>
          <w:tcPr>
            <w:tcW w:w="6945" w:type="dxa"/>
            <w:gridSpan w:val="3"/>
            <w:vAlign w:val="center"/>
          </w:tcPr>
          <w:p>
            <w:pPr>
              <w:pStyle w:val="7"/>
              <w:keepNext w:val="0"/>
              <w:keepLines w:val="0"/>
              <w:pageBreakBefore w:val="0"/>
              <w:widowControl w:val="0"/>
              <w:kinsoku/>
              <w:wordWrap/>
              <w:overflowPunct/>
              <w:topLinePunct w:val="0"/>
              <w:autoSpaceDE w:val="0"/>
              <w:autoSpaceDN w:val="0"/>
              <w:bidi w:val="0"/>
              <w:adjustRightInd/>
              <w:snapToGrid/>
              <w:spacing w:before="188" w:line="240" w:lineRule="auto"/>
              <w:ind w:right="234" w:firstLine="560" w:firstLineChars="200"/>
              <w:jc w:val="both"/>
              <w:textAlignment w:val="auto"/>
              <w:rPr>
                <w:rFonts w:hint="eastAsia" w:ascii="仿宋" w:hAnsi="仿宋" w:eastAsia="仿宋" w:cs="仿宋"/>
                <w:color w:val="auto"/>
                <w:kern w:val="2"/>
                <w:sz w:val="28"/>
                <w:szCs w:val="28"/>
                <w:u w:color="000000"/>
                <w:lang w:val="en-US" w:eastAsia="zh-CN" w:bidi="ar-SA"/>
              </w:rPr>
            </w:pPr>
            <w:r>
              <w:rPr>
                <w:rFonts w:hint="eastAsia" w:ascii="仿宋" w:hAnsi="仿宋" w:eastAsia="仿宋" w:cs="仿宋"/>
                <w:color w:val="auto"/>
                <w:kern w:val="2"/>
                <w:sz w:val="28"/>
                <w:szCs w:val="28"/>
                <w:u w:color="000000"/>
                <w:lang w:val="en-US" w:eastAsia="zh-CN" w:bidi="ar-SA"/>
              </w:rPr>
              <w:t>本单位作为四川天皓顺城实业有限公司破产清算案比选中介机构的报名人慎重承诺：本单位提供的全部材料真实、合法、有效，对于从管理人处获得的关于四川天皓顺城实业有限公司的任何资料和信息，均承担保密义务。</w:t>
            </w:r>
          </w:p>
          <w:p>
            <w:pPr>
              <w:pStyle w:val="7"/>
              <w:keepNext w:val="0"/>
              <w:keepLines w:val="0"/>
              <w:pageBreakBefore w:val="0"/>
              <w:widowControl w:val="0"/>
              <w:kinsoku/>
              <w:wordWrap/>
              <w:overflowPunct/>
              <w:topLinePunct w:val="0"/>
              <w:autoSpaceDE w:val="0"/>
              <w:autoSpaceDN w:val="0"/>
              <w:bidi w:val="0"/>
              <w:adjustRightInd/>
              <w:snapToGrid/>
              <w:spacing w:before="182" w:line="240" w:lineRule="auto"/>
              <w:ind w:left="2525"/>
              <w:jc w:val="center"/>
              <w:textAlignment w:val="auto"/>
              <w:rPr>
                <w:rFonts w:hint="eastAsia" w:ascii="仿宋" w:hAnsi="仿宋" w:eastAsia="仿宋" w:cs="仿宋"/>
                <w:color w:val="auto"/>
                <w:kern w:val="2"/>
                <w:sz w:val="28"/>
                <w:szCs w:val="28"/>
                <w:u w:color="000000"/>
                <w:lang w:val="en-US" w:eastAsia="zh-CN" w:bidi="ar-SA"/>
              </w:rPr>
            </w:pPr>
            <w:r>
              <w:rPr>
                <w:rFonts w:hint="eastAsia" w:ascii="仿宋" w:hAnsi="仿宋" w:eastAsia="仿宋" w:cs="仿宋"/>
                <w:color w:val="auto"/>
                <w:kern w:val="2"/>
                <w:sz w:val="28"/>
                <w:szCs w:val="28"/>
                <w:u w:color="000000"/>
                <w:lang w:val="en-US" w:eastAsia="zh-CN" w:bidi="ar-SA"/>
              </w:rPr>
              <w:t>承诺人（盖章）：</w:t>
            </w:r>
          </w:p>
          <w:p>
            <w:pPr>
              <w:pStyle w:val="7"/>
              <w:keepNext w:val="0"/>
              <w:keepLines w:val="0"/>
              <w:pageBreakBefore w:val="0"/>
              <w:widowControl w:val="0"/>
              <w:kinsoku/>
              <w:wordWrap/>
              <w:overflowPunct/>
              <w:topLinePunct w:val="0"/>
              <w:autoSpaceDE w:val="0"/>
              <w:autoSpaceDN w:val="0"/>
              <w:bidi w:val="0"/>
              <w:adjustRightInd/>
              <w:snapToGrid/>
              <w:spacing w:before="184" w:line="240" w:lineRule="auto"/>
              <w:ind w:left="4462"/>
              <w:jc w:val="center"/>
              <w:textAlignment w:val="auto"/>
              <w:rPr>
                <w:rFonts w:hint="eastAsia" w:ascii="仿宋" w:hAnsi="仿宋" w:eastAsia="仿宋" w:cs="仿宋"/>
                <w:color w:val="auto"/>
                <w:kern w:val="2"/>
                <w:sz w:val="28"/>
                <w:szCs w:val="28"/>
                <w:u w:color="000000"/>
                <w:lang w:val="en-US" w:eastAsia="zh-CN" w:bidi="ar-SA"/>
              </w:rPr>
            </w:pPr>
            <w:r>
              <w:rPr>
                <w:rFonts w:hint="eastAsia" w:ascii="仿宋" w:hAnsi="仿宋" w:eastAsia="仿宋" w:cs="仿宋"/>
                <w:color w:val="auto"/>
                <w:kern w:val="2"/>
                <w:sz w:val="28"/>
                <w:szCs w:val="28"/>
                <w:u w:color="000000"/>
                <w:lang w:val="en-US" w:eastAsia="zh-CN" w:bidi="ar-SA"/>
              </w:rPr>
              <w:t>2024年   月  日</w:t>
            </w:r>
          </w:p>
        </w:tc>
      </w:tr>
    </w:tbl>
    <w:p>
      <w:pPr>
        <w:keepNext w:val="0"/>
        <w:keepLines w:val="0"/>
        <w:pageBreakBefore w:val="0"/>
        <w:kinsoku/>
        <w:wordWrap/>
        <w:overflowPunct/>
        <w:topLinePunct w:val="0"/>
        <w:bidi w:val="0"/>
        <w:spacing w:line="560" w:lineRule="exact"/>
        <w:textAlignment w:val="auto"/>
        <w:rPr>
          <w:rFonts w:hint="eastAsia" w:ascii="仿宋" w:hAnsi="仿宋" w:eastAsia="仿宋" w:cs="仿宋"/>
          <w:color w:val="auto"/>
          <w:kern w:val="2"/>
          <w:sz w:val="32"/>
          <w:szCs w:val="32"/>
          <w:u w:color="000000"/>
          <w:lang w:val="en-US" w:eastAsia="zh-CN" w:bidi="ar-SA"/>
        </w:rPr>
        <w:sectPr>
          <w:footerReference r:id="rId5" w:type="default"/>
          <w:pgSz w:w="11907" w:h="16839"/>
          <w:pgMar w:top="1431" w:right="1413" w:bottom="1235" w:left="1413" w:header="0" w:footer="977" w:gutter="0"/>
          <w:pgNumType w:fmt="decimal"/>
          <w:cols w:space="720" w:num="1"/>
        </w:sectPr>
      </w:pPr>
    </w:p>
    <w:p>
      <w:pPr>
        <w:pStyle w:val="2"/>
        <w:keepNext w:val="0"/>
        <w:keepLines w:val="0"/>
        <w:pageBreakBefore w:val="0"/>
        <w:kinsoku/>
        <w:wordWrap/>
        <w:overflowPunct/>
        <w:topLinePunct w:val="0"/>
        <w:bidi w:val="0"/>
        <w:adjustRightInd/>
        <w:snapToGrid/>
        <w:spacing w:before="199" w:line="560" w:lineRule="exact"/>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附件2：</w:t>
      </w:r>
    </w:p>
    <w:p>
      <w:pPr>
        <w:pStyle w:val="2"/>
        <w:keepNext w:val="0"/>
        <w:keepLines w:val="0"/>
        <w:pageBreakBefore w:val="0"/>
        <w:kinsoku/>
        <w:wordWrap/>
        <w:overflowPunct/>
        <w:topLinePunct w:val="0"/>
        <w:bidi w:val="0"/>
        <w:adjustRightInd/>
        <w:snapToGrid/>
        <w:spacing w:before="65" w:line="560" w:lineRule="exact"/>
        <w:jc w:val="center"/>
        <w:textAlignment w:val="auto"/>
        <w:rPr>
          <w:rFonts w:hint="eastAsia" w:ascii="仿宋" w:hAnsi="仿宋" w:eastAsia="仿宋" w:cs="仿宋"/>
          <w:color w:val="auto"/>
          <w:kern w:val="2"/>
          <w:sz w:val="32"/>
          <w:szCs w:val="32"/>
          <w:u w:color="000000"/>
          <w:lang w:val="en-US" w:eastAsia="zh-CN" w:bidi="ar-SA"/>
        </w:rPr>
      </w:pPr>
      <w:r>
        <w:rPr>
          <w:rFonts w:hint="eastAsia" w:ascii="黑体" w:hAnsi="黑体" w:eastAsia="黑体" w:cs="黑体"/>
          <w:color w:val="auto"/>
          <w:kern w:val="2"/>
          <w:sz w:val="44"/>
          <w:szCs w:val="44"/>
          <w:u w:color="000000"/>
          <w:lang w:val="en-US" w:eastAsia="zh-CN" w:bidi="ar-SA"/>
        </w:rPr>
        <w:t>参与比选承诺书</w:t>
      </w:r>
    </w:p>
    <w:p>
      <w:pPr>
        <w:keepNext w:val="0"/>
        <w:keepLines w:val="0"/>
        <w:pageBreakBefore w:val="0"/>
        <w:kinsoku/>
        <w:wordWrap/>
        <w:overflowPunct/>
        <w:topLinePunct w:val="0"/>
        <w:bidi w:val="0"/>
        <w:adjustRightInd/>
        <w:snapToGrid/>
        <w:spacing w:line="560" w:lineRule="exact"/>
        <w:textAlignment w:val="auto"/>
        <w:rPr>
          <w:rFonts w:hint="eastAsia" w:ascii="仿宋" w:hAnsi="仿宋" w:eastAsia="仿宋" w:cs="仿宋"/>
          <w:color w:val="auto"/>
          <w:kern w:val="2"/>
          <w:sz w:val="32"/>
          <w:szCs w:val="32"/>
          <w:u w:color="000000"/>
          <w:lang w:val="en-US" w:eastAsia="zh-CN" w:bidi="ar-SA"/>
        </w:rPr>
      </w:pPr>
    </w:p>
    <w:p>
      <w:pPr>
        <w:pStyle w:val="2"/>
        <w:keepNext w:val="0"/>
        <w:keepLines w:val="0"/>
        <w:pageBreakBefore w:val="0"/>
        <w:numPr>
          <w:ilvl w:val="0"/>
          <w:numId w:val="0"/>
        </w:numPr>
        <w:kinsoku/>
        <w:wordWrap/>
        <w:overflowPunct/>
        <w:topLinePunct w:val="0"/>
        <w:bidi w:val="0"/>
        <w:adjustRightInd/>
        <w:snapToGrid/>
        <w:spacing w:line="560" w:lineRule="exact"/>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四川天皓顺城实业有限公司管理人：</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本单位自愿报名参选四川天皓顺城实业有限公司破产清算程序中介机构比选，并作出如下承诺：</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一、本单位与四川天皓顺城实业有限公司无法律上的利害关系，未曾为四川天皓顺城实业有限公司提供过验资、审计、评估等相关服务；</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二、本单位及拟指派的工作人员在近3年内未受到司法</w:t>
      </w:r>
    </w:p>
    <w:p>
      <w:pPr>
        <w:pStyle w:val="2"/>
        <w:keepNext w:val="0"/>
        <w:keepLines w:val="0"/>
        <w:pageBreakBefore w:val="0"/>
        <w:numPr>
          <w:ilvl w:val="0"/>
          <w:numId w:val="0"/>
        </w:numPr>
        <w:kinsoku/>
        <w:wordWrap/>
        <w:overflowPunct/>
        <w:topLinePunct w:val="0"/>
        <w:bidi w:val="0"/>
        <w:adjustRightInd/>
        <w:snapToGrid/>
        <w:spacing w:line="560" w:lineRule="exact"/>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行政机关的行政处罚以及行业协会的处罚；</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三、本单位无任何失信行为；</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四、本单位认可管理人在全国企业破产重整案件信息网上发布的关于公开比选中介机构的公告，并将严格按照公告要求参与比选</w:t>
      </w:r>
      <w:r>
        <w:rPr>
          <w:rFonts w:hint="eastAsia" w:cs="仿宋"/>
          <w:color w:val="auto"/>
          <w:kern w:val="2"/>
          <w:sz w:val="32"/>
          <w:szCs w:val="32"/>
          <w:u w:color="000000"/>
          <w:lang w:val="en-US" w:eastAsia="zh-CN" w:bidi="ar-SA"/>
        </w:rPr>
        <w:t>，</w:t>
      </w:r>
      <w:r>
        <w:rPr>
          <w:rFonts w:hint="eastAsia" w:ascii="仿宋" w:hAnsi="仿宋" w:eastAsia="仿宋" w:cs="仿宋"/>
          <w:color w:val="auto"/>
          <w:kern w:val="2"/>
          <w:sz w:val="32"/>
          <w:szCs w:val="32"/>
          <w:u w:color="000000"/>
          <w:lang w:val="en-US" w:eastAsia="zh-CN" w:bidi="ar-SA"/>
        </w:rPr>
        <w:t>提交的报名材料真实、合法、有效</w:t>
      </w:r>
      <w:r>
        <w:rPr>
          <w:rFonts w:hint="eastAsia" w:cs="仿宋"/>
          <w:color w:val="auto"/>
          <w:kern w:val="2"/>
          <w:sz w:val="32"/>
          <w:szCs w:val="32"/>
          <w:u w:color="000000"/>
          <w:lang w:val="en-US" w:eastAsia="zh-CN" w:bidi="ar-SA"/>
        </w:rPr>
        <w:t>；</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五、如中选，将按照管理人要求高效规范履行委托事宜，客观、</w:t>
      </w:r>
      <w:r>
        <w:rPr>
          <w:rFonts w:hint="eastAsia" w:cs="仿宋"/>
          <w:color w:val="auto"/>
          <w:kern w:val="2"/>
          <w:sz w:val="32"/>
          <w:szCs w:val="32"/>
          <w:u w:color="000000"/>
          <w:lang w:val="en-US" w:eastAsia="zh-CN" w:bidi="ar-SA"/>
        </w:rPr>
        <w:t>公正</w:t>
      </w:r>
      <w:r>
        <w:rPr>
          <w:rFonts w:hint="eastAsia" w:ascii="仿宋" w:hAnsi="仿宋" w:eastAsia="仿宋" w:cs="仿宋"/>
          <w:color w:val="auto"/>
          <w:kern w:val="2"/>
          <w:sz w:val="32"/>
          <w:szCs w:val="32"/>
          <w:u w:color="000000"/>
          <w:lang w:val="en-US" w:eastAsia="zh-CN" w:bidi="ar-SA"/>
        </w:rPr>
        <w:t>地开展工作。</w:t>
      </w:r>
    </w:p>
    <w:p>
      <w:pPr>
        <w:pStyle w:val="2"/>
        <w:keepNext w:val="0"/>
        <w:keepLines w:val="0"/>
        <w:pageBreakBefore w:val="0"/>
        <w:numPr>
          <w:ilvl w:val="0"/>
          <w:numId w:val="0"/>
        </w:numPr>
        <w:kinsoku/>
        <w:wordWrap/>
        <w:overflowPunct/>
        <w:topLinePunct w:val="0"/>
        <w:bidi w:val="0"/>
        <w:adjustRightInd/>
        <w:snapToGrid/>
        <w:spacing w:line="560" w:lineRule="exact"/>
        <w:ind w:firstLine="640" w:firstLineChars="200"/>
        <w:jc w:val="both"/>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如因违反本承诺的内容造成的后果，由本单位承担。</w:t>
      </w:r>
    </w:p>
    <w:p>
      <w:pPr>
        <w:pStyle w:val="2"/>
        <w:keepNext w:val="0"/>
        <w:keepLines w:val="0"/>
        <w:pageBreakBefore w:val="0"/>
        <w:kinsoku/>
        <w:wordWrap/>
        <w:overflowPunct/>
        <w:topLinePunct w:val="0"/>
        <w:bidi w:val="0"/>
        <w:adjustRightInd/>
        <w:snapToGrid/>
        <w:spacing w:before="101" w:line="560" w:lineRule="exact"/>
        <w:textAlignment w:val="auto"/>
        <w:rPr>
          <w:rFonts w:hint="eastAsia" w:ascii="仿宋" w:hAnsi="仿宋" w:eastAsia="仿宋" w:cs="仿宋"/>
          <w:color w:val="auto"/>
          <w:kern w:val="2"/>
          <w:sz w:val="32"/>
          <w:szCs w:val="32"/>
          <w:u w:color="000000"/>
          <w:lang w:val="en-US" w:eastAsia="zh-CN" w:bidi="ar-SA"/>
        </w:rPr>
      </w:pPr>
    </w:p>
    <w:p>
      <w:pPr>
        <w:pStyle w:val="2"/>
        <w:keepNext w:val="0"/>
        <w:keepLines w:val="0"/>
        <w:pageBreakBefore w:val="0"/>
        <w:kinsoku/>
        <w:wordWrap/>
        <w:overflowPunct/>
        <w:topLinePunct w:val="0"/>
        <w:bidi w:val="0"/>
        <w:adjustRightInd/>
        <w:snapToGrid/>
        <w:spacing w:before="101" w:line="560" w:lineRule="exact"/>
        <w:ind w:firstLine="2560" w:firstLineChars="800"/>
        <w:textAlignment w:val="auto"/>
        <w:rPr>
          <w:rFonts w:hint="eastAsia" w:ascii="仿宋" w:hAnsi="仿宋" w:eastAsia="仿宋" w:cs="仿宋"/>
          <w:color w:val="auto"/>
          <w:kern w:val="2"/>
          <w:sz w:val="32"/>
          <w:szCs w:val="32"/>
          <w:u w:color="000000"/>
          <w:lang w:val="en-US" w:eastAsia="zh-CN" w:bidi="ar-SA"/>
        </w:rPr>
      </w:pPr>
      <w:r>
        <w:rPr>
          <w:rFonts w:hint="eastAsia" w:ascii="仿宋" w:hAnsi="仿宋" w:eastAsia="仿宋" w:cs="仿宋"/>
          <w:color w:val="auto"/>
          <w:kern w:val="2"/>
          <w:sz w:val="32"/>
          <w:szCs w:val="32"/>
          <w:u w:color="000000"/>
          <w:lang w:val="en-US" w:eastAsia="zh-CN" w:bidi="ar-SA"/>
        </w:rPr>
        <w:t>承诺人（盖章）：</w:t>
      </w:r>
    </w:p>
    <w:p>
      <w:pPr>
        <w:pStyle w:val="2"/>
        <w:keepNext w:val="0"/>
        <w:keepLines w:val="0"/>
        <w:pageBreakBefore w:val="0"/>
        <w:kinsoku/>
        <w:wordWrap/>
        <w:overflowPunct/>
        <w:topLinePunct w:val="0"/>
        <w:bidi w:val="0"/>
        <w:adjustRightInd/>
        <w:snapToGrid/>
        <w:spacing w:before="155" w:line="560" w:lineRule="exact"/>
        <w:ind w:right="13"/>
        <w:jc w:val="center"/>
        <w:textAlignment w:val="auto"/>
        <w:rPr>
          <w:rFonts w:hint="eastAsia" w:ascii="仿宋" w:hAnsi="仿宋" w:eastAsia="仿宋" w:cs="仿宋"/>
          <w:color w:val="auto"/>
          <w:kern w:val="2"/>
          <w:sz w:val="32"/>
          <w:szCs w:val="32"/>
          <w:u w:color="000000"/>
          <w:lang w:val="en-US" w:eastAsia="zh-CN" w:bidi="ar-SA"/>
        </w:rPr>
      </w:pPr>
      <w:r>
        <w:rPr>
          <w:rFonts w:hint="eastAsia" w:cs="仿宋"/>
          <w:color w:val="auto"/>
          <w:kern w:val="2"/>
          <w:sz w:val="32"/>
          <w:szCs w:val="32"/>
          <w:u w:color="000000"/>
          <w:lang w:val="en-US" w:eastAsia="zh-CN" w:bidi="ar-SA"/>
        </w:rPr>
        <w:t xml:space="preserve">                        </w:t>
      </w:r>
      <w:r>
        <w:rPr>
          <w:rFonts w:hint="eastAsia" w:ascii="仿宋" w:hAnsi="仿宋" w:eastAsia="仿宋" w:cs="仿宋"/>
          <w:color w:val="auto"/>
          <w:kern w:val="2"/>
          <w:sz w:val="32"/>
          <w:szCs w:val="32"/>
          <w:u w:color="000000"/>
          <w:lang w:val="en-US" w:eastAsia="zh-CN" w:bidi="ar-SA"/>
        </w:rPr>
        <w:t>202</w:t>
      </w:r>
      <w:r>
        <w:rPr>
          <w:rFonts w:hint="eastAsia" w:cs="仿宋"/>
          <w:color w:val="auto"/>
          <w:kern w:val="2"/>
          <w:sz w:val="32"/>
          <w:szCs w:val="32"/>
          <w:u w:color="000000"/>
          <w:lang w:val="en-US" w:eastAsia="zh-CN" w:bidi="ar-SA"/>
        </w:rPr>
        <w:t>4</w:t>
      </w:r>
      <w:r>
        <w:rPr>
          <w:rFonts w:hint="eastAsia" w:ascii="仿宋" w:hAnsi="仿宋" w:eastAsia="仿宋" w:cs="仿宋"/>
          <w:color w:val="auto"/>
          <w:kern w:val="2"/>
          <w:sz w:val="32"/>
          <w:szCs w:val="32"/>
          <w:u w:color="000000"/>
          <w:lang w:val="en-US" w:eastAsia="zh-CN" w:bidi="ar-SA"/>
        </w:rPr>
        <w:t xml:space="preserve"> 年  月  日</w:t>
      </w:r>
    </w:p>
    <w:p>
      <w:pPr>
        <w:keepNext w:val="0"/>
        <w:keepLines w:val="0"/>
        <w:pageBreakBefore w:val="0"/>
        <w:tabs>
          <w:tab w:val="left" w:pos="1843"/>
        </w:tabs>
        <w:kinsoku/>
        <w:wordWrap/>
        <w:overflowPunct/>
        <w:topLinePunct w:val="0"/>
        <w:bidi w:val="0"/>
        <w:adjustRightInd/>
        <w:snapToGrid/>
        <w:spacing w:line="560" w:lineRule="exact"/>
        <w:jc w:val="left"/>
        <w:textAlignment w:val="auto"/>
        <w:rPr>
          <w:rFonts w:hint="eastAsia" w:ascii="仿宋" w:hAnsi="仿宋" w:eastAsia="仿宋" w:cs="仿宋"/>
          <w:color w:val="auto"/>
          <w:kern w:val="2"/>
          <w:sz w:val="32"/>
          <w:szCs w:val="32"/>
          <w:u w:color="000000"/>
          <w:lang w:val="en-US" w:eastAsia="zh-CN" w:bidi="ar-SA"/>
        </w:rPr>
      </w:pPr>
    </w:p>
    <w:p>
      <w:bookmarkStart w:id="0" w:name="_GoBack"/>
      <w:bookmarkEnd w:id="0"/>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7" w:lineRule="auto"/>
      <w:ind w:left="4336"/>
      <w:rPr>
        <w:rFonts w:ascii="SimSun-ExtB" w:hAnsi="SimSun-ExtB" w:eastAsia="SimSun-ExtB" w:cs="SimSun-ExtB"/>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58609562"/>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958609562"/>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YmY5YzBmNTViMDNkNDg1ZmY5NjhkMjhkYzFiZGUifQ=="/>
  </w:docVars>
  <w:rsids>
    <w:rsidRoot w:val="59FE0A53"/>
    <w:rsid w:val="59FE0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仿宋" w:hAnsi="仿宋" w:eastAsia="仿宋" w:cs="黑体"/>
      <w:color w:val="000000"/>
      <w:kern w:val="2"/>
      <w:sz w:val="32"/>
      <w:szCs w:val="32"/>
      <w:u w:color="000000"/>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pPr>
      <w:widowControl w:val="0"/>
      <w:autoSpaceDE w:val="0"/>
      <w:autoSpaceDN w:val="0"/>
      <w:spacing w:line="240" w:lineRule="auto"/>
    </w:pPr>
    <w:rPr>
      <w:rFonts w:cs="仿宋"/>
      <w:color w:val="auto"/>
      <w:kern w:val="0"/>
      <w:sz w:val="28"/>
      <w:szCs w:val="28"/>
      <w:lang w:val="zh-CN" w:bidi="zh-CN"/>
    </w:rPr>
  </w:style>
  <w:style w:type="paragraph" w:styleId="3">
    <w:name w:val="footer"/>
    <w:basedOn w:val="1"/>
    <w:unhideWhenUsed/>
    <w:qFormat/>
    <w:uiPriority w:val="99"/>
    <w:pPr>
      <w:tabs>
        <w:tab w:val="center" w:pos="4153"/>
        <w:tab w:val="right" w:pos="8306"/>
      </w:tabs>
      <w:snapToGrid w:val="0"/>
      <w:spacing w:line="240" w:lineRule="auto"/>
    </w:pPr>
    <w:rPr>
      <w:sz w:val="18"/>
      <w:szCs w:val="18"/>
    </w:rPr>
  </w:style>
  <w:style w:type="table" w:customStyle="1" w:styleId="6">
    <w:name w:val="Table Normal"/>
    <w:autoRedefine/>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7">
    <w:name w:val="Table Text"/>
    <w:basedOn w:val="1"/>
    <w:autoRedefine/>
    <w:semiHidden/>
    <w:qFormat/>
    <w:uiPriority w:val="0"/>
    <w:rPr>
      <w:rFonts w:ascii="宋体" w:hAnsi="宋体" w:eastAsia="宋体" w:cs="宋体"/>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2024-03-07T10:23:00Z</dcterms:created>
  <dc:creator>JohnnyRobin</dc:creator>
  <cp:lastModifiedBy>JohnnyRobin</cp:lastModifiedBy>
  <dcterms:modified xsi:type="dcterms:W3CDTF">2024-03-07T10:23:53Z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4EFE95C5C5984E64AD0C8212964F303B_11</vt:lpwstr>
  </property>
</Properties>
</file>