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 w:val="0"/>
        <w:snapToGrid w:val="0"/>
        <w:spacing w:line="300" w:lineRule="auto"/>
        <w:jc w:val="left"/>
        <w:rPr>
          <w:rFonts w:hint="default" w:ascii="Times New Roman" w:hAnsi="Times New Roman" w:eastAsia="仿宋_GB2312" w:cs="Times New Roman"/>
          <w:color w:val="auto"/>
          <w:kern w:val="2"/>
          <w:sz w:val="24"/>
          <w:szCs w:val="2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24"/>
          <w:szCs w:val="22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color w:val="auto"/>
          <w:kern w:val="2"/>
          <w:sz w:val="24"/>
          <w:szCs w:val="22"/>
          <w:lang w:val="en-US" w:eastAsia="zh-CN"/>
        </w:rPr>
        <w:t>：宝塔石化集团有限公司等167家公司名单</w:t>
      </w:r>
    </w:p>
    <w:p>
      <w:pPr>
        <w:pStyle w:val="6"/>
        <w:widowControl w:val="0"/>
        <w:spacing w:before="0" w:after="0"/>
        <w:rPr>
          <w:rFonts w:ascii="Times New Roman" w:hAnsi="Times New Roman" w:cs="Times New Roman"/>
          <w:kern w:val="2"/>
          <w:sz w:val="32"/>
          <w:lang w:eastAsia="zh-CN"/>
        </w:rPr>
      </w:pPr>
    </w:p>
    <w:p>
      <w:pPr>
        <w:pStyle w:val="6"/>
        <w:widowControl w:val="0"/>
        <w:spacing w:before="0" w:after="0"/>
        <w:rPr>
          <w:rFonts w:ascii="Times New Roman" w:hAnsi="Times New Roman" w:cs="Times New Roman"/>
          <w:kern w:val="2"/>
          <w:sz w:val="32"/>
          <w:lang w:eastAsia="zh-CN"/>
        </w:rPr>
      </w:pPr>
      <w:r>
        <w:rPr>
          <w:rFonts w:ascii="Times New Roman" w:hAnsi="Times New Roman" w:cs="Times New Roman"/>
          <w:kern w:val="2"/>
          <w:sz w:val="32"/>
          <w:lang w:eastAsia="zh-CN"/>
        </w:rPr>
        <w:t>宝塔石化集团有限公司等167家公司名单</w:t>
      </w:r>
    </w:p>
    <w:p>
      <w:pPr>
        <w:widowControl w:val="0"/>
        <w:spacing w:line="560" w:lineRule="exact"/>
        <w:ind w:firstLine="630"/>
        <w:jc w:val="center"/>
        <w:rPr>
          <w:rFonts w:ascii="Times New Roman" w:hAnsi="Times New Roman" w:eastAsia="仿宋_GB2312"/>
          <w:kern w:val="2"/>
          <w:sz w:val="32"/>
          <w:szCs w:val="32"/>
          <w:lang w:eastAsia="zh-CN"/>
        </w:rPr>
      </w:pPr>
    </w:p>
    <w:tbl>
      <w:tblPr>
        <w:tblStyle w:val="8"/>
        <w:tblW w:w="5268" w:type="pct"/>
        <w:tblInd w:w="-2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4011"/>
        <w:gridCol w:w="838"/>
        <w:gridCol w:w="39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</w:trPr>
        <w:tc>
          <w:tcPr>
            <w:tcW w:w="386" w:type="pct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sz w:val="22"/>
                <w:szCs w:val="22"/>
                <w:lang w:eastAsia="zh-CN" w:bidi="ar"/>
              </w:rPr>
              <w:t>序号</w:t>
            </w:r>
          </w:p>
        </w:tc>
        <w:tc>
          <w:tcPr>
            <w:tcW w:w="2100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sz w:val="22"/>
                <w:szCs w:val="22"/>
                <w:lang w:eastAsia="zh-CN" w:bidi="ar"/>
              </w:rPr>
              <w:t>公司名称</w:t>
            </w:r>
          </w:p>
        </w:tc>
        <w:tc>
          <w:tcPr>
            <w:tcW w:w="438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sz w:val="22"/>
                <w:szCs w:val="22"/>
                <w:lang w:eastAsia="zh-CN" w:bidi="ar"/>
              </w:rPr>
              <w:t>序号</w:t>
            </w:r>
          </w:p>
        </w:tc>
        <w:tc>
          <w:tcPr>
            <w:tcW w:w="2073" w:type="pct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sz w:val="22"/>
                <w:szCs w:val="22"/>
                <w:lang w:eastAsia="zh-CN" w:bidi="ar"/>
              </w:rPr>
              <w:t>公司名称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宝塔石化集团有限公司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85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北京宝塔油气投资有限公司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2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宁夏宝塔网络科技有限公司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86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大连宝塔石化有限公司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3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宁夏宝塔新能源投资有限公司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87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海皓达（北京）置业有限公司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4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宁夏久泰和升光伏科技有限公司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88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宝塔盛华商贸集团有限公司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5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宝塔集团有限公司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89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北京宝塔国际经济技术合作有限公司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6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宁夏宝塔能源化工有限公司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90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天津荣丰工贸有限公司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7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宁夏灵武宝塔大古储运有限公司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91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北京金源华丰商贸有限公司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8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宁夏宝塔宁东物流有限公司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92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上海宝塔石化有限公司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9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宁夏宝塔化纤有限公司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93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上海宝塔宇结航天科技有限公司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10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湖南长源石油化工有限公司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94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上海贵乾国际贸易有限公司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11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宁夏博纳矿业投资有限责任公司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95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浙江宝塔石化有限公司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12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宁夏灵州石化有限公司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96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敦煌宝塔石化有限公司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13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宁夏宝塔气分有限公司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97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甘肃金城宝塔石化有限公司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14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宁夏灵宝化工有限公司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98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山东盛夏国际能源有限公司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15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宁夏博宏投资管理有限公司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99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天津益丰石化有限公司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16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宁夏灵东宝塔大酒店有限公司</w:t>
            </w:r>
            <w:bookmarkStart w:id="0" w:name="_GoBack"/>
            <w:bookmarkEnd w:id="0"/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100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湖北宝塔石化有限公司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17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宁夏宝塔油气开发有限公司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101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沈阳盛金国际贸易有限公司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18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宁夏宝塔石化股份有限公司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102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天津中宝恒泰国际商贸有限公司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19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宁夏庆元化工产品有限公司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103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天津中宝恒兴国际商贸有限公司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20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银川宝塔精细化工有限公司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104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宜黄县宝塔农林科技有限公司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21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宁夏宝塔犀牛湖生态湿地建设有限公司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105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宝塔新能源投资控股有限公司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22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宁夏宝塔活性炭有限公司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106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山东蓬莱宝塔伊纳天然气有限公司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23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宁夏宝塔油气销售有限公司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107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宝塔资源投资管理有限公司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24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宁夏清洁能源发展有限公司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108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宝塔置业有限公司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25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内蒙古宝塔油气销售有限公司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109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宝塔金融控股集团有限公司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26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贺兰县宝塔新华油品有限责任公司加油站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110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四川宝塔石化有限公司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27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银川宝塔中阳加油站（有限公司）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111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宝塔资本管理有限公司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28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宁夏鲁宁石油销售有限公司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112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宝塔财富资产管理有限公司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29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石嘴山市宝塔龙升石油销售有限责任公司加油站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113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宝塔（北京）基金管理有限公司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30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平罗县陶乐宝塔正鑫油品有限公司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114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上海多玺互联网金融信息服务有限公司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31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平罗县宝塔爱卿石油有限责任公司（加油站）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115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珩华西北投资基金管理（北京）有限公司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32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吴忠市宝塔长宁加油站（有限公司）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116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广东南方宝塔投资控股有限公司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33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宁夏全通新能源汽车销售服务有限公司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117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宝塔（厦门）石化有限公司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34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银川宝塔镇北加油加气站（有限公司）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118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茂名西夏石油化工有限公司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35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宁夏宝塔南梁加油加气站有限公司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119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深圳宝塔石油化工有限公司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36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宁夏永宁宝塔加油加气站（有限公司）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120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深圳市林港石油实业有限公司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37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盐池县宝塔加油加气站（有限公司）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121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广州宝塔石化有限公司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38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平罗县宝塔加油站（有限公司）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122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广州科瑞电子有限公司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39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平罗县宝塔福腾达加气站有限公司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123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张家港保税区道璟石化</w:t>
            </w:r>
            <w:r>
              <w:rPr>
                <w:rFonts w:hint="eastAsia" w:ascii="仿宋_GB2312" w:hAnsi="仿宋_GB2312" w:eastAsia="仿宋_GB2312" w:cs="仿宋_GB2312"/>
                <w:lang w:eastAsia="zh-CN" w:bidi="ar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40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乌海市宝塔海玉油品有限责任公司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124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珠海宝塔清洁能源有限公司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41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准格尔旗宝塔海隆油品有限责任公司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125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珠海宝塔油气销售有限公司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42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乌海市宝塔瑞星油品有限责任公司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126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乐昌市宝塔乐廊加油站有限公司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43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阿拉善盟宝塔长盛油品有限责任公司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127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台山市宝塔光明油品销售有限公司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44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宁夏宝塔联合化工有限公司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128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台山市宏昌燃料有限公司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45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宁夏宝塔石化煤化工研究院有限公司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129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台山市荣达燃料有限公司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46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宁夏众友泰和兰炭有限公司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130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韶关市新江加油站有限公司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47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宁夏自力昌盛灰石有限公司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131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乳源瑶族自治县宝塔力源加油站有限公司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48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宁夏恒立永昌动力有限公司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132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仁化县宝塔达阳加油站有限公司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49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宁夏利和汇通乙炔化工有限公司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133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 w:cs="宋体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广东南方宝塔置业有限公司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50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宁夏宝塔甲醇多联产有限公司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134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宝塔燃气有限公司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51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宝塔科技实业（宁夏）有限公司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135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珠海宝塔合成橡胶有限公司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52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宁夏宝塔节能环保科技投资有限公司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136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深圳市前海中润商业保理有限公司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53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宁夏宝塔石化集团应用技术研究院（有限公司）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137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黄河金天实业有限公司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54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宁夏宝塔化工中心实验室（有限公司）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138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黄河金太实业有限公司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55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宁夏宝塔化工装备制造有限公司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139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深圳置锦物业发展有限公司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56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宁夏宝塔化工装备安装有限公司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140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珠海华展文化传播有限公司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57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银川宝塔石油化工机械制造有限公司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141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茂名市茂腾石化有限公司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58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宁夏宝塔化工装备设计研究院有限公司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142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珠海窝窝科技投资有限公司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59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宁夏三和矿产开发股份有限公司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143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深圳西玉能源有限公司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60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宁夏宝塔矿业投资开发有限公司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144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珠海澳兰德置业有限公司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61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宁夏宝源资源投资开发有限公司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145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珠海市杜光化工贸易有限公司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62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宝塔生态湿地管理有限公司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146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珠海华运石油有限公司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63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宁夏金聚小额贷款有限公司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147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新疆宝塔投资控股有限公司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64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宁夏宝源宁投资管理有限公司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148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新疆宝塔石化有限公司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65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宁夏华信投资有限公司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149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新疆宝塔石化运输有限公司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66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宁夏宝塔宾馆有限公司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150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新疆中化宝塔石油销售有限公司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67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宁夏宝塔物业服务有限公司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151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新疆新富能源开发有限公司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68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宁夏黄河明珠投资有限公司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152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新疆恒通油气资源有限公司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69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银川大学教育集团投资控股有限公司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153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新疆宝塔房地产开发有限公司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70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银川鹤泉湖旅游有限公司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154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新疆宝塔普天房地产开发有限公司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71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宁夏鹤泉湖湿地生态建设有限公司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155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新疆宝塔化石和丰新能源有限公司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72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宝塔石化集团财务有限公司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156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新疆和丰宝塔化石动力有限公司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73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宝塔国际石化工程技术有限公司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157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新疆和丰宝塔化石物流有限公司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74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宁夏宁东宝塔化工助剂有限公司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158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新疆荣泰新能源有限责任公司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75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宁夏宝塔鹤泉湖艺术团有限公司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159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霍尔果斯斯宝能源有限公司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76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宁夏宝塔房地产开发有限公司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160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内蒙古宝塔投资控股有限责任公司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77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宁夏西部花园假日酒店（有限公司）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161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内蒙古国蒙石化投资有限公司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78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宁夏中卫宝塔农林牧生态科技有限公司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162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内蒙古特浩石油化工有限公司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79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宝塔投资控股有限公司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163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内蒙古宝塔特浩国际货运代理有限公司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80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宝塔（北京）教育科技有限公司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164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内蒙古国宇进出口贸易有限公司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81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北京北方宝塔投资控股有限公司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165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二连新丝路能源管道有限公司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82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北京宝塔石化有限责任公司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166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陕西华兴石油化工产品有限公司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6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83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石花融资租赁（上海）有限公司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167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陕西物华兴邦商贸有限公司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86" w:type="pct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sz w:val="22"/>
                <w:szCs w:val="22"/>
              </w:rPr>
            </w:pPr>
            <w:r>
              <w:rPr>
                <w:rFonts w:ascii="Times New Roman" w:hAnsi="Times New Roman" w:eastAsia="仿宋_GB2312"/>
                <w:sz w:val="22"/>
                <w:szCs w:val="22"/>
                <w:lang w:eastAsia="zh-CN" w:bidi="ar"/>
              </w:rPr>
              <w:t>84</w:t>
            </w:r>
          </w:p>
        </w:tc>
        <w:tc>
          <w:tcPr>
            <w:tcW w:w="2100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Times New Roman" w:hAnsi="Times New Roman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lang w:eastAsia="zh-CN" w:bidi="ar"/>
              </w:rPr>
              <w:t>北京宝塔物业管理有限责任公司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仿宋_GB2312" w:cs="宋体"/>
                <w:sz w:val="22"/>
                <w:szCs w:val="22"/>
                <w:lang w:eastAsia="zh-CN"/>
              </w:rPr>
            </w:pP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仿宋_GB2312" w:cs="宋体"/>
                <w:sz w:val="22"/>
                <w:szCs w:val="22"/>
                <w:lang w:eastAsia="zh-CN"/>
              </w:rPr>
            </w:pPr>
          </w:p>
        </w:tc>
      </w:tr>
    </w:tbl>
    <w:p>
      <w:pPr>
        <w:spacing w:line="560" w:lineRule="exact"/>
        <w:jc w:val="both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 w:val="0"/>
        <w:spacing w:line="560" w:lineRule="exact"/>
        <w:ind w:firstLine="630"/>
        <w:jc w:val="both"/>
        <w:rPr>
          <w:rFonts w:ascii="Times New Roman" w:hAnsi="Times New Roman" w:eastAsia="仿宋_GB2312"/>
          <w:kern w:val="2"/>
          <w:sz w:val="32"/>
          <w:szCs w:val="32"/>
          <w:lang w:eastAsia="zh-CN"/>
        </w:rPr>
      </w:pPr>
    </w:p>
    <w:p>
      <w:pPr>
        <w:pStyle w:val="12"/>
        <w:adjustRightInd w:val="0"/>
        <w:snapToGrid w:val="0"/>
        <w:spacing w:after="0" w:line="560" w:lineRule="exact"/>
        <w:ind w:firstLine="640" w:firstLineChars="200"/>
        <w:jc w:val="right"/>
        <w:rPr>
          <w:rFonts w:ascii="Times New Roman" w:hAnsi="Times New Roman" w:eastAsia="仿宋_GB2312"/>
          <w:sz w:val="32"/>
          <w:szCs w:val="32"/>
          <w:lang w:eastAsia="zh-CN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964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1" w:usb3="00000000" w:csb0="400001BF" w:csb1="DF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  <w:rFonts w:ascii="Times New Roman Regular" w:hAnsi="Times New Roman Regular" w:cs="Times New Roman Regular"/>
                              <w:sz w:val="24"/>
                              <w:szCs w:val="24"/>
                            </w:rPr>
                          </w:pPr>
                          <w:r>
                            <w:rPr>
                              <w:rStyle w:val="10"/>
                              <w:rFonts w:ascii="Times New Roman Regular" w:hAnsi="Times New Roman Regular" w:cs="Times New Roman Regular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Times New Roman Regular" w:hAnsi="Times New Roman Regular" w:cs="Times New Roman Regular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Style w:val="10"/>
                              <w:rFonts w:ascii="Times New Roman Regular" w:hAnsi="Times New Roman Regular" w:cs="Times New Roman Regular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Times New Roman Regular" w:hAnsi="Times New Roman Regular" w:cs="Times New Roman Regular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Style w:val="10"/>
                              <w:rFonts w:ascii="Times New Roman Regular" w:hAnsi="Times New Roman Regular" w:cs="Times New Roman Regular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  <w:p>
                          <w:pPr>
                            <w:rPr>
                              <w:rFonts w:ascii="Times New Roman Regular" w:hAnsi="Times New Roman Regular" w:cs="Times New Roman Regular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  <w:rFonts w:ascii="Times New Roman Regular" w:hAnsi="Times New Roman Regular" w:cs="Times New Roman Regular"/>
                        <w:sz w:val="24"/>
                        <w:szCs w:val="24"/>
                      </w:rPr>
                    </w:pPr>
                    <w:r>
                      <w:rPr>
                        <w:rStyle w:val="10"/>
                        <w:rFonts w:ascii="Times New Roman Regular" w:hAnsi="Times New Roman Regular" w:cs="Times New Roman Regular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10"/>
                        <w:rFonts w:ascii="Times New Roman Regular" w:hAnsi="Times New Roman Regular" w:cs="Times New Roman Regular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Style w:val="10"/>
                        <w:rFonts w:ascii="Times New Roman Regular" w:hAnsi="Times New Roman Regular" w:cs="Times New Roman Regular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10"/>
                        <w:rFonts w:ascii="Times New Roman Regular" w:hAnsi="Times New Roman Regular" w:cs="Times New Roman Regular"/>
                        <w:sz w:val="24"/>
                        <w:szCs w:val="24"/>
                      </w:rPr>
                      <w:t>2</w:t>
                    </w:r>
                    <w:r>
                      <w:rPr>
                        <w:rStyle w:val="10"/>
                        <w:rFonts w:ascii="Times New Roman Regular" w:hAnsi="Times New Roman Regular" w:cs="Times New Roman Regular"/>
                        <w:sz w:val="24"/>
                        <w:szCs w:val="24"/>
                      </w:rPr>
                      <w:fldChar w:fldCharType="end"/>
                    </w:r>
                  </w:p>
                  <w:p>
                    <w:pPr>
                      <w:rPr>
                        <w:rFonts w:ascii="Times New Roman Regular" w:hAnsi="Times New Roman Regular" w:cs="Times New Roman Regular"/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420"/>
  <w:drawingGridHorizontalSpacing w:val="10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0MDg3MmQ2NTkyMTcxOTg2N2VjOTJmZDZhZmJiM2EifQ=="/>
  </w:docVars>
  <w:rsids>
    <w:rsidRoot w:val="00EB129B"/>
    <w:rsid w:val="000463D5"/>
    <w:rsid w:val="000A5F7B"/>
    <w:rsid w:val="00134C29"/>
    <w:rsid w:val="00137C71"/>
    <w:rsid w:val="00175678"/>
    <w:rsid w:val="001A177F"/>
    <w:rsid w:val="0021295B"/>
    <w:rsid w:val="0026251A"/>
    <w:rsid w:val="002B4458"/>
    <w:rsid w:val="002C4438"/>
    <w:rsid w:val="003112F9"/>
    <w:rsid w:val="003A6536"/>
    <w:rsid w:val="00412469"/>
    <w:rsid w:val="00447C2F"/>
    <w:rsid w:val="004F199B"/>
    <w:rsid w:val="00552C93"/>
    <w:rsid w:val="00553370"/>
    <w:rsid w:val="00557B2E"/>
    <w:rsid w:val="00590D29"/>
    <w:rsid w:val="0059494F"/>
    <w:rsid w:val="005A6741"/>
    <w:rsid w:val="005B76D1"/>
    <w:rsid w:val="005D23CC"/>
    <w:rsid w:val="005D564B"/>
    <w:rsid w:val="00604892"/>
    <w:rsid w:val="00610E86"/>
    <w:rsid w:val="00691F08"/>
    <w:rsid w:val="006B7DBC"/>
    <w:rsid w:val="007731F7"/>
    <w:rsid w:val="007D2AF1"/>
    <w:rsid w:val="007E2661"/>
    <w:rsid w:val="007F7354"/>
    <w:rsid w:val="007F7608"/>
    <w:rsid w:val="00853614"/>
    <w:rsid w:val="00854CC8"/>
    <w:rsid w:val="008558FD"/>
    <w:rsid w:val="00875805"/>
    <w:rsid w:val="008B7F46"/>
    <w:rsid w:val="008F5976"/>
    <w:rsid w:val="00983672"/>
    <w:rsid w:val="009B7B70"/>
    <w:rsid w:val="009D14C1"/>
    <w:rsid w:val="009D4A13"/>
    <w:rsid w:val="00A145D0"/>
    <w:rsid w:val="00A76418"/>
    <w:rsid w:val="00A90FF7"/>
    <w:rsid w:val="00A92229"/>
    <w:rsid w:val="00AA306E"/>
    <w:rsid w:val="00AC4C85"/>
    <w:rsid w:val="00B1387B"/>
    <w:rsid w:val="00BB3E1D"/>
    <w:rsid w:val="00BD6633"/>
    <w:rsid w:val="00C16E3C"/>
    <w:rsid w:val="00C24687"/>
    <w:rsid w:val="00CF6C7E"/>
    <w:rsid w:val="00D264BA"/>
    <w:rsid w:val="00D37DF8"/>
    <w:rsid w:val="00DF5DA3"/>
    <w:rsid w:val="00E02E40"/>
    <w:rsid w:val="00E37234"/>
    <w:rsid w:val="00E6180D"/>
    <w:rsid w:val="00E73E3B"/>
    <w:rsid w:val="00E74E67"/>
    <w:rsid w:val="00EB129B"/>
    <w:rsid w:val="00F6422A"/>
    <w:rsid w:val="00F703B6"/>
    <w:rsid w:val="00F808F8"/>
    <w:rsid w:val="00F84A11"/>
    <w:rsid w:val="00FC0AF4"/>
    <w:rsid w:val="00FF2C0C"/>
    <w:rsid w:val="15F37B4D"/>
    <w:rsid w:val="1E821A89"/>
    <w:rsid w:val="24053AA4"/>
    <w:rsid w:val="24415142"/>
    <w:rsid w:val="26C31C5A"/>
    <w:rsid w:val="27D40E21"/>
    <w:rsid w:val="2F1F2293"/>
    <w:rsid w:val="2FEF85B1"/>
    <w:rsid w:val="3DE07758"/>
    <w:rsid w:val="4CB4BB66"/>
    <w:rsid w:val="5CCA0548"/>
    <w:rsid w:val="5F0A7349"/>
    <w:rsid w:val="619F1218"/>
    <w:rsid w:val="695122EB"/>
    <w:rsid w:val="75AB04B5"/>
    <w:rsid w:val="766765CC"/>
    <w:rsid w:val="766D18B6"/>
    <w:rsid w:val="7BE80DBD"/>
    <w:rsid w:val="7EADB8A9"/>
    <w:rsid w:val="7FDF5C11"/>
    <w:rsid w:val="FB3F28B9"/>
    <w:rsid w:val="FDEF9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Arial" w:hAnsi="Arial" w:eastAsia="楷体_GB2312" w:cs="Times New Roman"/>
      <w:color w:val="000000"/>
      <w:lang w:val="en-US" w:eastAsia="en-US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0"/>
    <w:autoRedefine/>
    <w:semiHidden/>
    <w:unhideWhenUsed/>
    <w:qFormat/>
    <w:uiPriority w:val="99"/>
  </w:style>
  <w:style w:type="paragraph" w:styleId="3">
    <w:name w:val="Balloon Text"/>
    <w:basedOn w:val="1"/>
    <w:link w:val="16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autoRedefine/>
    <w:qFormat/>
    <w:uiPriority w:val="0"/>
    <w:pPr>
      <w:widowControl w:val="0"/>
      <w:snapToGrid w:val="0"/>
    </w:pPr>
    <w:rPr>
      <w:color w:val="999999"/>
      <w:kern w:val="2"/>
      <w:sz w:val="18"/>
      <w:szCs w:val="18"/>
      <w:lang w:eastAsia="zh-CN"/>
    </w:rPr>
  </w:style>
  <w:style w:type="paragraph" w:styleId="5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</w:pPr>
    <w:rPr>
      <w:rFonts w:ascii="Times New Roman" w:hAnsi="Times New Roman" w:eastAsia="方正小标宋简体"/>
      <w:bCs/>
      <w:szCs w:val="32"/>
    </w:rPr>
  </w:style>
  <w:style w:type="paragraph" w:styleId="7">
    <w:name w:val="annotation subject"/>
    <w:basedOn w:val="2"/>
    <w:next w:val="2"/>
    <w:link w:val="21"/>
    <w:autoRedefine/>
    <w:semiHidden/>
    <w:unhideWhenUsed/>
    <w:qFormat/>
    <w:uiPriority w:val="99"/>
    <w:rPr>
      <w:b/>
      <w:bCs/>
    </w:rPr>
  </w:style>
  <w:style w:type="character" w:styleId="10">
    <w:name w:val="page number"/>
    <w:autoRedefine/>
    <w:qFormat/>
    <w:uiPriority w:val="0"/>
    <w:rPr>
      <w:rFonts w:ascii="Arial" w:hAnsi="Arial"/>
      <w:color w:val="333333"/>
      <w:sz w:val="18"/>
    </w:rPr>
  </w:style>
  <w:style w:type="character" w:styleId="11">
    <w:name w:val="annotation reference"/>
    <w:basedOn w:val="9"/>
    <w:autoRedefine/>
    <w:semiHidden/>
    <w:unhideWhenUsed/>
    <w:qFormat/>
    <w:uiPriority w:val="99"/>
    <w:rPr>
      <w:sz w:val="21"/>
      <w:szCs w:val="21"/>
    </w:rPr>
  </w:style>
  <w:style w:type="paragraph" w:customStyle="1" w:styleId="12">
    <w:name w:val="K&amp;W Body text"/>
    <w:basedOn w:val="1"/>
    <w:autoRedefine/>
    <w:qFormat/>
    <w:uiPriority w:val="0"/>
    <w:pPr>
      <w:spacing w:after="280" w:line="240" w:lineRule="atLeast"/>
      <w:jc w:val="both"/>
    </w:pPr>
    <w:rPr>
      <w:color w:val="auto"/>
    </w:rPr>
  </w:style>
  <w:style w:type="character" w:customStyle="1" w:styleId="13">
    <w:name w:val="页脚 字符"/>
    <w:basedOn w:val="9"/>
    <w:link w:val="4"/>
    <w:autoRedefine/>
    <w:qFormat/>
    <w:uiPriority w:val="0"/>
    <w:rPr>
      <w:rFonts w:ascii="Arial" w:hAnsi="Arial" w:eastAsia="楷体_GB2312" w:cs="Times New Roman"/>
      <w:color w:val="999999"/>
      <w:sz w:val="18"/>
      <w:szCs w:val="18"/>
    </w:rPr>
  </w:style>
  <w:style w:type="character" w:customStyle="1" w:styleId="14">
    <w:name w:val="页眉 字符"/>
    <w:basedOn w:val="9"/>
    <w:link w:val="5"/>
    <w:autoRedefine/>
    <w:qFormat/>
    <w:uiPriority w:val="99"/>
    <w:rPr>
      <w:rFonts w:ascii="Arial" w:hAnsi="Arial" w:eastAsia="楷体_GB2312" w:cs="Times New Roman"/>
      <w:color w:val="000000"/>
      <w:kern w:val="0"/>
      <w:sz w:val="18"/>
      <w:szCs w:val="18"/>
      <w:lang w:eastAsia="en-US"/>
    </w:rPr>
  </w:style>
  <w:style w:type="character" w:customStyle="1" w:styleId="15">
    <w:name w:val="apple-converted-space"/>
    <w:basedOn w:val="9"/>
    <w:autoRedefine/>
    <w:qFormat/>
    <w:uiPriority w:val="0"/>
  </w:style>
  <w:style w:type="character" w:customStyle="1" w:styleId="16">
    <w:name w:val="批注框文本 字符"/>
    <w:basedOn w:val="9"/>
    <w:link w:val="3"/>
    <w:autoRedefine/>
    <w:semiHidden/>
    <w:qFormat/>
    <w:uiPriority w:val="99"/>
    <w:rPr>
      <w:rFonts w:ascii="Arial" w:hAnsi="Arial" w:eastAsia="楷体_GB2312" w:cs="Times New Roman"/>
      <w:color w:val="000000"/>
      <w:kern w:val="0"/>
      <w:sz w:val="18"/>
      <w:szCs w:val="18"/>
      <w:lang w:eastAsia="en-US"/>
    </w:rPr>
  </w:style>
  <w:style w:type="character" w:customStyle="1" w:styleId="17">
    <w:name w:val="font61"/>
    <w:basedOn w:val="9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8">
    <w:name w:val="font51"/>
    <w:basedOn w:val="9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19">
    <w:name w:val="Revision"/>
    <w:autoRedefine/>
    <w:hidden/>
    <w:unhideWhenUsed/>
    <w:qFormat/>
    <w:uiPriority w:val="99"/>
    <w:rPr>
      <w:rFonts w:ascii="Arial" w:hAnsi="Arial" w:eastAsia="楷体_GB2312" w:cs="Times New Roman"/>
      <w:color w:val="000000"/>
      <w:lang w:val="en-US" w:eastAsia="en-US" w:bidi="ar-SA"/>
    </w:rPr>
  </w:style>
  <w:style w:type="character" w:customStyle="1" w:styleId="20">
    <w:name w:val="批注文字 字符"/>
    <w:basedOn w:val="9"/>
    <w:link w:val="2"/>
    <w:autoRedefine/>
    <w:semiHidden/>
    <w:qFormat/>
    <w:uiPriority w:val="99"/>
    <w:rPr>
      <w:rFonts w:ascii="Arial" w:hAnsi="Arial" w:eastAsia="楷体_GB2312"/>
      <w:color w:val="000000"/>
      <w:lang w:eastAsia="en-US"/>
    </w:rPr>
  </w:style>
  <w:style w:type="character" w:customStyle="1" w:styleId="21">
    <w:name w:val="批注主题 字符"/>
    <w:basedOn w:val="20"/>
    <w:link w:val="7"/>
    <w:autoRedefine/>
    <w:semiHidden/>
    <w:qFormat/>
    <w:uiPriority w:val="99"/>
    <w:rPr>
      <w:rFonts w:ascii="Arial" w:hAnsi="Arial" w:eastAsia="楷体_GB2312"/>
      <w:b/>
      <w:bCs/>
      <w:color w:val="00000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555</Words>
  <Characters>3166</Characters>
  <Lines>26</Lines>
  <Paragraphs>7</Paragraphs>
  <TotalTime>0</TotalTime>
  <ScaleCrop>false</ScaleCrop>
  <LinksUpToDate>false</LinksUpToDate>
  <CharactersWithSpaces>3714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2016-07-30T03:50:00Z</dcterms:created>
  <dc:creator>李响</dc:creator>
  <cp:lastModifiedBy>凡尔又凡</cp:lastModifiedBy>
  <cp:lastPrinted>2023-10-14T05:55:00Z</cp:lastPrinted>
  <dcterms:modified xsi:type="dcterms:W3CDTF">2024-03-15T08:31:43Z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1AFAF6143170479B9E03E4E54F7E9B90_13</vt:lpwstr>
  </property>
</Properties>
</file>