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5705"/>
        </w:tabs>
        <w:spacing w:before="0"/>
        <w:rPr>
          <w:rFonts w:ascii="Times New Roman"/>
          <w:b w:val="0"/>
          <w:sz w:val="20"/>
        </w:rPr>
      </w:pPr>
      <w:r>
        <w:drawing>
          <wp:anchor distT="0" distB="0" distL="114300" distR="114300" simplePos="0" relativeHeight="251661312" behindDoc="0" locked="0" layoutInCell="1" allowOverlap="1">
            <wp:simplePos x="0" y="0"/>
            <wp:positionH relativeFrom="column">
              <wp:posOffset>5612130</wp:posOffset>
            </wp:positionH>
            <wp:positionV relativeFrom="paragraph">
              <wp:posOffset>-278765</wp:posOffset>
            </wp:positionV>
            <wp:extent cx="526415" cy="53911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415" cy="53911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220980</wp:posOffset>
            </wp:positionH>
            <wp:positionV relativeFrom="paragraph">
              <wp:posOffset>-340995</wp:posOffset>
            </wp:positionV>
            <wp:extent cx="4358640" cy="6000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4358640" cy="600075"/>
                    </a:xfrm>
                    <a:prstGeom prst="rect">
                      <a:avLst/>
                    </a:prstGeom>
                    <a:noFill/>
                    <a:ln>
                      <a:noFill/>
                    </a:ln>
                  </pic:spPr>
                </pic:pic>
              </a:graphicData>
            </a:graphic>
          </wp:anchor>
        </w:drawing>
      </w:r>
    </w:p>
    <w:p>
      <w:pPr>
        <w:pStyle w:val="2"/>
        <w:tabs>
          <w:tab w:val="center" w:pos="5705"/>
        </w:tabs>
        <w:spacing w:before="0"/>
        <w:rPr>
          <w:rFonts w:ascii="Times New Roman"/>
          <w:b w:val="0"/>
          <w:sz w:val="20"/>
        </w:rPr>
      </w:pPr>
    </w:p>
    <w:p>
      <w:pPr>
        <w:pStyle w:val="2"/>
        <w:tabs>
          <w:tab w:val="center" w:pos="5705"/>
        </w:tabs>
        <w:spacing w:before="0"/>
        <w:jc w:val="center"/>
        <w:rPr>
          <w:rFonts w:ascii="Times New Roman"/>
          <w:b w:val="0"/>
        </w:rPr>
      </w:pPr>
      <w:r>
        <w:rPr>
          <w:rFonts w:hint="eastAsia" w:ascii="仿宋" w:hAnsi="仿宋" w:eastAsia="仿宋"/>
          <w:lang w:eastAsia="zh-CN"/>
        </w:rPr>
        <w:t>湖南双型节能门窗幕墙有限公司</w:t>
      </w:r>
      <w:r>
        <w:rPr>
          <w:rFonts w:hint="eastAsia" w:ascii="仿宋" w:hAnsi="仿宋" w:eastAsia="仿宋"/>
        </w:rPr>
        <w:t>破产清算案</w:t>
      </w:r>
      <w:bookmarkStart w:id="0" w:name="_Hlk66104463"/>
    </w:p>
    <w:p>
      <w:pPr>
        <w:pStyle w:val="2"/>
        <w:tabs>
          <w:tab w:val="center" w:pos="5705"/>
        </w:tabs>
        <w:spacing w:before="0" w:after="240" w:afterLines="100"/>
        <w:jc w:val="center"/>
        <w:rPr>
          <w:rFonts w:ascii="Times New Roman"/>
          <w:b w:val="0"/>
        </w:rPr>
      </w:pPr>
      <w:r>
        <w:rPr>
          <w:rFonts w:ascii="仿宋" w:hAnsi="仿宋" w:eastAsia="仿宋"/>
        </w:rPr>
        <w:t>债权申</w:t>
      </w:r>
      <w:r>
        <w:rPr>
          <w:rFonts w:hint="eastAsia" w:ascii="仿宋" w:hAnsi="仿宋" w:eastAsia="仿宋"/>
        </w:rPr>
        <w:t>报</w:t>
      </w:r>
      <w:bookmarkEnd w:id="0"/>
      <w:r>
        <w:rPr>
          <w:rFonts w:hint="eastAsia" w:ascii="仿宋" w:hAnsi="仿宋" w:eastAsia="仿宋"/>
          <w:lang w:val="en-US" w:eastAsia="zh-Hans"/>
        </w:rPr>
        <w:t>指南</w:t>
      </w:r>
    </w:p>
    <w:p>
      <w:pPr>
        <w:spacing w:line="560" w:lineRule="exact"/>
        <w:ind w:firstLine="560" w:firstLineChars="200"/>
        <w:jc w:val="both"/>
        <w:rPr>
          <w:sz w:val="28"/>
          <w:szCs w:val="28"/>
        </w:rPr>
      </w:pPr>
      <w:r>
        <w:rPr>
          <w:rFonts w:hint="eastAsia"/>
          <w:sz w:val="28"/>
          <w:szCs w:val="28"/>
          <w:u w:val="none"/>
        </w:rPr>
        <w:t>长沙市望城区人民法院于2023年12月27日作出（2023）湘0112破申27号民事裁定书，裁定受理湖南双型节能门窗幕墙有限公司破产清算一案，并于2024年2月26日作出（2024）湘0112破24号决定书，指定湖南潇湘破产清算有限责任公司担任湖南双型节能门窗幕墙有限公司管理人。管理人于2024年3月12日收到指定文书</w:t>
      </w:r>
      <w:r>
        <w:rPr>
          <w:rFonts w:hint="eastAsia"/>
          <w:sz w:val="28"/>
          <w:szCs w:val="28"/>
          <w:u w:val="none"/>
        </w:rPr>
        <w:t>。</w:t>
      </w:r>
    </w:p>
    <w:p>
      <w:pPr>
        <w:spacing w:line="560" w:lineRule="exact"/>
        <w:ind w:firstLine="560" w:firstLineChars="200"/>
        <w:jc w:val="both"/>
        <w:rPr>
          <w:sz w:val="28"/>
          <w:szCs w:val="28"/>
        </w:rPr>
      </w:pPr>
      <w:r>
        <w:rPr>
          <w:rFonts w:hint="eastAsia"/>
          <w:sz w:val="28"/>
          <w:szCs w:val="28"/>
        </w:rPr>
        <w:t>为明确债权人在债权申报阶段的权利义务，告知相关注意事项及风险，现管理人依据《中华人民共和国企业破产法》（以下简称《企业破产法》）及相关法律、法规和司法解释的规定，特作如下</w:t>
      </w:r>
      <w:r>
        <w:rPr>
          <w:rFonts w:hint="eastAsia"/>
          <w:sz w:val="28"/>
          <w:szCs w:val="28"/>
          <w:lang w:val="en-US" w:eastAsia="zh-Hans"/>
        </w:rPr>
        <w:t>指南</w:t>
      </w:r>
      <w:r>
        <w:rPr>
          <w:rFonts w:hint="eastAsia"/>
          <w:sz w:val="28"/>
          <w:szCs w:val="28"/>
        </w:rPr>
        <w:t>：</w:t>
      </w:r>
    </w:p>
    <w:p>
      <w:pPr>
        <w:spacing w:line="560" w:lineRule="exact"/>
        <w:ind w:firstLine="562" w:firstLineChars="200"/>
        <w:jc w:val="both"/>
        <w:rPr>
          <w:b/>
          <w:bCs/>
          <w:sz w:val="28"/>
          <w:szCs w:val="28"/>
        </w:rPr>
      </w:pPr>
      <w:r>
        <w:rPr>
          <w:rFonts w:hint="eastAsia"/>
          <w:b/>
          <w:bCs/>
          <w:sz w:val="28"/>
          <w:szCs w:val="28"/>
        </w:rPr>
        <w:t>一、债权申报主体</w:t>
      </w:r>
    </w:p>
    <w:p>
      <w:pPr>
        <w:spacing w:line="560" w:lineRule="exact"/>
        <w:ind w:firstLine="560" w:firstLineChars="200"/>
        <w:jc w:val="both"/>
        <w:rPr>
          <w:sz w:val="28"/>
          <w:szCs w:val="28"/>
        </w:rPr>
      </w:pPr>
      <w:r>
        <w:rPr>
          <w:rFonts w:hint="eastAsia"/>
          <w:sz w:val="28"/>
          <w:szCs w:val="28"/>
        </w:rPr>
        <w:t>根据《企业破产法》的规定，法院受理破产申请时</w:t>
      </w:r>
      <w:r>
        <w:rPr>
          <w:rFonts w:hint="eastAsia"/>
          <w:sz w:val="28"/>
          <w:szCs w:val="28"/>
          <w:lang w:eastAsia="zh-CN"/>
        </w:rPr>
        <w:t>（</w:t>
      </w:r>
      <w:r>
        <w:rPr>
          <w:rFonts w:hint="eastAsia"/>
          <w:sz w:val="28"/>
          <w:szCs w:val="28"/>
        </w:rPr>
        <w:t>202</w:t>
      </w:r>
      <w:r>
        <w:rPr>
          <w:rFonts w:hint="eastAsia"/>
          <w:sz w:val="28"/>
          <w:szCs w:val="28"/>
          <w:lang w:val="en-US" w:eastAsia="zh-CN"/>
        </w:rPr>
        <w:t>3</w:t>
      </w:r>
      <w:r>
        <w:rPr>
          <w:rFonts w:hint="eastAsia"/>
          <w:sz w:val="28"/>
          <w:szCs w:val="28"/>
        </w:rPr>
        <w:t>年12月27日）对</w:t>
      </w:r>
      <w:r>
        <w:rPr>
          <w:rFonts w:hint="eastAsia"/>
          <w:sz w:val="28"/>
          <w:szCs w:val="28"/>
          <w:lang w:eastAsia="zh-CN"/>
        </w:rPr>
        <w:t>双型</w:t>
      </w:r>
      <w:r>
        <w:rPr>
          <w:rFonts w:hint="eastAsia"/>
          <w:sz w:val="28"/>
          <w:szCs w:val="28"/>
        </w:rPr>
        <w:t>公司享有债权的债权人，均可以向管理人申报债权。未到期的债权，在破产申请受理时视为到期，相关债权人可向管理人申报债权。附条件或附期限的债权和诉讼、仲裁未决的债权，债权人可以申报债权。</w:t>
      </w:r>
    </w:p>
    <w:p>
      <w:pPr>
        <w:spacing w:line="560" w:lineRule="exact"/>
        <w:ind w:firstLine="562" w:firstLineChars="200"/>
        <w:jc w:val="both"/>
        <w:rPr>
          <w:b/>
          <w:bCs/>
          <w:sz w:val="28"/>
          <w:szCs w:val="28"/>
        </w:rPr>
      </w:pPr>
      <w:r>
        <w:rPr>
          <w:rFonts w:hint="eastAsia"/>
          <w:b/>
          <w:bCs/>
          <w:sz w:val="28"/>
          <w:szCs w:val="28"/>
        </w:rPr>
        <w:t>二、债权申报期限、</w:t>
      </w:r>
      <w:r>
        <w:rPr>
          <w:rFonts w:hint="eastAsia"/>
          <w:b/>
          <w:bCs/>
          <w:sz w:val="28"/>
          <w:szCs w:val="28"/>
          <w:lang w:val="en-US" w:eastAsia="zh-Hans"/>
        </w:rPr>
        <w:t>时间</w:t>
      </w:r>
      <w:r>
        <w:rPr>
          <w:b/>
          <w:bCs/>
          <w:sz w:val="28"/>
          <w:szCs w:val="28"/>
          <w:lang w:eastAsia="zh-Hans"/>
        </w:rPr>
        <w:t>、</w:t>
      </w:r>
      <w:r>
        <w:rPr>
          <w:rFonts w:hint="eastAsia"/>
          <w:b/>
          <w:bCs/>
          <w:sz w:val="28"/>
          <w:szCs w:val="28"/>
        </w:rPr>
        <w:t>地点</w:t>
      </w:r>
    </w:p>
    <w:p>
      <w:pPr>
        <w:spacing w:line="560" w:lineRule="exact"/>
        <w:ind w:firstLine="560" w:firstLineChars="200"/>
        <w:jc w:val="both"/>
        <w:rPr>
          <w:sz w:val="28"/>
          <w:szCs w:val="28"/>
        </w:rPr>
      </w:pPr>
      <w:r>
        <w:rPr>
          <w:rFonts w:hint="eastAsia"/>
          <w:sz w:val="28"/>
          <w:szCs w:val="28"/>
          <w:lang w:eastAsia="zh-CN"/>
        </w:rPr>
        <w:t>双型</w:t>
      </w:r>
      <w:r>
        <w:rPr>
          <w:rFonts w:hint="eastAsia"/>
          <w:sz w:val="28"/>
          <w:szCs w:val="28"/>
        </w:rPr>
        <w:t>公司债权人应在法院确定的债权申报期限内，即202</w:t>
      </w:r>
      <w:r>
        <w:rPr>
          <w:rFonts w:hint="eastAsia"/>
          <w:sz w:val="28"/>
          <w:szCs w:val="28"/>
          <w:lang w:val="en-US" w:eastAsia="zh-CN"/>
        </w:rPr>
        <w:t>4</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30</w:t>
      </w:r>
      <w:r>
        <w:rPr>
          <w:rFonts w:hint="eastAsia"/>
          <w:sz w:val="28"/>
          <w:szCs w:val="28"/>
        </w:rPr>
        <w:t>日前，向管理人申报债权。</w:t>
      </w:r>
    </w:p>
    <w:p>
      <w:pPr>
        <w:spacing w:line="560" w:lineRule="exact"/>
        <w:ind w:firstLine="560" w:firstLineChars="200"/>
        <w:jc w:val="both"/>
        <w:rPr>
          <w:color w:val="FF0000"/>
          <w:sz w:val="28"/>
          <w:szCs w:val="28"/>
        </w:rPr>
      </w:pPr>
      <w:r>
        <w:rPr>
          <w:rFonts w:hint="eastAsia"/>
          <w:sz w:val="28"/>
          <w:szCs w:val="28"/>
          <w:u w:val="single"/>
        </w:rPr>
        <w:t>申报地址：湖南省长沙市开福区芙蓉中路一段1</w:t>
      </w:r>
      <w:r>
        <w:rPr>
          <w:sz w:val="28"/>
          <w:szCs w:val="28"/>
          <w:u w:val="single"/>
        </w:rPr>
        <w:t>09</w:t>
      </w:r>
      <w:r>
        <w:rPr>
          <w:rFonts w:hint="eastAsia"/>
          <w:sz w:val="28"/>
          <w:szCs w:val="28"/>
          <w:u w:val="single"/>
        </w:rPr>
        <w:t>号华创国际广场A座6</w:t>
      </w:r>
      <w:r>
        <w:rPr>
          <w:sz w:val="28"/>
          <w:szCs w:val="28"/>
          <w:u w:val="single"/>
        </w:rPr>
        <w:t>3</w:t>
      </w:r>
      <w:r>
        <w:rPr>
          <w:rFonts w:hint="eastAsia"/>
          <w:sz w:val="28"/>
          <w:szCs w:val="28"/>
          <w:u w:val="single"/>
        </w:rPr>
        <w:t>0</w:t>
      </w:r>
      <w:r>
        <w:rPr>
          <w:sz w:val="28"/>
          <w:szCs w:val="28"/>
          <w:u w:val="single"/>
        </w:rPr>
        <w:t>5</w:t>
      </w:r>
      <w:r>
        <w:rPr>
          <w:rFonts w:hint="eastAsia"/>
          <w:sz w:val="28"/>
          <w:szCs w:val="28"/>
          <w:u w:val="single"/>
        </w:rPr>
        <w:t>号</w:t>
      </w:r>
      <w:r>
        <w:rPr>
          <w:sz w:val="28"/>
          <w:szCs w:val="28"/>
        </w:rPr>
        <w:t>；</w:t>
      </w:r>
    </w:p>
    <w:p>
      <w:pPr>
        <w:spacing w:line="560" w:lineRule="exact"/>
        <w:ind w:firstLine="560" w:firstLineChars="200"/>
        <w:jc w:val="both"/>
        <w:rPr>
          <w:sz w:val="28"/>
          <w:szCs w:val="28"/>
        </w:rPr>
      </w:pPr>
      <w:r>
        <w:rPr>
          <w:rFonts w:hint="eastAsia"/>
          <w:sz w:val="28"/>
          <w:szCs w:val="28"/>
          <w:u w:val="single"/>
        </w:rPr>
        <w:t>联系</w:t>
      </w:r>
      <w:r>
        <w:rPr>
          <w:rFonts w:hint="eastAsia"/>
          <w:sz w:val="28"/>
          <w:szCs w:val="28"/>
          <w:u w:val="single"/>
          <w:lang w:val="en-US" w:eastAsia="zh-Hans"/>
        </w:rPr>
        <w:t>电话</w:t>
      </w:r>
      <w:r>
        <w:rPr>
          <w:rFonts w:hint="eastAsia"/>
          <w:sz w:val="28"/>
          <w:szCs w:val="28"/>
          <w:u w:val="single"/>
        </w:rPr>
        <w:t>：苑律师</w:t>
      </w:r>
      <w:r>
        <w:rPr>
          <w:sz w:val="28"/>
          <w:szCs w:val="28"/>
          <w:u w:val="single"/>
        </w:rPr>
        <w:t>18373115272</w:t>
      </w:r>
      <w:r>
        <w:rPr>
          <w:rFonts w:hint="eastAsia"/>
          <w:sz w:val="28"/>
          <w:szCs w:val="28"/>
          <w:u w:val="single"/>
        </w:rPr>
        <w:t>，</w:t>
      </w:r>
      <w:r>
        <w:rPr>
          <w:rFonts w:hint="eastAsia"/>
          <w:sz w:val="28"/>
          <w:szCs w:val="28"/>
          <w:u w:val="single"/>
          <w:lang w:val="en-US" w:eastAsia="zh-CN"/>
        </w:rPr>
        <w:t>邓萍</w:t>
      </w:r>
      <w:r>
        <w:rPr>
          <w:rFonts w:hint="eastAsia"/>
          <w:sz w:val="28"/>
          <w:szCs w:val="28"/>
          <w:u w:val="single"/>
          <w:lang w:val="en-US"/>
        </w:rPr>
        <w:t>1</w:t>
      </w:r>
      <w:r>
        <w:rPr>
          <w:rFonts w:hint="eastAsia"/>
          <w:sz w:val="28"/>
          <w:szCs w:val="28"/>
          <w:u w:val="single"/>
          <w:lang w:val="en-US" w:eastAsia="zh-CN"/>
        </w:rPr>
        <w:t>7686955360</w:t>
      </w:r>
      <w:r>
        <w:rPr>
          <w:sz w:val="28"/>
          <w:szCs w:val="28"/>
        </w:rPr>
        <w:t>；</w:t>
      </w:r>
    </w:p>
    <w:p>
      <w:pPr>
        <w:spacing w:line="560" w:lineRule="exact"/>
        <w:ind w:firstLine="560" w:firstLineChars="200"/>
        <w:jc w:val="both"/>
        <w:rPr>
          <w:sz w:val="28"/>
          <w:szCs w:val="28"/>
          <w:lang w:val="en-US" w:eastAsia="zh-Hans"/>
        </w:rPr>
      </w:pPr>
      <w:r>
        <w:rPr>
          <w:rFonts w:hint="eastAsia"/>
          <w:sz w:val="28"/>
          <w:szCs w:val="28"/>
          <w:u w:val="single"/>
          <w:lang w:val="en-US" w:eastAsia="zh-Hans"/>
        </w:rPr>
        <w:t>联系微信</w:t>
      </w:r>
      <w:r>
        <w:rPr>
          <w:sz w:val="28"/>
          <w:szCs w:val="28"/>
          <w:u w:val="single"/>
          <w:lang w:eastAsia="zh-Hans"/>
        </w:rPr>
        <w:t>：17686955360</w:t>
      </w:r>
      <w:r>
        <w:rPr>
          <w:sz w:val="28"/>
          <w:szCs w:val="28"/>
          <w:lang w:eastAsia="zh-Hans"/>
        </w:rPr>
        <w:t>；</w:t>
      </w:r>
    </w:p>
    <w:p>
      <w:pPr>
        <w:spacing w:line="560" w:lineRule="exact"/>
        <w:ind w:firstLine="560" w:firstLineChars="200"/>
        <w:jc w:val="both"/>
        <w:rPr>
          <w:sz w:val="28"/>
          <w:szCs w:val="28"/>
        </w:rPr>
      </w:pPr>
      <w:r>
        <w:rPr>
          <w:rFonts w:hint="eastAsia"/>
          <w:sz w:val="28"/>
          <w:szCs w:val="28"/>
        </w:rPr>
        <w:t>受理债权申报时间：工作日上午9:00—12:00，下午：2:00—5:00</w:t>
      </w:r>
      <w:r>
        <w:rPr>
          <w:sz w:val="28"/>
          <w:szCs w:val="28"/>
        </w:rPr>
        <w:t>；</w:t>
      </w:r>
    </w:p>
    <w:p>
      <w:pPr>
        <w:spacing w:line="560" w:lineRule="exact"/>
        <w:ind w:firstLine="560" w:firstLineChars="200"/>
        <w:jc w:val="both"/>
        <w:rPr>
          <w:sz w:val="28"/>
          <w:szCs w:val="28"/>
          <w:u w:val="single"/>
        </w:rPr>
      </w:pPr>
      <w:r>
        <w:rPr>
          <w:rFonts w:hint="eastAsia"/>
          <w:sz w:val="28"/>
          <w:szCs w:val="28"/>
          <w:u w:val="single"/>
        </w:rPr>
        <w:t>特别提示：管理人</w:t>
      </w:r>
      <w:r>
        <w:rPr>
          <w:rFonts w:hint="eastAsia"/>
          <w:sz w:val="28"/>
          <w:szCs w:val="28"/>
          <w:u w:val="single"/>
          <w:lang w:val="en-US" w:eastAsia="zh-Hans"/>
        </w:rPr>
        <w:t>接受</w:t>
      </w:r>
      <w:r>
        <w:rPr>
          <w:rFonts w:hint="eastAsia"/>
          <w:sz w:val="28"/>
          <w:szCs w:val="28"/>
          <w:u w:val="single"/>
        </w:rPr>
        <w:t>现场申报及邮寄申报</w:t>
      </w:r>
      <w:r>
        <w:rPr>
          <w:sz w:val="28"/>
          <w:szCs w:val="28"/>
          <w:u w:val="single"/>
        </w:rPr>
        <w:t>；</w:t>
      </w:r>
      <w:r>
        <w:rPr>
          <w:rFonts w:hint="eastAsia"/>
          <w:sz w:val="28"/>
          <w:szCs w:val="28"/>
          <w:u w:val="single"/>
        </w:rPr>
        <w:t>通过邮寄方式申报的，管理人不接受到付邮件</w:t>
      </w:r>
      <w:r>
        <w:rPr>
          <w:rFonts w:hint="eastAsia"/>
          <w:sz w:val="28"/>
          <w:szCs w:val="28"/>
        </w:rPr>
        <w:t>。</w:t>
      </w:r>
    </w:p>
    <w:p>
      <w:pPr>
        <w:spacing w:line="560" w:lineRule="exact"/>
        <w:ind w:firstLine="562" w:firstLineChars="200"/>
        <w:jc w:val="both"/>
        <w:rPr>
          <w:b/>
          <w:bCs/>
          <w:sz w:val="28"/>
          <w:szCs w:val="28"/>
        </w:rPr>
      </w:pPr>
      <w:r>
        <w:rPr>
          <w:rFonts w:hint="eastAsia"/>
          <w:b/>
          <w:bCs/>
          <w:sz w:val="28"/>
          <w:szCs w:val="28"/>
        </w:rPr>
        <w:t>三、</w:t>
      </w:r>
      <w:r>
        <w:rPr>
          <w:rFonts w:hint="eastAsia"/>
          <w:b/>
          <w:bCs/>
          <w:sz w:val="28"/>
          <w:szCs w:val="28"/>
          <w:lang w:val="en-US" w:eastAsia="zh-Hans"/>
        </w:rPr>
        <w:t>债权申报须提交材料</w:t>
      </w:r>
    </w:p>
    <w:p>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一</w:t>
      </w:r>
      <w:r>
        <w:rPr>
          <w:b/>
          <w:bCs/>
          <w:sz w:val="28"/>
          <w:szCs w:val="28"/>
        </w:rPr>
        <w:t>）</w:t>
      </w:r>
      <w:r>
        <w:rPr>
          <w:rFonts w:hint="eastAsia"/>
          <w:b/>
          <w:bCs/>
          <w:sz w:val="28"/>
          <w:szCs w:val="28"/>
          <w:lang w:val="en-US" w:eastAsia="zh-Hans"/>
        </w:rPr>
        <w:t>申报表格</w:t>
      </w:r>
    </w:p>
    <w:p>
      <w:pPr>
        <w:spacing w:line="560" w:lineRule="exact"/>
        <w:ind w:firstLine="560" w:firstLineChars="200"/>
        <w:jc w:val="both"/>
        <w:rPr>
          <w:sz w:val="28"/>
          <w:szCs w:val="28"/>
        </w:rPr>
      </w:pPr>
      <w:r>
        <w:rPr>
          <w:rFonts w:hint="eastAsia"/>
          <w:sz w:val="28"/>
          <w:szCs w:val="28"/>
        </w:rPr>
        <w:t>1.</w:t>
      </w:r>
      <w:r>
        <w:rPr>
          <w:sz w:val="28"/>
          <w:szCs w:val="28"/>
          <w:u w:val="single"/>
        </w:rPr>
        <w:t>《</w:t>
      </w:r>
      <w:r>
        <w:rPr>
          <w:rFonts w:hint="eastAsia"/>
          <w:sz w:val="28"/>
          <w:szCs w:val="28"/>
          <w:u w:val="single"/>
        </w:rPr>
        <w:t>债权申报登记表</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pPr>
        <w:spacing w:line="560" w:lineRule="exact"/>
        <w:ind w:firstLine="560" w:firstLineChars="200"/>
        <w:jc w:val="both"/>
        <w:rPr>
          <w:sz w:val="28"/>
          <w:szCs w:val="28"/>
        </w:rPr>
      </w:pPr>
      <w:r>
        <w:rPr>
          <w:rFonts w:hint="eastAsia"/>
          <w:sz w:val="28"/>
          <w:szCs w:val="28"/>
        </w:rPr>
        <w:t>2.</w:t>
      </w:r>
      <w:r>
        <w:rPr>
          <w:sz w:val="28"/>
          <w:szCs w:val="28"/>
          <w:u w:val="single"/>
        </w:rPr>
        <w:t>《</w:t>
      </w:r>
      <w:r>
        <w:rPr>
          <w:rFonts w:hint="eastAsia"/>
          <w:sz w:val="28"/>
          <w:szCs w:val="28"/>
          <w:u w:val="single"/>
        </w:rPr>
        <w:t>债权申报文件清单</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pPr>
        <w:spacing w:line="560" w:lineRule="exact"/>
        <w:ind w:firstLine="560" w:firstLineChars="200"/>
        <w:jc w:val="both"/>
        <w:rPr>
          <w:sz w:val="28"/>
          <w:szCs w:val="28"/>
        </w:rPr>
      </w:pPr>
      <w:r>
        <w:rPr>
          <w:rFonts w:hint="eastAsia"/>
          <w:sz w:val="28"/>
          <w:szCs w:val="28"/>
        </w:rPr>
        <w:t>3.</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pPr>
        <w:spacing w:line="560" w:lineRule="exact"/>
        <w:ind w:firstLine="560" w:firstLineChars="200"/>
        <w:jc w:val="both"/>
        <w:rPr>
          <w:sz w:val="28"/>
          <w:szCs w:val="28"/>
        </w:rPr>
      </w:pPr>
      <w:r>
        <w:rPr>
          <w:rFonts w:hint="eastAsia"/>
          <w:sz w:val="28"/>
          <w:szCs w:val="28"/>
        </w:rPr>
        <w:t>4.</w:t>
      </w:r>
      <w:r>
        <w:rPr>
          <w:sz w:val="28"/>
          <w:szCs w:val="28"/>
          <w:u w:val="single"/>
        </w:rPr>
        <w:t>《</w:t>
      </w:r>
      <w:r>
        <w:rPr>
          <w:rFonts w:hint="eastAsia"/>
          <w:sz w:val="28"/>
          <w:szCs w:val="28"/>
          <w:u w:val="single"/>
        </w:rPr>
        <w:t>债权计算清单</w:t>
      </w:r>
      <w:r>
        <w:rPr>
          <w:sz w:val="28"/>
          <w:szCs w:val="28"/>
          <w:u w:val="single"/>
        </w:rPr>
        <w:t>》</w:t>
      </w:r>
      <w:r>
        <w:rPr>
          <w:rFonts w:hint="eastAsia"/>
          <w:sz w:val="28"/>
          <w:szCs w:val="28"/>
        </w:rPr>
        <w:t>（参照模板）：原件</w:t>
      </w:r>
      <w:r>
        <w:rPr>
          <w:sz w:val="28"/>
          <w:szCs w:val="28"/>
        </w:rPr>
        <w:t>，</w:t>
      </w:r>
      <w:r>
        <w:rPr>
          <w:rFonts w:hint="eastAsia"/>
          <w:sz w:val="28"/>
          <w:szCs w:val="28"/>
        </w:rPr>
        <w:t>2份</w:t>
      </w:r>
      <w:r>
        <w:rPr>
          <w:sz w:val="28"/>
          <w:szCs w:val="28"/>
        </w:rPr>
        <w:t>，</w:t>
      </w:r>
      <w:r>
        <w:rPr>
          <w:rFonts w:hint="eastAsia"/>
          <w:sz w:val="28"/>
          <w:szCs w:val="28"/>
          <w:lang w:val="en-US" w:eastAsia="zh-Hans"/>
        </w:rPr>
        <w:t>单位</w:t>
      </w:r>
      <w:r>
        <w:rPr>
          <w:rFonts w:hint="eastAsia"/>
          <w:sz w:val="28"/>
          <w:szCs w:val="28"/>
        </w:rPr>
        <w:t>签字盖章</w:t>
      </w:r>
      <w:r>
        <w:rPr>
          <w:sz w:val="28"/>
          <w:szCs w:val="28"/>
        </w:rPr>
        <w:t>/</w:t>
      </w:r>
      <w:r>
        <w:rPr>
          <w:rFonts w:hint="eastAsia"/>
          <w:sz w:val="28"/>
          <w:szCs w:val="28"/>
          <w:lang w:val="en-US" w:eastAsia="zh-Hans"/>
        </w:rPr>
        <w:t>自然人签字捺印</w:t>
      </w:r>
      <w:r>
        <w:rPr>
          <w:sz w:val="28"/>
          <w:szCs w:val="28"/>
          <w:lang w:eastAsia="zh-Hans"/>
        </w:rPr>
        <w:t>；</w:t>
      </w:r>
    </w:p>
    <w:p>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二</w:t>
      </w:r>
      <w:r>
        <w:rPr>
          <w:b/>
          <w:bCs/>
          <w:sz w:val="28"/>
          <w:szCs w:val="28"/>
        </w:rPr>
        <w:t>）</w:t>
      </w:r>
      <w:r>
        <w:rPr>
          <w:rFonts w:hint="eastAsia"/>
          <w:b/>
          <w:bCs/>
          <w:sz w:val="28"/>
          <w:szCs w:val="28"/>
          <w:lang w:val="en-US" w:eastAsia="zh-Hans"/>
        </w:rPr>
        <w:t>主体材料</w:t>
      </w:r>
      <w:r>
        <w:rPr>
          <w:b/>
          <w:bCs/>
          <w:sz w:val="28"/>
          <w:szCs w:val="28"/>
          <w:lang w:eastAsia="zh-Hans"/>
        </w:rPr>
        <w:t>（</w:t>
      </w:r>
      <w:r>
        <w:rPr>
          <w:rFonts w:hint="eastAsia"/>
          <w:b/>
          <w:bCs/>
          <w:sz w:val="28"/>
          <w:szCs w:val="28"/>
          <w:lang w:val="en-US" w:eastAsia="zh-Hans"/>
        </w:rPr>
        <w:t>视单位或自然人类别二选一</w:t>
      </w:r>
      <w:r>
        <w:rPr>
          <w:b/>
          <w:bCs/>
          <w:sz w:val="28"/>
          <w:szCs w:val="28"/>
          <w:lang w:eastAsia="zh-Hans"/>
        </w:rPr>
        <w:t>）</w:t>
      </w:r>
    </w:p>
    <w:p>
      <w:pPr>
        <w:spacing w:line="560" w:lineRule="exact"/>
        <w:ind w:firstLine="562" w:firstLineChars="200"/>
        <w:jc w:val="both"/>
        <w:rPr>
          <w:b/>
          <w:bCs/>
          <w:sz w:val="28"/>
          <w:szCs w:val="28"/>
        </w:rPr>
      </w:pPr>
      <w:r>
        <w:rPr>
          <w:b/>
          <w:bCs/>
          <w:sz w:val="28"/>
          <w:szCs w:val="28"/>
        </w:rPr>
        <w:t>1</w:t>
      </w:r>
      <w:r>
        <w:rPr>
          <w:rFonts w:hint="eastAsia"/>
          <w:b/>
          <w:bCs/>
          <w:sz w:val="28"/>
          <w:szCs w:val="28"/>
          <w:lang w:val="en-US" w:eastAsia="zh-Hans"/>
        </w:rPr>
        <w:t>.单位提交以下主体材料</w:t>
      </w:r>
      <w:r>
        <w:rPr>
          <w:b/>
          <w:bCs/>
          <w:sz w:val="28"/>
          <w:szCs w:val="28"/>
          <w:lang w:eastAsia="zh-Hans"/>
        </w:rPr>
        <w:t>：</w:t>
      </w:r>
    </w:p>
    <w:p>
      <w:pPr>
        <w:spacing w:line="560" w:lineRule="exact"/>
        <w:ind w:firstLine="560" w:firstLineChars="200"/>
        <w:jc w:val="both"/>
        <w:rPr>
          <w:sz w:val="28"/>
          <w:szCs w:val="28"/>
        </w:rPr>
      </w:pPr>
      <w:r>
        <w:rPr>
          <w:sz w:val="28"/>
          <w:szCs w:val="28"/>
        </w:rPr>
        <w:t>（1）</w:t>
      </w:r>
      <w:r>
        <w:rPr>
          <w:rFonts w:hint="eastAsia"/>
          <w:sz w:val="28"/>
          <w:szCs w:val="28"/>
        </w:rPr>
        <w:t>营业执照副本：复印件，2份，加盖公章；</w:t>
      </w:r>
    </w:p>
    <w:p>
      <w:pPr>
        <w:spacing w:line="560" w:lineRule="exact"/>
        <w:ind w:firstLine="560" w:firstLineChars="200"/>
        <w:jc w:val="both"/>
        <w:rPr>
          <w:sz w:val="28"/>
          <w:szCs w:val="28"/>
        </w:rPr>
      </w:pPr>
      <w:r>
        <w:rPr>
          <w:sz w:val="28"/>
          <w:szCs w:val="28"/>
        </w:rPr>
        <w:t>（2）</w:t>
      </w:r>
      <w:r>
        <w:rPr>
          <w:rFonts w:hint="eastAsia"/>
          <w:sz w:val="28"/>
          <w:szCs w:val="28"/>
        </w:rPr>
        <w:t>法定代表人身份证明（参照模板）：原件，2份，加盖公章；</w:t>
      </w:r>
    </w:p>
    <w:p>
      <w:pPr>
        <w:spacing w:line="560" w:lineRule="exact"/>
        <w:ind w:firstLine="560" w:firstLineChars="200"/>
        <w:jc w:val="both"/>
        <w:rPr>
          <w:sz w:val="28"/>
          <w:szCs w:val="28"/>
        </w:rPr>
      </w:pPr>
      <w:r>
        <w:rPr>
          <w:sz w:val="28"/>
          <w:szCs w:val="28"/>
        </w:rPr>
        <w:t>（3）</w:t>
      </w:r>
      <w:r>
        <w:rPr>
          <w:rFonts w:hint="eastAsia"/>
          <w:sz w:val="28"/>
          <w:szCs w:val="28"/>
        </w:rPr>
        <w:t>法定代表人身份证：复印件，2份</w:t>
      </w:r>
      <w:r>
        <w:rPr>
          <w:sz w:val="28"/>
          <w:szCs w:val="28"/>
        </w:rPr>
        <w:t>，</w:t>
      </w:r>
      <w:r>
        <w:rPr>
          <w:rFonts w:hint="eastAsia"/>
          <w:sz w:val="28"/>
          <w:szCs w:val="28"/>
        </w:rPr>
        <w:t>加盖公章；</w:t>
      </w:r>
    </w:p>
    <w:p>
      <w:pPr>
        <w:spacing w:line="560" w:lineRule="exact"/>
        <w:ind w:firstLine="560" w:firstLineChars="200"/>
        <w:jc w:val="both"/>
        <w:rPr>
          <w:sz w:val="28"/>
          <w:szCs w:val="28"/>
        </w:rPr>
      </w:pPr>
      <w:r>
        <w:rPr>
          <w:sz w:val="28"/>
          <w:szCs w:val="28"/>
        </w:rPr>
        <w:t>（4）</w:t>
      </w:r>
      <w:r>
        <w:rPr>
          <w:rFonts w:hint="eastAsia"/>
          <w:sz w:val="28"/>
          <w:szCs w:val="28"/>
        </w:rPr>
        <w:t>授权委托书（参照模板）：原件，2份，签字盖章（法代办理则无需提供</w:t>
      </w:r>
      <w:r>
        <w:rPr>
          <w:rFonts w:hint="eastAsia"/>
          <w:sz w:val="28"/>
          <w:szCs w:val="28"/>
          <w:lang w:val="en-US" w:eastAsia="zh-Hans"/>
        </w:rPr>
        <w:t>此项</w:t>
      </w:r>
      <w:r>
        <w:rPr>
          <w:rFonts w:hint="eastAsia"/>
          <w:sz w:val="28"/>
          <w:szCs w:val="28"/>
        </w:rPr>
        <w:t>）；</w:t>
      </w:r>
    </w:p>
    <w:p>
      <w:pPr>
        <w:spacing w:line="560" w:lineRule="exact"/>
        <w:ind w:firstLine="560" w:firstLineChars="200"/>
        <w:jc w:val="both"/>
        <w:rPr>
          <w:sz w:val="28"/>
          <w:szCs w:val="28"/>
        </w:rPr>
      </w:pPr>
      <w:r>
        <w:rPr>
          <w:sz w:val="28"/>
          <w:szCs w:val="28"/>
        </w:rPr>
        <w:t>（5）</w:t>
      </w:r>
      <w:r>
        <w:rPr>
          <w:rFonts w:hint="eastAsia"/>
          <w:sz w:val="28"/>
          <w:szCs w:val="28"/>
        </w:rPr>
        <w:t>代理人身份证或律师执业证：复印件，2份，加盖公章</w:t>
      </w:r>
      <w:r>
        <w:rPr>
          <w:sz w:val="28"/>
          <w:szCs w:val="28"/>
        </w:rPr>
        <w:t>，</w:t>
      </w:r>
      <w:r>
        <w:rPr>
          <w:rFonts w:hint="eastAsia"/>
          <w:sz w:val="28"/>
          <w:szCs w:val="28"/>
        </w:rPr>
        <w:t>需准备原件予以核对（法代办理则无需提供</w:t>
      </w:r>
      <w:r>
        <w:rPr>
          <w:rFonts w:hint="eastAsia"/>
          <w:sz w:val="28"/>
          <w:szCs w:val="28"/>
          <w:lang w:val="en-US" w:eastAsia="zh-Hans"/>
        </w:rPr>
        <w:t>此项</w:t>
      </w:r>
      <w:r>
        <w:rPr>
          <w:sz w:val="28"/>
          <w:szCs w:val="28"/>
        </w:rPr>
        <w:t>，</w:t>
      </w:r>
      <w:r>
        <w:rPr>
          <w:rFonts w:hint="eastAsia"/>
          <w:sz w:val="28"/>
          <w:szCs w:val="28"/>
          <w:lang w:val="en-US" w:eastAsia="zh-Hans"/>
        </w:rPr>
        <w:t>律师代理需提供律所指派函</w:t>
      </w:r>
      <w:r>
        <w:rPr>
          <w:rFonts w:hint="eastAsia"/>
          <w:sz w:val="28"/>
          <w:szCs w:val="28"/>
        </w:rPr>
        <w:t>）；</w:t>
      </w:r>
    </w:p>
    <w:p>
      <w:pPr>
        <w:spacing w:line="560" w:lineRule="exact"/>
        <w:ind w:firstLine="562" w:firstLineChars="200"/>
        <w:jc w:val="both"/>
        <w:rPr>
          <w:b/>
          <w:bCs/>
          <w:sz w:val="28"/>
          <w:szCs w:val="28"/>
        </w:rPr>
      </w:pPr>
      <w:r>
        <w:rPr>
          <w:b/>
          <w:bCs/>
          <w:sz w:val="28"/>
          <w:szCs w:val="28"/>
        </w:rPr>
        <w:t>2</w:t>
      </w:r>
      <w:r>
        <w:rPr>
          <w:rFonts w:hint="eastAsia"/>
          <w:b/>
          <w:bCs/>
          <w:sz w:val="28"/>
          <w:szCs w:val="28"/>
          <w:lang w:val="en-US" w:eastAsia="zh-Hans"/>
        </w:rPr>
        <w:t>.自然人提交以下主体材料</w:t>
      </w:r>
      <w:r>
        <w:rPr>
          <w:b/>
          <w:bCs/>
          <w:sz w:val="28"/>
          <w:szCs w:val="28"/>
          <w:lang w:eastAsia="zh-Hans"/>
        </w:rPr>
        <w:t>：</w:t>
      </w:r>
    </w:p>
    <w:p>
      <w:pPr>
        <w:spacing w:line="560" w:lineRule="exact"/>
        <w:ind w:firstLine="560" w:firstLineChars="200"/>
        <w:jc w:val="both"/>
        <w:rPr>
          <w:sz w:val="28"/>
          <w:szCs w:val="28"/>
        </w:rPr>
      </w:pPr>
      <w:r>
        <w:rPr>
          <w:sz w:val="28"/>
          <w:szCs w:val="28"/>
        </w:rPr>
        <w:t>（1）</w:t>
      </w:r>
      <w:r>
        <w:rPr>
          <w:rFonts w:hint="eastAsia"/>
          <w:sz w:val="28"/>
          <w:szCs w:val="28"/>
        </w:rPr>
        <w:t>身份证：复印件，2份，需准备原件予以核对；</w:t>
      </w:r>
    </w:p>
    <w:p>
      <w:pPr>
        <w:spacing w:line="560" w:lineRule="exact"/>
        <w:ind w:firstLine="560" w:firstLineChars="200"/>
        <w:jc w:val="both"/>
        <w:rPr>
          <w:sz w:val="28"/>
          <w:szCs w:val="28"/>
        </w:rPr>
      </w:pPr>
      <w:r>
        <w:rPr>
          <w:sz w:val="28"/>
          <w:szCs w:val="28"/>
        </w:rPr>
        <w:t>（2）</w:t>
      </w:r>
      <w:r>
        <w:rPr>
          <w:rFonts w:hint="eastAsia"/>
          <w:sz w:val="28"/>
          <w:szCs w:val="28"/>
        </w:rPr>
        <w:t>授权委托书（参照模板）：原件，2份，签字捺印（本人办理则无需提供</w:t>
      </w:r>
      <w:r>
        <w:rPr>
          <w:rFonts w:hint="eastAsia"/>
          <w:sz w:val="28"/>
          <w:szCs w:val="28"/>
          <w:lang w:val="en-US" w:eastAsia="zh-Hans"/>
        </w:rPr>
        <w:t>此项</w:t>
      </w:r>
      <w:r>
        <w:rPr>
          <w:rFonts w:hint="eastAsia"/>
          <w:sz w:val="28"/>
          <w:szCs w:val="28"/>
        </w:rPr>
        <w:t>）；</w:t>
      </w:r>
    </w:p>
    <w:p>
      <w:pPr>
        <w:spacing w:line="560" w:lineRule="exact"/>
        <w:ind w:firstLine="560" w:firstLineChars="200"/>
        <w:jc w:val="both"/>
        <w:rPr>
          <w:sz w:val="28"/>
          <w:szCs w:val="28"/>
        </w:rPr>
      </w:pPr>
      <w:r>
        <w:rPr>
          <w:sz w:val="28"/>
          <w:szCs w:val="28"/>
        </w:rPr>
        <w:t>（3）</w:t>
      </w:r>
      <w:r>
        <w:rPr>
          <w:rFonts w:hint="eastAsia"/>
          <w:sz w:val="28"/>
          <w:szCs w:val="28"/>
        </w:rPr>
        <w:t>代理人身份证或律师执业证：复印件，2份，需准备原件予以核对（本人办理则无需提供</w:t>
      </w:r>
      <w:r>
        <w:rPr>
          <w:rFonts w:hint="eastAsia"/>
          <w:sz w:val="28"/>
          <w:szCs w:val="28"/>
          <w:lang w:val="en-US" w:eastAsia="zh-Hans"/>
        </w:rPr>
        <w:t>此项</w:t>
      </w:r>
      <w:r>
        <w:rPr>
          <w:rFonts w:hint="eastAsia"/>
          <w:sz w:val="28"/>
          <w:szCs w:val="28"/>
        </w:rPr>
        <w:t>）；</w:t>
      </w:r>
    </w:p>
    <w:p>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三</w:t>
      </w:r>
      <w:r>
        <w:rPr>
          <w:b/>
          <w:bCs/>
          <w:sz w:val="28"/>
          <w:szCs w:val="28"/>
        </w:rPr>
        <w:t>）</w:t>
      </w:r>
      <w:r>
        <w:rPr>
          <w:rFonts w:hint="eastAsia"/>
          <w:b/>
          <w:bCs/>
          <w:sz w:val="28"/>
          <w:szCs w:val="28"/>
          <w:lang w:val="en-US" w:eastAsia="zh-Hans"/>
        </w:rPr>
        <w:t>证据材料</w:t>
      </w:r>
    </w:p>
    <w:p>
      <w:pPr>
        <w:spacing w:line="560" w:lineRule="exact"/>
        <w:ind w:firstLine="560" w:firstLineChars="200"/>
        <w:jc w:val="both"/>
        <w:rPr>
          <w:sz w:val="28"/>
          <w:szCs w:val="28"/>
        </w:rPr>
      </w:pPr>
      <w:r>
        <w:rPr>
          <w:rFonts w:hint="eastAsia"/>
          <w:sz w:val="28"/>
          <w:szCs w:val="28"/>
          <w:lang w:val="en-US" w:eastAsia="zh-Hans"/>
        </w:rPr>
        <w:t>债权人</w:t>
      </w:r>
      <w:r>
        <w:rPr>
          <w:rFonts w:hint="eastAsia"/>
          <w:sz w:val="28"/>
          <w:szCs w:val="28"/>
        </w:rPr>
        <w:t>应提交能够证明债权成立及其金额的全部证据材料，包括但不限于：</w:t>
      </w:r>
    </w:p>
    <w:p>
      <w:pPr>
        <w:spacing w:line="560" w:lineRule="exact"/>
        <w:ind w:firstLine="560" w:firstLineChars="200"/>
        <w:jc w:val="both"/>
        <w:rPr>
          <w:sz w:val="28"/>
          <w:szCs w:val="28"/>
        </w:rPr>
      </w:pPr>
      <w:r>
        <w:rPr>
          <w:rFonts w:hint="eastAsia"/>
          <w:sz w:val="28"/>
          <w:szCs w:val="28"/>
        </w:rPr>
        <w:t>1.相关合同（包括但不限于借贷合同、买卖合同、施工合同等）</w:t>
      </w:r>
      <w:r>
        <w:rPr>
          <w:sz w:val="28"/>
          <w:szCs w:val="28"/>
        </w:rPr>
        <w:t>。</w:t>
      </w:r>
    </w:p>
    <w:p>
      <w:pPr>
        <w:spacing w:line="560" w:lineRule="exact"/>
        <w:ind w:firstLine="560" w:firstLineChars="200"/>
        <w:jc w:val="both"/>
        <w:rPr>
          <w:sz w:val="28"/>
          <w:szCs w:val="28"/>
        </w:rPr>
      </w:pPr>
      <w:r>
        <w:rPr>
          <w:rFonts w:hint="eastAsia"/>
          <w:sz w:val="28"/>
          <w:szCs w:val="28"/>
        </w:rPr>
        <w:t>2.相关票据（如划账单、汇款单、转款凭证、对账单、提货单等合同履行凭证）</w:t>
      </w:r>
      <w:r>
        <w:rPr>
          <w:sz w:val="28"/>
          <w:szCs w:val="28"/>
        </w:rPr>
        <w:t>。</w:t>
      </w:r>
    </w:p>
    <w:p>
      <w:pPr>
        <w:spacing w:line="560" w:lineRule="exact"/>
        <w:ind w:firstLine="560" w:firstLineChars="200"/>
        <w:jc w:val="both"/>
        <w:rPr>
          <w:sz w:val="28"/>
          <w:szCs w:val="28"/>
        </w:rPr>
      </w:pPr>
      <w:r>
        <w:rPr>
          <w:rFonts w:hint="eastAsia"/>
          <w:sz w:val="28"/>
          <w:szCs w:val="28"/>
        </w:rPr>
        <w:t>3.债权如有担保的，须提交抵押合同、质押合同、保证合同、担保物清单以及相关的抵、质押登记证明等</w:t>
      </w:r>
      <w:r>
        <w:rPr>
          <w:sz w:val="28"/>
          <w:szCs w:val="28"/>
        </w:rPr>
        <w:t>。</w:t>
      </w:r>
    </w:p>
    <w:p>
      <w:pPr>
        <w:spacing w:line="560" w:lineRule="exact"/>
        <w:ind w:firstLine="560" w:firstLineChars="200"/>
        <w:jc w:val="both"/>
        <w:rPr>
          <w:sz w:val="28"/>
          <w:szCs w:val="28"/>
        </w:rPr>
      </w:pPr>
      <w:r>
        <w:rPr>
          <w:rFonts w:hint="eastAsia"/>
          <w:sz w:val="28"/>
          <w:szCs w:val="28"/>
        </w:rPr>
        <w:t>4.债权如涉及诉讼或仲裁，须提交诉讼、仲裁有关的法律文书（包括已审理完毕或正在审理过程中案件的起诉状、仲裁申请书、诉讼保全申请、保全裁定、生效判决、裁决、执行申请、法院执行裁定、法院执行案件通知书等）；如果提交的是生效法律文书的，同时还需提交司法部门或仲裁机构出具的相关法律文书的生效证明。债务人与债权人在破产受理前通过人民法院的民事调解程序确定的债权，除提交民事调解书外，还需要提交与调解内容有关的一切证据，管理人将根据证据材料严格审查。</w:t>
      </w:r>
    </w:p>
    <w:p>
      <w:pPr>
        <w:spacing w:line="560" w:lineRule="exact"/>
        <w:ind w:firstLine="560" w:firstLineChars="200"/>
        <w:jc w:val="both"/>
        <w:rPr>
          <w:sz w:val="28"/>
          <w:szCs w:val="28"/>
        </w:rPr>
      </w:pPr>
      <w:r>
        <w:rPr>
          <w:rFonts w:hint="eastAsia"/>
          <w:sz w:val="28"/>
          <w:szCs w:val="28"/>
        </w:rPr>
        <w:t>5.相关公证文书（如有）</w:t>
      </w:r>
      <w:r>
        <w:rPr>
          <w:sz w:val="28"/>
          <w:szCs w:val="28"/>
        </w:rPr>
        <w:t>。</w:t>
      </w:r>
    </w:p>
    <w:p>
      <w:pPr>
        <w:spacing w:line="560" w:lineRule="exact"/>
        <w:ind w:firstLine="560" w:firstLineChars="200"/>
        <w:jc w:val="both"/>
        <w:rPr>
          <w:sz w:val="28"/>
          <w:szCs w:val="28"/>
        </w:rPr>
      </w:pPr>
      <w:r>
        <w:rPr>
          <w:rFonts w:hint="eastAsia"/>
          <w:sz w:val="28"/>
          <w:szCs w:val="28"/>
        </w:rPr>
        <w:t>6.能够证明债权发生、变更、存续的其他原始材料。</w:t>
      </w:r>
    </w:p>
    <w:p>
      <w:pPr>
        <w:spacing w:line="560" w:lineRule="exact"/>
        <w:ind w:firstLine="560" w:firstLineChars="200"/>
        <w:jc w:val="both"/>
        <w:rPr>
          <w:sz w:val="28"/>
          <w:szCs w:val="28"/>
          <w:lang w:eastAsia="zh-Hans"/>
        </w:rPr>
      </w:pPr>
      <w:r>
        <w:rPr>
          <w:rFonts w:hint="eastAsia"/>
          <w:sz w:val="28"/>
          <w:szCs w:val="28"/>
          <w:u w:val="single"/>
        </w:rPr>
        <w:t>以上证据材料请按照形成时间先后排序</w:t>
      </w:r>
      <w:r>
        <w:rPr>
          <w:sz w:val="28"/>
          <w:szCs w:val="28"/>
          <w:u w:val="single"/>
        </w:rPr>
        <w:t>，</w:t>
      </w:r>
      <w:r>
        <w:rPr>
          <w:rFonts w:hint="eastAsia"/>
          <w:sz w:val="28"/>
          <w:szCs w:val="28"/>
          <w:u w:val="single"/>
          <w:lang w:val="en-US" w:eastAsia="zh-Hans"/>
        </w:rPr>
        <w:t>并编制证据材料清单</w:t>
      </w:r>
      <w:r>
        <w:rPr>
          <w:sz w:val="28"/>
          <w:szCs w:val="28"/>
          <w:u w:val="single"/>
          <w:lang w:eastAsia="zh-Hans"/>
        </w:rPr>
        <w:t>、</w:t>
      </w:r>
      <w:r>
        <w:rPr>
          <w:rFonts w:hint="eastAsia"/>
          <w:sz w:val="28"/>
          <w:szCs w:val="28"/>
          <w:u w:val="single"/>
          <w:lang w:val="en-US" w:eastAsia="zh-Hans"/>
        </w:rPr>
        <w:t>逐项说明证据材料对应的证明目的</w:t>
      </w:r>
      <w:r>
        <w:rPr>
          <w:sz w:val="28"/>
          <w:szCs w:val="28"/>
          <w:lang w:eastAsia="zh-Hans"/>
        </w:rPr>
        <w:t>；</w:t>
      </w:r>
    </w:p>
    <w:p>
      <w:pPr>
        <w:spacing w:line="560" w:lineRule="exact"/>
        <w:ind w:firstLine="560" w:firstLineChars="200"/>
        <w:jc w:val="both"/>
        <w:rPr>
          <w:sz w:val="28"/>
          <w:szCs w:val="28"/>
        </w:rPr>
      </w:pPr>
      <w:r>
        <w:rPr>
          <w:rFonts w:hint="eastAsia"/>
          <w:sz w:val="28"/>
          <w:szCs w:val="28"/>
          <w:u w:val="single"/>
          <w:lang w:val="en-US" w:eastAsia="zh-Hans"/>
        </w:rPr>
        <w:t>证据材料请准备原件</w:t>
      </w:r>
      <w:r>
        <w:rPr>
          <w:sz w:val="28"/>
          <w:szCs w:val="28"/>
          <w:u w:val="single"/>
          <w:lang w:eastAsia="zh-Hans"/>
        </w:rPr>
        <w:t>1</w:t>
      </w:r>
      <w:r>
        <w:rPr>
          <w:rFonts w:hint="eastAsia"/>
          <w:sz w:val="28"/>
          <w:szCs w:val="28"/>
          <w:u w:val="single"/>
          <w:lang w:val="en-US" w:eastAsia="zh-Hans"/>
        </w:rPr>
        <w:t>份及复印件</w:t>
      </w:r>
      <w:r>
        <w:rPr>
          <w:sz w:val="28"/>
          <w:szCs w:val="28"/>
          <w:u w:val="single"/>
          <w:lang w:eastAsia="zh-Hans"/>
        </w:rPr>
        <w:t>2</w:t>
      </w:r>
      <w:r>
        <w:rPr>
          <w:rFonts w:hint="eastAsia"/>
          <w:sz w:val="28"/>
          <w:szCs w:val="28"/>
          <w:u w:val="single"/>
          <w:lang w:val="en-US" w:eastAsia="zh-Hans"/>
        </w:rPr>
        <w:t>份</w:t>
      </w:r>
      <w:r>
        <w:rPr>
          <w:sz w:val="28"/>
          <w:szCs w:val="28"/>
          <w:u w:val="single"/>
          <w:lang w:eastAsia="zh-Hans"/>
        </w:rPr>
        <w:t>，</w:t>
      </w:r>
      <w:r>
        <w:rPr>
          <w:rFonts w:hint="eastAsia"/>
          <w:sz w:val="28"/>
          <w:szCs w:val="28"/>
          <w:u w:val="single"/>
          <w:lang w:val="en-US" w:eastAsia="zh-Hans"/>
        </w:rPr>
        <w:t>管理人收取复印件</w:t>
      </w:r>
      <w:r>
        <w:rPr>
          <w:sz w:val="28"/>
          <w:szCs w:val="28"/>
          <w:u w:val="single"/>
          <w:lang w:eastAsia="zh-Hans"/>
        </w:rPr>
        <w:t>2</w:t>
      </w:r>
      <w:r>
        <w:rPr>
          <w:rFonts w:hint="eastAsia"/>
          <w:sz w:val="28"/>
          <w:szCs w:val="28"/>
          <w:u w:val="single"/>
          <w:lang w:val="en-US" w:eastAsia="zh-Hans"/>
        </w:rPr>
        <w:t>份</w:t>
      </w:r>
      <w:r>
        <w:rPr>
          <w:sz w:val="28"/>
          <w:szCs w:val="28"/>
          <w:u w:val="single"/>
          <w:lang w:eastAsia="zh-Hans"/>
        </w:rPr>
        <w:t>，</w:t>
      </w:r>
      <w:r>
        <w:rPr>
          <w:rFonts w:hint="eastAsia"/>
          <w:sz w:val="28"/>
          <w:szCs w:val="28"/>
          <w:u w:val="single"/>
          <w:lang w:val="en-US" w:eastAsia="zh-Hans"/>
        </w:rPr>
        <w:t>但须核对原件</w:t>
      </w:r>
      <w:r>
        <w:rPr>
          <w:rFonts w:hint="eastAsia"/>
          <w:sz w:val="28"/>
          <w:szCs w:val="28"/>
        </w:rPr>
        <w:t>。</w:t>
      </w:r>
    </w:p>
    <w:p>
      <w:pPr>
        <w:spacing w:line="560" w:lineRule="exact"/>
        <w:ind w:firstLine="562" w:firstLineChars="200"/>
        <w:jc w:val="both"/>
        <w:rPr>
          <w:b/>
          <w:bCs/>
          <w:sz w:val="28"/>
          <w:szCs w:val="28"/>
        </w:rPr>
      </w:pPr>
      <w:r>
        <w:rPr>
          <w:b/>
          <w:bCs/>
          <w:sz w:val="28"/>
          <w:szCs w:val="28"/>
        </w:rPr>
        <w:t>（</w:t>
      </w:r>
      <w:r>
        <w:rPr>
          <w:rFonts w:hint="eastAsia"/>
          <w:b/>
          <w:bCs/>
          <w:sz w:val="28"/>
          <w:szCs w:val="28"/>
          <w:lang w:val="en-US" w:eastAsia="zh-Hans"/>
        </w:rPr>
        <w:t>四</w:t>
      </w:r>
      <w:r>
        <w:rPr>
          <w:b/>
          <w:bCs/>
          <w:sz w:val="28"/>
          <w:szCs w:val="28"/>
        </w:rPr>
        <w:t>）</w:t>
      </w:r>
      <w:r>
        <w:rPr>
          <w:rFonts w:hint="eastAsia"/>
          <w:b/>
          <w:bCs/>
          <w:sz w:val="28"/>
          <w:szCs w:val="28"/>
          <w:lang w:val="en-US" w:eastAsia="zh-Hans"/>
        </w:rPr>
        <w:t>管理人提醒</w:t>
      </w:r>
    </w:p>
    <w:p>
      <w:pPr>
        <w:spacing w:line="560" w:lineRule="exact"/>
        <w:ind w:firstLine="560" w:firstLineChars="200"/>
        <w:jc w:val="both"/>
        <w:rPr>
          <w:sz w:val="28"/>
          <w:szCs w:val="28"/>
        </w:rPr>
      </w:pPr>
      <w:r>
        <w:rPr>
          <w:sz w:val="28"/>
          <w:szCs w:val="28"/>
        </w:rPr>
        <w:t>1</w:t>
      </w:r>
      <w:r>
        <w:rPr>
          <w:rFonts w:hint="eastAsia"/>
          <w:sz w:val="28"/>
          <w:szCs w:val="28"/>
          <w:lang w:val="en-US" w:eastAsia="zh-Hans"/>
        </w:rPr>
        <w:t>.债权人</w:t>
      </w:r>
      <w:r>
        <w:rPr>
          <w:rFonts w:hint="eastAsia"/>
          <w:sz w:val="28"/>
          <w:szCs w:val="28"/>
        </w:rPr>
        <w:t>务必按要求填写</w:t>
      </w:r>
      <w:r>
        <w:rPr>
          <w:sz w:val="28"/>
          <w:szCs w:val="28"/>
        </w:rPr>
        <w:t>《</w:t>
      </w:r>
      <w:r>
        <w:rPr>
          <w:rFonts w:hint="eastAsia"/>
          <w:sz w:val="28"/>
          <w:szCs w:val="28"/>
        </w:rPr>
        <w:t>债权人送达地址及银行账户确认书</w:t>
      </w:r>
      <w:r>
        <w:rPr>
          <w:sz w:val="28"/>
          <w:szCs w:val="28"/>
        </w:rPr>
        <w:t>》，</w:t>
      </w:r>
      <w:r>
        <w:rPr>
          <w:rFonts w:hint="eastAsia"/>
          <w:sz w:val="28"/>
          <w:szCs w:val="28"/>
          <w:lang w:val="en-US" w:eastAsia="zh-Hans"/>
        </w:rPr>
        <w:t>并确保预留联系方式</w:t>
      </w:r>
      <w:r>
        <w:rPr>
          <w:sz w:val="28"/>
          <w:szCs w:val="28"/>
          <w:lang w:eastAsia="zh-Hans"/>
        </w:rPr>
        <w:t>、</w:t>
      </w:r>
      <w:r>
        <w:rPr>
          <w:rFonts w:hint="eastAsia"/>
          <w:sz w:val="28"/>
          <w:szCs w:val="28"/>
          <w:lang w:val="en-US" w:eastAsia="zh-Hans"/>
        </w:rPr>
        <w:t>送达地址等信息在整个破产案件中等的连贯有效性</w:t>
      </w:r>
      <w:r>
        <w:rPr>
          <w:sz w:val="28"/>
          <w:szCs w:val="28"/>
          <w:lang w:eastAsia="zh-Hans"/>
        </w:rPr>
        <w:t>，</w:t>
      </w:r>
      <w:r>
        <w:rPr>
          <w:rFonts w:hint="eastAsia"/>
          <w:sz w:val="28"/>
          <w:szCs w:val="28"/>
          <w:u w:val="single"/>
          <w:lang w:val="en-US" w:eastAsia="zh-Hans"/>
        </w:rPr>
        <w:t>管理人后续电话联系</w:t>
      </w:r>
      <w:r>
        <w:rPr>
          <w:sz w:val="28"/>
          <w:szCs w:val="28"/>
          <w:u w:val="single"/>
          <w:lang w:eastAsia="zh-Hans"/>
        </w:rPr>
        <w:t>、</w:t>
      </w:r>
      <w:r>
        <w:rPr>
          <w:rFonts w:hint="eastAsia"/>
          <w:sz w:val="28"/>
          <w:szCs w:val="28"/>
          <w:u w:val="single"/>
          <w:lang w:val="en-US" w:eastAsia="zh-Hans"/>
        </w:rPr>
        <w:t>微信联系</w:t>
      </w:r>
      <w:r>
        <w:rPr>
          <w:sz w:val="28"/>
          <w:szCs w:val="28"/>
          <w:u w:val="single"/>
          <w:lang w:eastAsia="zh-Hans"/>
        </w:rPr>
        <w:t>、</w:t>
      </w:r>
      <w:r>
        <w:rPr>
          <w:rFonts w:hint="eastAsia"/>
          <w:sz w:val="28"/>
          <w:szCs w:val="28"/>
          <w:u w:val="single"/>
          <w:lang w:val="en-US" w:eastAsia="zh-Hans"/>
        </w:rPr>
        <w:t>邮寄材料</w:t>
      </w:r>
      <w:r>
        <w:rPr>
          <w:sz w:val="28"/>
          <w:szCs w:val="28"/>
          <w:u w:val="single"/>
          <w:lang w:eastAsia="zh-Hans"/>
        </w:rPr>
        <w:t>、</w:t>
      </w:r>
      <w:r>
        <w:rPr>
          <w:rFonts w:hint="eastAsia"/>
          <w:sz w:val="28"/>
          <w:szCs w:val="28"/>
          <w:u w:val="single"/>
          <w:lang w:val="en-US" w:eastAsia="zh-Hans"/>
        </w:rPr>
        <w:t>支付款项均会依据申报人预留联系方式</w:t>
      </w:r>
      <w:r>
        <w:rPr>
          <w:sz w:val="28"/>
          <w:szCs w:val="28"/>
          <w:u w:val="single"/>
          <w:lang w:eastAsia="zh-Hans"/>
        </w:rPr>
        <w:t>、</w:t>
      </w:r>
      <w:r>
        <w:rPr>
          <w:rFonts w:hint="eastAsia"/>
          <w:sz w:val="28"/>
          <w:szCs w:val="28"/>
          <w:u w:val="single"/>
          <w:lang w:val="en-US" w:eastAsia="zh-Hans"/>
        </w:rPr>
        <w:t>送达地址及银行账户等信息进行</w:t>
      </w:r>
      <w:r>
        <w:rPr>
          <w:sz w:val="28"/>
          <w:szCs w:val="28"/>
          <w:u w:val="single"/>
          <w:lang w:eastAsia="zh-Hans"/>
        </w:rPr>
        <w:t>；</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u w:val="single"/>
          <w:lang w:val="en-US" w:eastAsia="zh-Hans"/>
        </w:rPr>
        <w:t>载明的任何信息发生变动的</w:t>
      </w:r>
      <w:r>
        <w:rPr>
          <w:sz w:val="28"/>
          <w:szCs w:val="28"/>
          <w:u w:val="single"/>
          <w:lang w:eastAsia="zh-Hans"/>
        </w:rPr>
        <w:t>，</w:t>
      </w:r>
      <w:r>
        <w:rPr>
          <w:rFonts w:hint="eastAsia"/>
          <w:sz w:val="28"/>
          <w:szCs w:val="28"/>
          <w:u w:val="single"/>
          <w:lang w:val="en-US" w:eastAsia="zh-Hans"/>
        </w:rPr>
        <w:t>均须书面通知管理人并提交新的</w:t>
      </w:r>
      <w:r>
        <w:rPr>
          <w:sz w:val="28"/>
          <w:szCs w:val="28"/>
          <w:u w:val="single"/>
        </w:rPr>
        <w:t>《</w:t>
      </w:r>
      <w:r>
        <w:rPr>
          <w:rFonts w:hint="eastAsia"/>
          <w:sz w:val="28"/>
          <w:szCs w:val="28"/>
          <w:u w:val="single"/>
        </w:rPr>
        <w:t>债权人送达地址及银行账户确认书</w:t>
      </w:r>
      <w:r>
        <w:rPr>
          <w:sz w:val="28"/>
          <w:szCs w:val="28"/>
          <w:u w:val="single"/>
        </w:rPr>
        <w:t>》，</w:t>
      </w:r>
      <w:r>
        <w:rPr>
          <w:rFonts w:hint="eastAsia"/>
          <w:sz w:val="28"/>
          <w:szCs w:val="28"/>
          <w:u w:val="single"/>
          <w:lang w:val="en-US" w:eastAsia="zh-Hans"/>
        </w:rPr>
        <w:t>否则</w:t>
      </w:r>
      <w:r>
        <w:rPr>
          <w:sz w:val="28"/>
          <w:szCs w:val="28"/>
          <w:u w:val="single"/>
          <w:lang w:eastAsia="zh-Hans"/>
        </w:rPr>
        <w:t>，</w:t>
      </w:r>
      <w:r>
        <w:rPr>
          <w:rFonts w:hint="eastAsia"/>
          <w:sz w:val="28"/>
          <w:szCs w:val="28"/>
          <w:u w:val="single"/>
          <w:lang w:val="en-US" w:eastAsia="zh-Hans"/>
        </w:rPr>
        <w:t>由申报人自行承担相关法律责任</w:t>
      </w:r>
      <w:r>
        <w:rPr>
          <w:sz w:val="28"/>
          <w:szCs w:val="28"/>
          <w:lang w:eastAsia="zh-Hans"/>
        </w:rPr>
        <w:t>。</w:t>
      </w:r>
    </w:p>
    <w:p>
      <w:pPr>
        <w:spacing w:line="560" w:lineRule="exact"/>
        <w:ind w:firstLine="560" w:firstLineChars="200"/>
        <w:jc w:val="both"/>
        <w:rPr>
          <w:sz w:val="28"/>
          <w:szCs w:val="28"/>
          <w:lang w:eastAsia="zh-Hans"/>
        </w:rPr>
      </w:pPr>
      <w:r>
        <w:rPr>
          <w:sz w:val="28"/>
          <w:szCs w:val="28"/>
          <w:lang w:eastAsia="zh-Hans"/>
        </w:rPr>
        <w:t>2</w:t>
      </w:r>
      <w:r>
        <w:rPr>
          <w:rFonts w:hint="eastAsia"/>
          <w:sz w:val="28"/>
          <w:szCs w:val="28"/>
          <w:lang w:val="en-US" w:eastAsia="zh-Hans"/>
        </w:rPr>
        <w:t>.债权人如委托代理人的</w:t>
      </w:r>
      <w:r>
        <w:rPr>
          <w:sz w:val="28"/>
          <w:szCs w:val="28"/>
          <w:lang w:eastAsia="zh-Hans"/>
        </w:rPr>
        <w:t>，</w:t>
      </w:r>
      <w:r>
        <w:rPr>
          <w:rFonts w:hint="eastAsia"/>
          <w:sz w:val="28"/>
          <w:szCs w:val="28"/>
          <w:lang w:val="en-US" w:eastAsia="zh-Hans"/>
        </w:rPr>
        <w:t>须按要求提交授权委托材料</w:t>
      </w:r>
      <w:r>
        <w:rPr>
          <w:sz w:val="28"/>
          <w:szCs w:val="28"/>
          <w:lang w:eastAsia="zh-Hans"/>
        </w:rPr>
        <w:t>；</w:t>
      </w:r>
      <w:r>
        <w:rPr>
          <w:rFonts w:hint="eastAsia"/>
          <w:sz w:val="28"/>
          <w:szCs w:val="28"/>
          <w:u w:val="single"/>
          <w:lang w:val="en-US" w:eastAsia="zh-Hans"/>
        </w:rPr>
        <w:t>债权人确认代理人在代理权限内的代理行为与本人行为具有同等法律效力</w:t>
      </w:r>
      <w:r>
        <w:rPr>
          <w:sz w:val="28"/>
          <w:szCs w:val="28"/>
          <w:u w:val="single"/>
          <w:lang w:eastAsia="zh-Hans"/>
        </w:rPr>
        <w:t>；</w:t>
      </w:r>
      <w:r>
        <w:rPr>
          <w:rFonts w:hint="eastAsia"/>
          <w:sz w:val="28"/>
          <w:szCs w:val="28"/>
          <w:u w:val="single"/>
          <w:lang w:val="en-US" w:eastAsia="zh-Hans"/>
        </w:rPr>
        <w:t>管理人将相关事项送达代理人的</w:t>
      </w:r>
      <w:r>
        <w:rPr>
          <w:sz w:val="28"/>
          <w:szCs w:val="28"/>
          <w:u w:val="single"/>
          <w:lang w:eastAsia="zh-Hans"/>
        </w:rPr>
        <w:t>，</w:t>
      </w:r>
      <w:r>
        <w:rPr>
          <w:rFonts w:hint="eastAsia"/>
          <w:sz w:val="28"/>
          <w:szCs w:val="28"/>
          <w:u w:val="single"/>
          <w:lang w:val="en-US" w:eastAsia="zh-Hans"/>
        </w:rPr>
        <w:t>等同于送达债权人本人</w:t>
      </w:r>
      <w:r>
        <w:rPr>
          <w:sz w:val="28"/>
          <w:szCs w:val="28"/>
          <w:lang w:eastAsia="zh-Hans"/>
        </w:rPr>
        <w:t>。</w:t>
      </w:r>
    </w:p>
    <w:p>
      <w:pPr>
        <w:spacing w:line="560" w:lineRule="exact"/>
        <w:ind w:firstLine="562" w:firstLineChars="200"/>
        <w:jc w:val="both"/>
        <w:rPr>
          <w:b/>
          <w:bCs/>
          <w:sz w:val="28"/>
          <w:szCs w:val="28"/>
        </w:rPr>
      </w:pPr>
      <w:r>
        <w:rPr>
          <w:rFonts w:hint="eastAsia"/>
          <w:b/>
          <w:bCs/>
          <w:sz w:val="28"/>
          <w:szCs w:val="28"/>
          <w:lang w:val="en-US" w:eastAsia="zh-Hans"/>
        </w:rPr>
        <w:t>四</w:t>
      </w:r>
      <w:r>
        <w:rPr>
          <w:b/>
          <w:bCs/>
          <w:sz w:val="28"/>
          <w:szCs w:val="28"/>
          <w:lang w:eastAsia="zh-Hans"/>
        </w:rPr>
        <w:t>、</w:t>
      </w:r>
      <w:r>
        <w:rPr>
          <w:rFonts w:hint="eastAsia"/>
          <w:b/>
          <w:bCs/>
          <w:sz w:val="28"/>
          <w:szCs w:val="28"/>
        </w:rPr>
        <w:t>未申报或逾期申报债权的主要法律后果</w:t>
      </w:r>
    </w:p>
    <w:p>
      <w:pPr>
        <w:spacing w:line="560" w:lineRule="exact"/>
        <w:ind w:firstLine="560" w:firstLineChars="200"/>
        <w:jc w:val="both"/>
        <w:rPr>
          <w:sz w:val="28"/>
          <w:szCs w:val="28"/>
        </w:rPr>
      </w:pPr>
      <w:r>
        <w:rPr>
          <w:rFonts w:hint="eastAsia"/>
          <w:sz w:val="28"/>
          <w:szCs w:val="28"/>
        </w:rPr>
        <w:t>《企业破产法》第五十六条规定：“</w:t>
      </w:r>
      <w:r>
        <w:rPr>
          <w:rFonts w:hint="eastAsia"/>
          <w:sz w:val="28"/>
          <w:szCs w:val="28"/>
          <w:u w:val="single"/>
        </w:rPr>
        <w:t>在人民法院确定的债权申报期限内，债权人未申报债权的，可以在破产财产最后分配前补充申报；但是，此前已进行的分配，不再对其补充分配。为审查和确认补充申报债权的费用，由补充申报人承担。债权人未依照本法规定申报债权的，不得依照本法规定的程序行使权利。</w:t>
      </w:r>
      <w:r>
        <w:rPr>
          <w:rFonts w:hint="eastAsia"/>
          <w:sz w:val="28"/>
          <w:szCs w:val="28"/>
        </w:rPr>
        <w:t>”</w:t>
      </w:r>
    </w:p>
    <w:p>
      <w:pPr>
        <w:spacing w:line="560" w:lineRule="exact"/>
        <w:ind w:firstLine="560" w:firstLineChars="200"/>
        <w:jc w:val="both"/>
        <w:rPr>
          <w:sz w:val="28"/>
          <w:szCs w:val="28"/>
          <w:lang w:val="en-US" w:eastAsia="zh-Hans"/>
        </w:rPr>
      </w:pPr>
      <w:r>
        <w:rPr>
          <w:rFonts w:hint="eastAsia"/>
          <w:sz w:val="28"/>
          <w:szCs w:val="28"/>
        </w:rPr>
        <w:t>补充申报债权费用标准</w:t>
      </w:r>
      <w:r>
        <w:rPr>
          <w:sz w:val="28"/>
          <w:szCs w:val="28"/>
        </w:rPr>
        <w:t>：</w:t>
      </w:r>
      <w:r>
        <w:rPr>
          <w:rFonts w:hint="eastAsia"/>
          <w:sz w:val="28"/>
          <w:szCs w:val="28"/>
          <w:u w:val="single"/>
        </w:rPr>
        <w:t>管理人参照2007年4月1日施行的《人民法院诉讼费用交纳办法》财产案件收费标准减半收取</w:t>
      </w:r>
      <w:r>
        <w:rPr>
          <w:rFonts w:hint="eastAsia"/>
          <w:sz w:val="28"/>
          <w:szCs w:val="28"/>
        </w:rPr>
        <w:t>。</w:t>
      </w:r>
    </w:p>
    <w:p>
      <w:pPr>
        <w:spacing w:line="560" w:lineRule="exact"/>
        <w:ind w:firstLine="562" w:firstLineChars="200"/>
        <w:jc w:val="both"/>
        <w:rPr>
          <w:b/>
          <w:bCs/>
          <w:sz w:val="28"/>
          <w:szCs w:val="28"/>
          <w:lang w:val="en-US" w:eastAsia="zh-Hans"/>
        </w:rPr>
      </w:pPr>
      <w:r>
        <w:rPr>
          <w:rFonts w:hint="eastAsia"/>
          <w:b/>
          <w:bCs/>
          <w:sz w:val="28"/>
          <w:szCs w:val="28"/>
          <w:lang w:val="en-US" w:eastAsia="zh-Hans"/>
        </w:rPr>
        <w:t>五</w:t>
      </w:r>
      <w:r>
        <w:rPr>
          <w:b/>
          <w:bCs/>
          <w:sz w:val="28"/>
          <w:szCs w:val="28"/>
          <w:lang w:eastAsia="zh-Hans"/>
        </w:rPr>
        <w:t>、</w:t>
      </w:r>
      <w:r>
        <w:rPr>
          <w:rFonts w:hint="eastAsia"/>
          <w:b/>
          <w:bCs/>
          <w:sz w:val="28"/>
          <w:szCs w:val="28"/>
          <w:lang w:val="en-US" w:eastAsia="zh-Hans"/>
        </w:rPr>
        <w:t>特别提醒及注意事项</w:t>
      </w:r>
    </w:p>
    <w:p>
      <w:pPr>
        <w:spacing w:line="560" w:lineRule="exact"/>
        <w:ind w:firstLine="560" w:firstLineChars="200"/>
        <w:jc w:val="both"/>
        <w:rPr>
          <w:sz w:val="28"/>
          <w:szCs w:val="28"/>
        </w:rPr>
      </w:pPr>
      <w:r>
        <w:rPr>
          <w:sz w:val="28"/>
          <w:szCs w:val="28"/>
        </w:rPr>
        <w:t>1</w:t>
      </w:r>
      <w:r>
        <w:rPr>
          <w:rFonts w:hint="eastAsia"/>
          <w:sz w:val="28"/>
          <w:szCs w:val="28"/>
          <w:lang w:val="en-US" w:eastAsia="zh-Hans"/>
        </w:rPr>
        <w:t>.</w:t>
      </w:r>
      <w:r>
        <w:rPr>
          <w:rFonts w:hint="eastAsia"/>
          <w:sz w:val="28"/>
          <w:szCs w:val="28"/>
        </w:rPr>
        <w:t>未到期的债权，在破产申请受理之日（即202</w:t>
      </w:r>
      <w:r>
        <w:rPr>
          <w:rFonts w:hint="eastAsia"/>
          <w:sz w:val="28"/>
          <w:szCs w:val="28"/>
          <w:lang w:val="en-US" w:eastAsia="zh-CN"/>
        </w:rPr>
        <w:t>3</w:t>
      </w:r>
      <w:r>
        <w:rPr>
          <w:rFonts w:hint="eastAsia"/>
          <w:sz w:val="28"/>
          <w:szCs w:val="28"/>
        </w:rPr>
        <w:t>年12月27日）视为到期</w:t>
      </w:r>
      <w:r>
        <w:rPr>
          <w:sz w:val="28"/>
          <w:szCs w:val="28"/>
        </w:rPr>
        <w:t>。</w:t>
      </w:r>
    </w:p>
    <w:p>
      <w:pPr>
        <w:spacing w:line="560" w:lineRule="exact"/>
        <w:ind w:firstLine="560" w:firstLineChars="200"/>
        <w:jc w:val="both"/>
        <w:rPr>
          <w:sz w:val="28"/>
          <w:szCs w:val="28"/>
        </w:rPr>
      </w:pPr>
      <w:r>
        <w:rPr>
          <w:sz w:val="28"/>
          <w:szCs w:val="28"/>
        </w:rPr>
        <w:t>2</w:t>
      </w:r>
      <w:r>
        <w:rPr>
          <w:rFonts w:hint="eastAsia"/>
          <w:sz w:val="28"/>
          <w:szCs w:val="28"/>
          <w:lang w:val="en-US" w:eastAsia="zh-Hans"/>
        </w:rPr>
        <w:t>.</w:t>
      </w:r>
      <w:r>
        <w:rPr>
          <w:rFonts w:hint="eastAsia"/>
          <w:sz w:val="28"/>
          <w:szCs w:val="28"/>
        </w:rPr>
        <w:t>根据《企业破产法》第四十六条第二款之规定，附利息的债权自破产申请受理时起停止计息，申报的债权如附有利息的，</w:t>
      </w:r>
      <w:r>
        <w:rPr>
          <w:rFonts w:hint="eastAsia"/>
          <w:sz w:val="28"/>
          <w:szCs w:val="28"/>
          <w:u w:val="single"/>
        </w:rPr>
        <w:t>利息应计至</w:t>
      </w:r>
      <w:r>
        <w:rPr>
          <w:rFonts w:hint="eastAsia"/>
          <w:sz w:val="28"/>
          <w:szCs w:val="28"/>
          <w:u w:val="single"/>
          <w:lang w:val="en-US" w:eastAsia="zh-CN"/>
        </w:rPr>
        <w:t>2</w:t>
      </w:r>
      <w:r>
        <w:rPr>
          <w:rFonts w:hint="eastAsia"/>
          <w:sz w:val="28"/>
          <w:szCs w:val="28"/>
          <w:u w:val="single"/>
        </w:rPr>
        <w:t>02</w:t>
      </w:r>
      <w:r>
        <w:rPr>
          <w:rFonts w:hint="eastAsia"/>
          <w:sz w:val="28"/>
          <w:szCs w:val="28"/>
          <w:u w:val="single"/>
          <w:lang w:val="en-US" w:eastAsia="zh-CN"/>
        </w:rPr>
        <w:t>3</w:t>
      </w:r>
      <w:r>
        <w:rPr>
          <w:rFonts w:hint="eastAsia"/>
          <w:sz w:val="28"/>
          <w:szCs w:val="28"/>
          <w:u w:val="single"/>
        </w:rPr>
        <w:t>年12月27日止</w:t>
      </w:r>
      <w:r>
        <w:rPr>
          <w:sz w:val="28"/>
          <w:szCs w:val="28"/>
        </w:rPr>
        <w:t>。</w:t>
      </w:r>
    </w:p>
    <w:p>
      <w:pPr>
        <w:spacing w:line="560" w:lineRule="exact"/>
        <w:ind w:firstLine="560" w:firstLineChars="200"/>
        <w:jc w:val="both"/>
        <w:rPr>
          <w:sz w:val="28"/>
          <w:szCs w:val="28"/>
        </w:rPr>
      </w:pPr>
      <w:r>
        <w:rPr>
          <w:sz w:val="28"/>
          <w:szCs w:val="28"/>
        </w:rPr>
        <w:t>3</w:t>
      </w:r>
      <w:r>
        <w:rPr>
          <w:rFonts w:hint="eastAsia"/>
          <w:sz w:val="28"/>
          <w:szCs w:val="28"/>
          <w:lang w:val="en-US" w:eastAsia="zh-Hans"/>
        </w:rPr>
        <w:t>.</w:t>
      </w:r>
      <w:r>
        <w:rPr>
          <w:rFonts w:hint="eastAsia"/>
          <w:sz w:val="28"/>
          <w:szCs w:val="28"/>
        </w:rPr>
        <w:t>债权人申报的债权已经获得以及未来将获得</w:t>
      </w:r>
      <w:r>
        <w:rPr>
          <w:rFonts w:hint="eastAsia"/>
          <w:sz w:val="28"/>
          <w:szCs w:val="28"/>
          <w:lang w:eastAsia="zh-CN"/>
        </w:rPr>
        <w:t>双型</w:t>
      </w:r>
      <w:r>
        <w:rPr>
          <w:rFonts w:hint="eastAsia"/>
          <w:sz w:val="28"/>
          <w:szCs w:val="28"/>
        </w:rPr>
        <w:t>公司或者其他连带债务人清偿的，应及时告知管理人，隐瞒债权受偿情况将承担相应的法律责任；债权人另外对</w:t>
      </w:r>
      <w:r>
        <w:rPr>
          <w:rFonts w:hint="eastAsia"/>
          <w:sz w:val="28"/>
          <w:szCs w:val="28"/>
          <w:lang w:eastAsia="zh-CN"/>
        </w:rPr>
        <w:t>双型</w:t>
      </w:r>
      <w:r>
        <w:rPr>
          <w:rFonts w:hint="eastAsia"/>
          <w:sz w:val="28"/>
          <w:szCs w:val="28"/>
        </w:rPr>
        <w:t>公司负有债务的，管理人将依法清收</w:t>
      </w:r>
      <w:r>
        <w:rPr>
          <w:sz w:val="28"/>
          <w:szCs w:val="28"/>
        </w:rPr>
        <w:t>。</w:t>
      </w:r>
    </w:p>
    <w:p>
      <w:pPr>
        <w:spacing w:line="560" w:lineRule="exact"/>
        <w:ind w:firstLine="560" w:firstLineChars="200"/>
        <w:jc w:val="both"/>
        <w:rPr>
          <w:sz w:val="28"/>
          <w:szCs w:val="28"/>
        </w:rPr>
      </w:pPr>
      <w:r>
        <w:rPr>
          <w:sz w:val="28"/>
          <w:szCs w:val="28"/>
        </w:rPr>
        <w:t>4</w:t>
      </w:r>
      <w:r>
        <w:rPr>
          <w:rFonts w:hint="eastAsia"/>
          <w:sz w:val="28"/>
          <w:szCs w:val="28"/>
          <w:lang w:val="en-US" w:eastAsia="zh-Hans"/>
        </w:rPr>
        <w:t>.</w:t>
      </w:r>
      <w:r>
        <w:rPr>
          <w:rFonts w:hint="eastAsia"/>
          <w:sz w:val="28"/>
          <w:szCs w:val="28"/>
        </w:rPr>
        <w:t>附条件、附期限的债权和诉讼、仲裁未决的债权，债权人可以申报</w:t>
      </w:r>
      <w:r>
        <w:rPr>
          <w:sz w:val="28"/>
          <w:szCs w:val="28"/>
        </w:rPr>
        <w:t>。</w:t>
      </w:r>
    </w:p>
    <w:p>
      <w:pPr>
        <w:spacing w:line="560" w:lineRule="exact"/>
        <w:ind w:firstLine="560" w:firstLineChars="200"/>
        <w:jc w:val="both"/>
        <w:rPr>
          <w:sz w:val="28"/>
          <w:szCs w:val="28"/>
        </w:rPr>
      </w:pPr>
      <w:r>
        <w:rPr>
          <w:sz w:val="28"/>
          <w:szCs w:val="28"/>
        </w:rPr>
        <w:t>5</w:t>
      </w:r>
      <w:r>
        <w:rPr>
          <w:rFonts w:hint="eastAsia"/>
          <w:sz w:val="28"/>
          <w:szCs w:val="28"/>
          <w:lang w:val="en-US" w:eastAsia="zh-Hans"/>
        </w:rPr>
        <w:t>.</w:t>
      </w:r>
      <w:r>
        <w:rPr>
          <w:rFonts w:hint="eastAsia"/>
          <w:sz w:val="28"/>
          <w:szCs w:val="28"/>
        </w:rPr>
        <w:t>连带债权人可以由其中一人代表全体连带请权人申报债权，也可以共同申报债权。</w:t>
      </w:r>
    </w:p>
    <w:p>
      <w:pPr>
        <w:spacing w:line="560" w:lineRule="exact"/>
        <w:ind w:firstLine="560" w:firstLineChars="200"/>
        <w:jc w:val="both"/>
        <w:rPr>
          <w:sz w:val="28"/>
          <w:szCs w:val="28"/>
        </w:rPr>
      </w:pPr>
      <w:r>
        <w:rPr>
          <w:sz w:val="28"/>
          <w:szCs w:val="28"/>
        </w:rPr>
        <w:t>6</w:t>
      </w:r>
      <w:r>
        <w:rPr>
          <w:rFonts w:hint="eastAsia"/>
          <w:sz w:val="28"/>
          <w:szCs w:val="28"/>
          <w:lang w:val="en-US" w:eastAsia="zh-Hans"/>
        </w:rPr>
        <w:t>.</w:t>
      </w:r>
      <w:r>
        <w:rPr>
          <w:rFonts w:hint="eastAsia"/>
          <w:sz w:val="28"/>
          <w:szCs w:val="28"/>
        </w:rPr>
        <w:t>债务人的保证人或者其他连带债务人已经代替债务人清偿债务的，可以其对债务人的求偿权申报债权；债务人的保证人或者其他连带债务人尚未代替债务人清偿债务的，以其对债务人的将来求偿权申报债权</w:t>
      </w:r>
      <w:r>
        <w:rPr>
          <w:sz w:val="28"/>
          <w:szCs w:val="28"/>
        </w:rPr>
        <w:t>；</w:t>
      </w:r>
      <w:r>
        <w:rPr>
          <w:rFonts w:hint="eastAsia"/>
          <w:sz w:val="28"/>
          <w:szCs w:val="28"/>
        </w:rPr>
        <w:t>但是，债权人已经向管理人申报全部债权的除外</w:t>
      </w:r>
      <w:r>
        <w:rPr>
          <w:sz w:val="28"/>
          <w:szCs w:val="28"/>
        </w:rPr>
        <w:t>。</w:t>
      </w:r>
    </w:p>
    <w:p>
      <w:pPr>
        <w:spacing w:line="560" w:lineRule="exact"/>
        <w:ind w:firstLine="560" w:firstLineChars="200"/>
        <w:jc w:val="both"/>
        <w:rPr>
          <w:sz w:val="28"/>
          <w:szCs w:val="28"/>
        </w:rPr>
      </w:pPr>
      <w:r>
        <w:rPr>
          <w:sz w:val="28"/>
          <w:szCs w:val="28"/>
        </w:rPr>
        <w:t>7</w:t>
      </w:r>
      <w:r>
        <w:rPr>
          <w:rFonts w:hint="eastAsia"/>
          <w:sz w:val="28"/>
          <w:szCs w:val="28"/>
          <w:lang w:val="en-US" w:eastAsia="zh-Hans"/>
        </w:rPr>
        <w:t>.</w:t>
      </w:r>
      <w:r>
        <w:rPr>
          <w:rFonts w:hint="eastAsia"/>
          <w:sz w:val="28"/>
          <w:szCs w:val="28"/>
        </w:rPr>
        <w:t>连带债务人被裁定进入破产程序的，其债权人有权就全部债权分别在各破产案件中申报债权；</w:t>
      </w:r>
    </w:p>
    <w:p>
      <w:pPr>
        <w:spacing w:line="560" w:lineRule="exact"/>
        <w:ind w:firstLine="560" w:firstLineChars="200"/>
        <w:jc w:val="both"/>
        <w:rPr>
          <w:sz w:val="28"/>
          <w:szCs w:val="28"/>
        </w:rPr>
      </w:pPr>
      <w:r>
        <w:rPr>
          <w:sz w:val="28"/>
          <w:szCs w:val="28"/>
        </w:rPr>
        <w:t>8</w:t>
      </w:r>
      <w:r>
        <w:rPr>
          <w:rFonts w:hint="eastAsia"/>
          <w:sz w:val="28"/>
          <w:szCs w:val="28"/>
          <w:lang w:val="en-US" w:eastAsia="zh-Hans"/>
        </w:rPr>
        <w:t>.</w:t>
      </w:r>
      <w:r>
        <w:rPr>
          <w:rFonts w:hint="eastAsia"/>
          <w:sz w:val="28"/>
          <w:szCs w:val="28"/>
        </w:rPr>
        <w:t>管理人或者债务人依照《企业破产法》之规定解除合同的，对方当事人可以因合同解除所产生的损害赔偿请求权申报债权；</w:t>
      </w:r>
    </w:p>
    <w:p>
      <w:pPr>
        <w:spacing w:line="560" w:lineRule="exact"/>
        <w:ind w:firstLine="560" w:firstLineChars="200"/>
        <w:jc w:val="both"/>
        <w:rPr>
          <w:sz w:val="28"/>
          <w:szCs w:val="28"/>
        </w:rPr>
      </w:pPr>
      <w:r>
        <w:rPr>
          <w:sz w:val="28"/>
          <w:szCs w:val="28"/>
        </w:rPr>
        <w:t>9</w:t>
      </w:r>
      <w:r>
        <w:rPr>
          <w:rFonts w:hint="eastAsia"/>
          <w:sz w:val="28"/>
          <w:szCs w:val="28"/>
          <w:lang w:val="en-US" w:eastAsia="zh-Hans"/>
        </w:rPr>
        <w:t>.</w:t>
      </w:r>
      <w:r>
        <w:rPr>
          <w:rFonts w:hint="eastAsia"/>
          <w:sz w:val="28"/>
          <w:szCs w:val="28"/>
        </w:rPr>
        <w:t>债务人是委托合同的委托人，被裁定适用《企业破产法》规定的程序，受托人不知该事实，继续处理委托事务的，受托人可以以由此产生的请求权申报债权；</w:t>
      </w:r>
    </w:p>
    <w:p>
      <w:pPr>
        <w:spacing w:line="560" w:lineRule="exact"/>
        <w:ind w:firstLine="560" w:firstLineChars="200"/>
        <w:jc w:val="both"/>
        <w:rPr>
          <w:sz w:val="28"/>
          <w:szCs w:val="28"/>
        </w:rPr>
      </w:pPr>
      <w:r>
        <w:rPr>
          <w:sz w:val="28"/>
          <w:szCs w:val="28"/>
        </w:rPr>
        <w:t>10</w:t>
      </w:r>
      <w:r>
        <w:rPr>
          <w:rFonts w:hint="eastAsia"/>
          <w:sz w:val="28"/>
          <w:szCs w:val="28"/>
          <w:lang w:val="en-US" w:eastAsia="zh-Hans"/>
        </w:rPr>
        <w:t>.</w:t>
      </w:r>
      <w:r>
        <w:rPr>
          <w:rFonts w:hint="eastAsia"/>
          <w:sz w:val="28"/>
          <w:szCs w:val="28"/>
        </w:rPr>
        <w:t>债务人是票据的出票人，被裁定适用《企业破产法》规定的程序，该票据的付款人继续付款或者承兑的，付款人以由此产生的请求权申报债权；</w:t>
      </w:r>
    </w:p>
    <w:p>
      <w:pPr>
        <w:spacing w:line="560" w:lineRule="exact"/>
        <w:ind w:firstLine="560" w:firstLineChars="200"/>
        <w:jc w:val="both"/>
        <w:rPr>
          <w:sz w:val="28"/>
          <w:szCs w:val="28"/>
        </w:rPr>
      </w:pPr>
      <w:r>
        <w:rPr>
          <w:sz w:val="28"/>
          <w:szCs w:val="28"/>
        </w:rPr>
        <w:t>11</w:t>
      </w:r>
      <w:r>
        <w:rPr>
          <w:rFonts w:hint="eastAsia"/>
          <w:sz w:val="28"/>
          <w:szCs w:val="28"/>
          <w:lang w:val="en-US" w:eastAsia="zh-Hans"/>
        </w:rPr>
        <w:t>.</w:t>
      </w:r>
      <w:r>
        <w:rPr>
          <w:rFonts w:hint="eastAsia"/>
          <w:sz w:val="28"/>
          <w:szCs w:val="28"/>
        </w:rPr>
        <w:t>申报债权金额必须明确，外币必须转换成人民币计值，汇率以2021年</w:t>
      </w:r>
      <w:r>
        <w:rPr>
          <w:sz w:val="28"/>
          <w:szCs w:val="28"/>
        </w:rPr>
        <w:t>12</w:t>
      </w:r>
      <w:r>
        <w:rPr>
          <w:rFonts w:hint="eastAsia"/>
          <w:sz w:val="28"/>
          <w:szCs w:val="28"/>
        </w:rPr>
        <w:t>月2</w:t>
      </w:r>
      <w:r>
        <w:rPr>
          <w:sz w:val="28"/>
          <w:szCs w:val="28"/>
        </w:rPr>
        <w:t>7</w:t>
      </w:r>
      <w:r>
        <w:rPr>
          <w:rFonts w:hint="eastAsia"/>
          <w:sz w:val="28"/>
          <w:szCs w:val="28"/>
        </w:rPr>
        <w:t>日人民银行公布的市场交易中间价为准，并请提交银行出具的汇率证明；</w:t>
      </w:r>
    </w:p>
    <w:p>
      <w:pPr>
        <w:spacing w:line="560" w:lineRule="exact"/>
        <w:ind w:firstLine="560" w:firstLineChars="200"/>
        <w:jc w:val="both"/>
        <w:rPr>
          <w:sz w:val="28"/>
          <w:szCs w:val="28"/>
        </w:rPr>
      </w:pPr>
      <w:r>
        <w:rPr>
          <w:sz w:val="28"/>
          <w:szCs w:val="28"/>
        </w:rPr>
        <w:t>12</w:t>
      </w:r>
      <w:r>
        <w:rPr>
          <w:rFonts w:hint="eastAsia"/>
          <w:sz w:val="28"/>
          <w:szCs w:val="28"/>
          <w:lang w:val="en-US" w:eastAsia="zh-Hans"/>
        </w:rPr>
        <w:t>.</w:t>
      </w:r>
      <w:r>
        <w:rPr>
          <w:rFonts w:hint="eastAsia"/>
          <w:sz w:val="28"/>
          <w:szCs w:val="28"/>
          <w:u w:val="single"/>
        </w:rPr>
        <w:t>债权人虚假申报债权或提供虚假申报材料，损害债权人利益的，管理人将依法移送公安机关或人民法院追究其法律责任</w:t>
      </w:r>
      <w:r>
        <w:rPr>
          <w:rFonts w:hint="eastAsia"/>
          <w:sz w:val="28"/>
          <w:szCs w:val="28"/>
        </w:rPr>
        <w:t>。</w:t>
      </w:r>
    </w:p>
    <w:p>
      <w:pPr>
        <w:spacing w:line="560" w:lineRule="exact"/>
        <w:ind w:firstLine="560" w:firstLineChars="200"/>
        <w:jc w:val="both"/>
        <w:rPr>
          <w:sz w:val="28"/>
          <w:szCs w:val="28"/>
        </w:rPr>
      </w:pPr>
      <w:r>
        <w:rPr>
          <w:sz w:val="28"/>
          <w:szCs w:val="28"/>
        </w:rPr>
        <w:t>13</w:t>
      </w:r>
      <w:r>
        <w:rPr>
          <w:rFonts w:hint="eastAsia"/>
          <w:sz w:val="28"/>
          <w:szCs w:val="28"/>
          <w:lang w:val="en-US" w:eastAsia="zh-Hans"/>
        </w:rPr>
        <w:t>.</w:t>
      </w:r>
      <w:r>
        <w:rPr>
          <w:rFonts w:hint="eastAsia"/>
          <w:sz w:val="28"/>
          <w:szCs w:val="28"/>
          <w:u w:val="single"/>
        </w:rPr>
        <w:t>本案第一次债权人会议召开时</w:t>
      </w:r>
      <w:r>
        <w:rPr>
          <w:rFonts w:hint="eastAsia"/>
          <w:sz w:val="28"/>
          <w:szCs w:val="28"/>
          <w:highlight w:val="none"/>
          <w:u w:val="single"/>
        </w:rPr>
        <w:t>间为2</w:t>
      </w:r>
      <w:r>
        <w:rPr>
          <w:sz w:val="28"/>
          <w:szCs w:val="28"/>
          <w:highlight w:val="none"/>
          <w:u w:val="single"/>
        </w:rPr>
        <w:t>02</w:t>
      </w:r>
      <w:r>
        <w:rPr>
          <w:rFonts w:hint="eastAsia"/>
          <w:sz w:val="28"/>
          <w:szCs w:val="28"/>
          <w:highlight w:val="none"/>
          <w:u w:val="single"/>
          <w:lang w:val="en-US" w:eastAsia="zh-CN"/>
        </w:rPr>
        <w:t>4</w:t>
      </w:r>
      <w:r>
        <w:rPr>
          <w:rFonts w:hint="eastAsia"/>
          <w:sz w:val="28"/>
          <w:szCs w:val="28"/>
          <w:highlight w:val="none"/>
          <w:u w:val="single"/>
        </w:rPr>
        <w:t>年</w:t>
      </w:r>
      <w:r>
        <w:rPr>
          <w:rFonts w:hint="eastAsia"/>
          <w:sz w:val="28"/>
          <w:szCs w:val="28"/>
          <w:highlight w:val="none"/>
          <w:u w:val="single"/>
          <w:lang w:val="en-US" w:eastAsia="zh-CN"/>
        </w:rPr>
        <w:t>5</w:t>
      </w:r>
      <w:r>
        <w:rPr>
          <w:rFonts w:hint="eastAsia"/>
          <w:sz w:val="28"/>
          <w:szCs w:val="28"/>
          <w:highlight w:val="none"/>
          <w:u w:val="single"/>
        </w:rPr>
        <w:t>月</w:t>
      </w:r>
      <w:r>
        <w:rPr>
          <w:rFonts w:hint="eastAsia"/>
          <w:sz w:val="28"/>
          <w:szCs w:val="28"/>
          <w:highlight w:val="none"/>
          <w:u w:val="single"/>
          <w:lang w:val="en-US" w:eastAsia="zh-CN"/>
        </w:rPr>
        <w:t>10</w:t>
      </w:r>
      <w:r>
        <w:rPr>
          <w:rFonts w:hint="eastAsia"/>
          <w:sz w:val="28"/>
          <w:szCs w:val="28"/>
          <w:highlight w:val="none"/>
          <w:u w:val="single"/>
        </w:rPr>
        <w:t>日，召开方式另行通</w:t>
      </w:r>
      <w:bookmarkStart w:id="1" w:name="_GoBack"/>
      <w:r>
        <w:rPr>
          <w:rFonts w:hint="eastAsia"/>
          <w:sz w:val="28"/>
          <w:szCs w:val="28"/>
          <w:highlight w:val="none"/>
          <w:u w:val="single"/>
        </w:rPr>
        <w:t>知，</w:t>
      </w:r>
      <w:bookmarkEnd w:id="1"/>
      <w:r>
        <w:rPr>
          <w:rFonts w:hint="eastAsia"/>
          <w:sz w:val="28"/>
          <w:szCs w:val="28"/>
          <w:u w:val="single"/>
        </w:rPr>
        <w:t>请及时关注并准时参加</w:t>
      </w:r>
      <w:r>
        <w:rPr>
          <w:rFonts w:hint="eastAsia"/>
          <w:sz w:val="28"/>
          <w:szCs w:val="28"/>
        </w:rPr>
        <w:t>。</w:t>
      </w:r>
    </w:p>
    <w:p>
      <w:pPr>
        <w:spacing w:line="560" w:lineRule="exact"/>
        <w:ind w:firstLine="560" w:firstLineChars="200"/>
        <w:jc w:val="both"/>
        <w:rPr>
          <w:sz w:val="28"/>
          <w:szCs w:val="28"/>
        </w:rPr>
      </w:pPr>
      <w:r>
        <w:rPr>
          <w:sz w:val="28"/>
          <w:szCs w:val="28"/>
        </w:rPr>
        <w:t>14</w:t>
      </w:r>
      <w:r>
        <w:rPr>
          <w:rFonts w:hint="eastAsia"/>
          <w:sz w:val="28"/>
          <w:szCs w:val="28"/>
          <w:lang w:val="en-US" w:eastAsia="zh-Hans"/>
        </w:rPr>
        <w:t>.</w:t>
      </w:r>
      <w:r>
        <w:rPr>
          <w:rFonts w:hint="eastAsia"/>
          <w:sz w:val="28"/>
          <w:szCs w:val="28"/>
        </w:rPr>
        <w:t>本《债权申报指引》及其附属表格只针对债权人申报债权程序中相关申报指导及风险告知，文中加下划线内容请债权人予以关注。</w:t>
      </w:r>
    </w:p>
    <w:p>
      <w:pPr>
        <w:spacing w:line="560" w:lineRule="exact"/>
        <w:ind w:firstLine="560" w:firstLineChars="200"/>
        <w:jc w:val="both"/>
        <w:rPr>
          <w:sz w:val="28"/>
          <w:szCs w:val="28"/>
        </w:rPr>
      </w:pPr>
      <w:r>
        <w:rPr>
          <w:sz w:val="28"/>
          <w:szCs w:val="28"/>
        </w:rPr>
        <w:t>15</w:t>
      </w:r>
      <w:r>
        <w:rPr>
          <w:rFonts w:hint="eastAsia"/>
          <w:sz w:val="28"/>
          <w:szCs w:val="28"/>
          <w:lang w:val="en-US" w:eastAsia="zh-Hans"/>
        </w:rPr>
        <w:t>.</w:t>
      </w:r>
      <w:r>
        <w:rPr>
          <w:rFonts w:hint="eastAsia"/>
          <w:sz w:val="28"/>
          <w:szCs w:val="28"/>
          <w:u w:val="single"/>
        </w:rPr>
        <w:t>债权申报登记程序不构成对债权的确权后果，不构成对进行了债权申报登记的无效债权（包括但不限于已过诉讼时效、已过强制执行申请期间的债权等）的重新有效确认</w:t>
      </w:r>
      <w:r>
        <w:rPr>
          <w:rFonts w:hint="eastAsia"/>
          <w:sz w:val="28"/>
          <w:szCs w:val="28"/>
        </w:rPr>
        <w:t>。</w:t>
      </w:r>
    </w:p>
    <w:p>
      <w:pPr>
        <w:spacing w:line="560" w:lineRule="exact"/>
        <w:ind w:firstLine="560" w:firstLineChars="200"/>
        <w:jc w:val="both"/>
        <w:rPr>
          <w:sz w:val="28"/>
          <w:szCs w:val="28"/>
        </w:rPr>
      </w:pPr>
      <w:r>
        <w:rPr>
          <w:sz w:val="28"/>
          <w:szCs w:val="28"/>
        </w:rPr>
        <w:t>16</w:t>
      </w:r>
      <w:r>
        <w:rPr>
          <w:rFonts w:hint="eastAsia"/>
          <w:sz w:val="28"/>
          <w:szCs w:val="28"/>
          <w:lang w:val="en-US" w:eastAsia="zh-Hans"/>
        </w:rPr>
        <w:t>.</w:t>
      </w:r>
      <w:r>
        <w:rPr>
          <w:rFonts w:hint="eastAsia"/>
          <w:sz w:val="28"/>
          <w:szCs w:val="28"/>
          <w:u w:val="single"/>
        </w:rPr>
        <w:t>如本《债权申报指引》内容与现行法律、法规、司法解释及相关司法文件不一致的，以后者为准</w:t>
      </w:r>
      <w:r>
        <w:rPr>
          <w:rFonts w:hint="eastAsia"/>
          <w:sz w:val="28"/>
          <w:szCs w:val="28"/>
        </w:rPr>
        <w:t>。</w:t>
      </w:r>
    </w:p>
    <w:p>
      <w:pPr>
        <w:spacing w:line="560" w:lineRule="exact"/>
        <w:ind w:firstLine="560" w:firstLineChars="200"/>
        <w:jc w:val="both"/>
        <w:rPr>
          <w:sz w:val="28"/>
          <w:szCs w:val="28"/>
        </w:rPr>
      </w:pPr>
    </w:p>
    <w:sectPr>
      <w:footerReference r:id="rId3" w:type="default"/>
      <w:type w:val="continuous"/>
      <w:pgSz w:w="11910" w:h="16840"/>
      <w:pgMar w:top="720" w:right="1134" w:bottom="720" w:left="1134"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MWIyNDlkZjdkZGRmNDk1NTY4N2FhZGQ1NTNkNWIifQ=="/>
  </w:docVars>
  <w:rsids>
    <w:rsidRoot w:val="00122FB5"/>
    <w:rsid w:val="000219F9"/>
    <w:rsid w:val="000A3921"/>
    <w:rsid w:val="000B24A7"/>
    <w:rsid w:val="000D4956"/>
    <w:rsid w:val="00122FB5"/>
    <w:rsid w:val="00125EDF"/>
    <w:rsid w:val="001A696E"/>
    <w:rsid w:val="001E75B1"/>
    <w:rsid w:val="0020433A"/>
    <w:rsid w:val="00216C57"/>
    <w:rsid w:val="002947E8"/>
    <w:rsid w:val="002D455D"/>
    <w:rsid w:val="0031410C"/>
    <w:rsid w:val="0032459D"/>
    <w:rsid w:val="00336CCD"/>
    <w:rsid w:val="00345AF6"/>
    <w:rsid w:val="003A68F4"/>
    <w:rsid w:val="00423003"/>
    <w:rsid w:val="00425DD6"/>
    <w:rsid w:val="00454392"/>
    <w:rsid w:val="005710BA"/>
    <w:rsid w:val="005D63DA"/>
    <w:rsid w:val="005E1C0A"/>
    <w:rsid w:val="0064745F"/>
    <w:rsid w:val="006B34A3"/>
    <w:rsid w:val="00785C2A"/>
    <w:rsid w:val="007A651F"/>
    <w:rsid w:val="007C2C44"/>
    <w:rsid w:val="007C5A63"/>
    <w:rsid w:val="0080454F"/>
    <w:rsid w:val="00807172"/>
    <w:rsid w:val="00821FAD"/>
    <w:rsid w:val="00827BDA"/>
    <w:rsid w:val="00990773"/>
    <w:rsid w:val="009E62FB"/>
    <w:rsid w:val="00A57ABF"/>
    <w:rsid w:val="00A7414C"/>
    <w:rsid w:val="00B03C67"/>
    <w:rsid w:val="00B86844"/>
    <w:rsid w:val="00BB5BC3"/>
    <w:rsid w:val="00C31ABE"/>
    <w:rsid w:val="00C426C7"/>
    <w:rsid w:val="00C7319E"/>
    <w:rsid w:val="00CC1B4B"/>
    <w:rsid w:val="00D30C30"/>
    <w:rsid w:val="00E8234F"/>
    <w:rsid w:val="00EC403C"/>
    <w:rsid w:val="00EC53B9"/>
    <w:rsid w:val="00EF44CA"/>
    <w:rsid w:val="00F22A5A"/>
    <w:rsid w:val="00FB3872"/>
    <w:rsid w:val="00FE792B"/>
    <w:rsid w:val="00FF5310"/>
    <w:rsid w:val="08124DC0"/>
    <w:rsid w:val="0BEA23FF"/>
    <w:rsid w:val="0F43697F"/>
    <w:rsid w:val="1ABA7092"/>
    <w:rsid w:val="1F0364A2"/>
    <w:rsid w:val="215E6D98"/>
    <w:rsid w:val="23A856C1"/>
    <w:rsid w:val="28937E69"/>
    <w:rsid w:val="2F77411E"/>
    <w:rsid w:val="323F184B"/>
    <w:rsid w:val="376A21AE"/>
    <w:rsid w:val="38CB0E11"/>
    <w:rsid w:val="3BD90688"/>
    <w:rsid w:val="3CDD1BF6"/>
    <w:rsid w:val="474814CF"/>
    <w:rsid w:val="480B22AA"/>
    <w:rsid w:val="4FFFECCC"/>
    <w:rsid w:val="6F7C16BE"/>
    <w:rsid w:val="730937FC"/>
    <w:rsid w:val="75456463"/>
    <w:rsid w:val="77FCB0B1"/>
    <w:rsid w:val="792F7E22"/>
    <w:rsid w:val="7B962911"/>
    <w:rsid w:val="7E9F2846"/>
    <w:rsid w:val="7EFF0C02"/>
    <w:rsid w:val="7FBF96A5"/>
    <w:rsid w:val="7FDFD9AB"/>
    <w:rsid w:val="7FE502FE"/>
    <w:rsid w:val="AB2F8565"/>
    <w:rsid w:val="B4F76CEE"/>
    <w:rsid w:val="D7DB7573"/>
    <w:rsid w:val="DF7D9F94"/>
    <w:rsid w:val="FCF27728"/>
    <w:rsid w:val="FF3F0166"/>
    <w:rsid w:val="FF7248F1"/>
    <w:rsid w:val="FFDD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
    </w:pPr>
    <w:rPr>
      <w:rFonts w:ascii="宋体" w:hAnsi="宋体" w:eastAsia="宋体" w:cs="宋体"/>
      <w:b/>
      <w:bCs/>
      <w:sz w:val="36"/>
      <w:szCs w:val="36"/>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列表段落1"/>
    <w:basedOn w:val="1"/>
    <w:qFormat/>
    <w:uiPriority w:val="1"/>
  </w:style>
  <w:style w:type="paragraph" w:customStyle="1" w:styleId="9">
    <w:name w:val="Table Paragraph"/>
    <w:basedOn w:val="1"/>
    <w:qFormat/>
    <w:uiPriority w:val="1"/>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477</Words>
  <Characters>2719</Characters>
  <Lines>22</Lines>
  <Paragraphs>6</Paragraphs>
  <TotalTime>1</TotalTime>
  <ScaleCrop>false</ScaleCrop>
  <LinksUpToDate>false</LinksUpToDate>
  <CharactersWithSpaces>3190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2022-05-11T06:23:00Z</dcterms:created>
  <dc:creator>刘冀</dc:creator>
  <cp:lastModifiedBy>阿闲的秘密基地</cp:lastModifiedBy>
  <cp:lastPrinted>2020-11-19T01:13:00Z</cp:lastPrinted>
  <dcterms:modified xsi:type="dcterms:W3CDTF">2024-03-21T02:45:17Z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WPS 文字</vt:lpwstr>
  </property>
  <property fmtid="{D5CDD505-2E9C-101B-9397-08002B2CF9AE}" pid="4" name="LastSaved">
    <vt:filetime>2020-07-09T00:00:00Z</vt:filetime>
  </property>
  <property fmtid="{D5CDD505-2E9C-101B-9397-08002B2CF9AE}" pid="5" name="KSOProductBuildVer">
    <vt:lpwstr>2052-12.1.0.16399</vt:lpwstr>
  </property>
  <property fmtid="{D5CDD505-2E9C-101B-9397-08002B2CF9AE}" pid="6" name="ICV">
    <vt:lpwstr>4F7ED0D4CCAB4B41BDCC6DB644EA8B04_12</vt:lpwstr>
  </property>
</Properties>
</file>