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hint="eastAsia" w:ascii="仿宋" w:hAnsi="仿宋" w:eastAsia="仿宋" w:cs="仿宋"/>
          <w:sz w:val="44"/>
          <w:szCs w:val="44"/>
          <w:lang w:eastAsia="zh-CN"/>
        </w:rPr>
      </w:pPr>
      <w:r>
        <w:rPr>
          <w:rFonts w:hint="eastAsia" w:ascii="仿宋" w:hAnsi="仿宋" w:eastAsia="仿宋" w:cs="仿宋"/>
          <w:sz w:val="44"/>
          <w:szCs w:val="44"/>
          <w:lang w:eastAsia="zh-CN"/>
        </w:rPr>
        <w:t>江苏旭升石化有限公司</w:t>
      </w:r>
    </w:p>
    <w:p>
      <w:pPr>
        <w:spacing w:line="560" w:lineRule="exact"/>
        <w:jc w:val="center"/>
        <w:rPr>
          <w:rFonts w:hint="eastAsia" w:ascii="仿宋" w:hAnsi="仿宋" w:eastAsia="仿宋" w:cs="仿宋"/>
          <w:sz w:val="44"/>
          <w:szCs w:val="44"/>
          <w:lang w:eastAsia="zh-CN"/>
        </w:rPr>
      </w:pPr>
    </w:p>
    <w:p>
      <w:pPr>
        <w:spacing w:line="560" w:lineRule="exact"/>
        <w:jc w:val="center"/>
        <w:rPr>
          <w:rFonts w:ascii="仿宋" w:hAnsi="仿宋" w:eastAsia="仿宋" w:cs="仿宋"/>
          <w:sz w:val="44"/>
          <w:szCs w:val="44"/>
        </w:rPr>
      </w:pPr>
      <w:r>
        <w:rPr>
          <w:rFonts w:hint="eastAsia" w:ascii="仿宋" w:hAnsi="仿宋" w:eastAsia="仿宋" w:cs="仿宋"/>
          <w:sz w:val="44"/>
          <w:szCs w:val="44"/>
        </w:rPr>
        <w:t>重整计划（草案）</w:t>
      </w: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44"/>
          <w:szCs w:val="44"/>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32"/>
          <w:szCs w:val="32"/>
        </w:rPr>
      </w:pPr>
      <w:r>
        <w:rPr>
          <w:rFonts w:hint="eastAsia" w:ascii="仿宋" w:hAnsi="仿宋" w:eastAsia="仿宋" w:cs="仿宋"/>
          <w:sz w:val="32"/>
          <w:szCs w:val="32"/>
          <w:lang w:eastAsia="zh-CN"/>
        </w:rPr>
        <w:t>江苏旭升石化有限公司</w:t>
      </w:r>
      <w:r>
        <w:rPr>
          <w:rFonts w:hint="eastAsia" w:ascii="仿宋" w:hAnsi="仿宋" w:eastAsia="仿宋" w:cs="仿宋"/>
          <w:sz w:val="32"/>
          <w:szCs w:val="32"/>
        </w:rPr>
        <w:t>管理人</w:t>
      </w:r>
    </w:p>
    <w:p>
      <w:pPr>
        <w:spacing w:line="560" w:lineRule="exact"/>
        <w:jc w:val="center"/>
        <w:rPr>
          <w:rFonts w:ascii="仿宋" w:hAnsi="仿宋" w:eastAsia="仿宋" w:cs="仿宋"/>
          <w:sz w:val="32"/>
          <w:szCs w:val="32"/>
        </w:rPr>
      </w:pPr>
    </w:p>
    <w:p>
      <w:pPr>
        <w:spacing w:line="560" w:lineRule="exact"/>
        <w:jc w:val="center"/>
        <w:rPr>
          <w:rFonts w:ascii="仿宋" w:hAnsi="仿宋" w:eastAsia="仿宋" w:cs="仿宋"/>
          <w:sz w:val="32"/>
          <w:szCs w:val="32"/>
        </w:rPr>
        <w:sectPr>
          <w:headerReference r:id="rId3" w:type="default"/>
          <w:pgSz w:w="11906" w:h="16838"/>
          <w:pgMar w:top="1440" w:right="1701" w:bottom="1440" w:left="1701" w:header="851" w:footer="992" w:gutter="0"/>
          <w:cols w:space="0" w:num="1"/>
          <w:docGrid w:type="lines" w:linePitch="312" w:charSpace="0"/>
        </w:sectPr>
      </w:pPr>
      <w:r>
        <w:rPr>
          <w:rFonts w:hint="eastAsia" w:ascii="仿宋" w:hAnsi="仿宋" w:eastAsia="仿宋" w:cs="仿宋"/>
          <w:sz w:val="32"/>
          <w:szCs w:val="32"/>
        </w:rPr>
        <w:t>二〇二</w:t>
      </w:r>
      <w:r>
        <w:rPr>
          <w:rFonts w:hint="eastAsia" w:ascii="仿宋" w:hAnsi="仿宋" w:eastAsia="仿宋" w:cs="仿宋"/>
          <w:sz w:val="32"/>
          <w:szCs w:val="32"/>
          <w:lang w:val="en-US" w:eastAsia="zh-CN"/>
        </w:rPr>
        <w:t>三</w:t>
      </w:r>
      <w:r>
        <w:rPr>
          <w:rFonts w:hint="eastAsia" w:ascii="仿宋" w:hAnsi="仿宋" w:eastAsia="仿宋" w:cs="仿宋"/>
          <w:sz w:val="32"/>
          <w:szCs w:val="32"/>
        </w:rPr>
        <w:t>年</w:t>
      </w:r>
      <w:r>
        <w:rPr>
          <w:rFonts w:hint="eastAsia" w:ascii="仿宋" w:hAnsi="仿宋" w:eastAsia="仿宋" w:cs="仿宋"/>
          <w:sz w:val="32"/>
          <w:szCs w:val="32"/>
          <w:lang w:val="en-US" w:eastAsia="zh-CN"/>
        </w:rPr>
        <w:t>十二</w:t>
      </w:r>
      <w:r>
        <w:rPr>
          <w:rFonts w:hint="eastAsia" w:ascii="仿宋" w:hAnsi="仿宋" w:eastAsia="仿宋" w:cs="仿宋"/>
          <w:sz w:val="32"/>
          <w:szCs w:val="32"/>
        </w:rPr>
        <w:t>月</w:t>
      </w:r>
      <w:r>
        <w:rPr>
          <w:rFonts w:hint="eastAsia" w:ascii="仿宋" w:hAnsi="仿宋" w:eastAsia="仿宋" w:cs="仿宋"/>
          <w:sz w:val="32"/>
          <w:szCs w:val="32"/>
          <w:lang w:val="en-US" w:eastAsia="zh-CN"/>
        </w:rPr>
        <w:t>十五</w:t>
      </w:r>
      <w:r>
        <w:rPr>
          <w:rFonts w:hint="eastAsia" w:ascii="仿宋" w:hAnsi="仿宋" w:eastAsia="仿宋" w:cs="仿宋"/>
          <w:sz w:val="32"/>
          <w:szCs w:val="32"/>
        </w:rPr>
        <w:t>日</w:t>
      </w:r>
    </w:p>
    <w:p>
      <w:pPr>
        <w:spacing w:line="560" w:lineRule="exact"/>
        <w:jc w:val="center"/>
        <w:rPr>
          <w:rFonts w:ascii="仿宋" w:hAnsi="仿宋" w:eastAsia="仿宋" w:cs="仿宋"/>
          <w:b/>
          <w:bCs/>
          <w:sz w:val="28"/>
          <w:szCs w:val="28"/>
        </w:rPr>
      </w:pPr>
      <w:r>
        <w:rPr>
          <w:rFonts w:hint="eastAsia" w:ascii="仿宋" w:hAnsi="仿宋" w:eastAsia="仿宋" w:cs="仿宋"/>
          <w:b/>
          <w:bCs/>
          <w:sz w:val="28"/>
          <w:szCs w:val="28"/>
        </w:rPr>
        <w:t>目 录</w:t>
      </w:r>
    </w:p>
    <w:p>
      <w:pPr>
        <w:spacing w:line="560" w:lineRule="exact"/>
        <w:rPr>
          <w:rFonts w:ascii="仿宋" w:hAnsi="仿宋" w:eastAsia="仿宋" w:cs="仿宋"/>
          <w:sz w:val="28"/>
          <w:szCs w:val="28"/>
        </w:rPr>
      </w:pP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TOC \o "1-2" \h \u </w:instrText>
      </w:r>
      <w:r>
        <w:rPr>
          <w:rFonts w:hint="eastAsia" w:ascii="仿宋" w:hAnsi="仿宋" w:eastAsia="仿宋" w:cs="仿宋"/>
          <w:b/>
          <w:bCs/>
          <w:sz w:val="28"/>
          <w:szCs w:val="28"/>
        </w:rPr>
        <w:fldChar w:fldCharType="separate"/>
      </w: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_Toc21435 </w:instrText>
      </w:r>
      <w:r>
        <w:rPr>
          <w:rFonts w:hint="eastAsia" w:ascii="仿宋" w:hAnsi="仿宋" w:eastAsia="宋体" w:cs="仿宋"/>
          <w:bCs/>
          <w:sz w:val="28"/>
          <w:szCs w:val="28"/>
        </w:rPr>
        <w:fldChar w:fldCharType="separate"/>
      </w:r>
      <w:r>
        <w:rPr>
          <w:rFonts w:hint="eastAsia" w:eastAsia="宋体"/>
          <w:sz w:val="28"/>
        </w:rPr>
        <w:t>释 义</w:t>
      </w:r>
      <w:r>
        <w:rPr>
          <w:rFonts w:eastAsia="宋体"/>
          <w:sz w:val="28"/>
        </w:rPr>
        <w:tab/>
      </w:r>
      <w:r>
        <w:rPr>
          <w:rFonts w:eastAsia="宋体"/>
          <w:sz w:val="28"/>
        </w:rPr>
        <w:fldChar w:fldCharType="begin"/>
      </w:r>
      <w:r>
        <w:rPr>
          <w:rFonts w:eastAsia="宋体"/>
          <w:sz w:val="28"/>
        </w:rPr>
        <w:instrText xml:space="preserve"> PAGEREF _Toc21435 \h </w:instrText>
      </w:r>
      <w:r>
        <w:rPr>
          <w:rFonts w:eastAsia="宋体"/>
          <w:sz w:val="28"/>
        </w:rPr>
        <w:fldChar w:fldCharType="separate"/>
      </w:r>
      <w:r>
        <w:rPr>
          <w:rFonts w:eastAsia="宋体"/>
          <w:sz w:val="28"/>
        </w:rPr>
        <w:t>1</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_Toc11290 </w:instrText>
      </w:r>
      <w:r>
        <w:rPr>
          <w:rFonts w:hint="eastAsia" w:ascii="仿宋" w:hAnsi="仿宋" w:eastAsia="宋体" w:cs="仿宋"/>
          <w:bCs/>
          <w:sz w:val="28"/>
          <w:szCs w:val="28"/>
        </w:rPr>
        <w:fldChar w:fldCharType="separate"/>
      </w:r>
      <w:r>
        <w:rPr>
          <w:rFonts w:hint="eastAsia" w:eastAsia="宋体"/>
          <w:sz w:val="28"/>
        </w:rPr>
        <w:t>前 言</w:t>
      </w:r>
      <w:r>
        <w:rPr>
          <w:rFonts w:eastAsia="宋体"/>
          <w:sz w:val="28"/>
        </w:rPr>
        <w:tab/>
      </w:r>
      <w:r>
        <w:rPr>
          <w:rFonts w:eastAsia="宋体"/>
          <w:sz w:val="28"/>
        </w:rPr>
        <w:fldChar w:fldCharType="begin"/>
      </w:r>
      <w:r>
        <w:rPr>
          <w:rFonts w:eastAsia="宋体"/>
          <w:sz w:val="28"/>
        </w:rPr>
        <w:instrText xml:space="preserve"> PAGEREF _Toc11290 \h </w:instrText>
      </w:r>
      <w:r>
        <w:rPr>
          <w:rFonts w:eastAsia="宋体"/>
          <w:sz w:val="28"/>
        </w:rPr>
        <w:fldChar w:fldCharType="separate"/>
      </w:r>
      <w:r>
        <w:rPr>
          <w:rFonts w:eastAsia="宋体"/>
          <w:sz w:val="28"/>
        </w:rPr>
        <w:t>3</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_Toc8904 </w:instrText>
      </w:r>
      <w:r>
        <w:rPr>
          <w:rFonts w:hint="eastAsia" w:ascii="仿宋" w:hAnsi="仿宋" w:eastAsia="宋体" w:cs="仿宋"/>
          <w:bCs/>
          <w:sz w:val="28"/>
          <w:szCs w:val="28"/>
        </w:rPr>
        <w:fldChar w:fldCharType="separate"/>
      </w:r>
      <w:r>
        <w:rPr>
          <w:rFonts w:hint="eastAsia" w:eastAsia="宋体"/>
          <w:sz w:val="28"/>
        </w:rPr>
        <w:t>特别说明及风险提示</w:t>
      </w:r>
      <w:r>
        <w:rPr>
          <w:rFonts w:eastAsia="宋体"/>
          <w:sz w:val="28"/>
        </w:rPr>
        <w:tab/>
      </w:r>
      <w:r>
        <w:rPr>
          <w:rFonts w:eastAsia="宋体"/>
          <w:sz w:val="28"/>
        </w:rPr>
        <w:fldChar w:fldCharType="begin"/>
      </w:r>
      <w:r>
        <w:rPr>
          <w:rFonts w:eastAsia="宋体"/>
          <w:sz w:val="28"/>
        </w:rPr>
        <w:instrText xml:space="preserve"> PAGEREF _Toc8904 \h </w:instrText>
      </w:r>
      <w:r>
        <w:rPr>
          <w:rFonts w:eastAsia="宋体"/>
          <w:sz w:val="28"/>
        </w:rPr>
        <w:fldChar w:fldCharType="separate"/>
      </w:r>
      <w:r>
        <w:rPr>
          <w:rFonts w:eastAsia="宋体"/>
          <w:sz w:val="28"/>
        </w:rPr>
        <w:t>4</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_Toc29134 </w:instrText>
      </w:r>
      <w:r>
        <w:rPr>
          <w:rFonts w:hint="eastAsia" w:ascii="仿宋" w:hAnsi="仿宋" w:eastAsia="宋体" w:cs="仿宋"/>
          <w:bCs/>
          <w:sz w:val="28"/>
          <w:szCs w:val="28"/>
        </w:rPr>
        <w:fldChar w:fldCharType="separate"/>
      </w:r>
      <w:r>
        <w:rPr>
          <w:rFonts w:hint="eastAsia" w:eastAsia="宋体"/>
          <w:sz w:val="28"/>
        </w:rPr>
        <w:t>一、本《重整计划（草案）》的特别说明</w:t>
      </w:r>
      <w:r>
        <w:rPr>
          <w:rFonts w:eastAsia="宋体"/>
          <w:sz w:val="28"/>
        </w:rPr>
        <w:tab/>
      </w:r>
      <w:r>
        <w:rPr>
          <w:rFonts w:eastAsia="宋体"/>
          <w:sz w:val="28"/>
        </w:rPr>
        <w:fldChar w:fldCharType="begin"/>
      </w:r>
      <w:r>
        <w:rPr>
          <w:rFonts w:eastAsia="宋体"/>
          <w:sz w:val="28"/>
        </w:rPr>
        <w:instrText xml:space="preserve"> PAGEREF _Toc29134 \h </w:instrText>
      </w:r>
      <w:r>
        <w:rPr>
          <w:rFonts w:eastAsia="宋体"/>
          <w:sz w:val="28"/>
        </w:rPr>
        <w:fldChar w:fldCharType="separate"/>
      </w:r>
      <w:r>
        <w:rPr>
          <w:rFonts w:eastAsia="宋体"/>
          <w:sz w:val="28"/>
        </w:rPr>
        <w:t>4</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_Toc5174 </w:instrText>
      </w:r>
      <w:r>
        <w:rPr>
          <w:rFonts w:hint="eastAsia" w:ascii="仿宋" w:hAnsi="仿宋" w:eastAsia="宋体" w:cs="仿宋"/>
          <w:bCs/>
          <w:sz w:val="28"/>
          <w:szCs w:val="28"/>
        </w:rPr>
        <w:fldChar w:fldCharType="separate"/>
      </w:r>
      <w:r>
        <w:rPr>
          <w:rFonts w:hint="eastAsia" w:eastAsia="宋体"/>
          <w:sz w:val="28"/>
        </w:rPr>
        <w:t>二、《重整计划》执行的风险</w:t>
      </w:r>
      <w:r>
        <w:rPr>
          <w:rFonts w:eastAsia="宋体"/>
          <w:sz w:val="28"/>
        </w:rPr>
        <w:tab/>
      </w:r>
      <w:r>
        <w:rPr>
          <w:rFonts w:eastAsia="宋体"/>
          <w:sz w:val="28"/>
        </w:rPr>
        <w:fldChar w:fldCharType="begin"/>
      </w:r>
      <w:r>
        <w:rPr>
          <w:rFonts w:eastAsia="宋体"/>
          <w:sz w:val="28"/>
        </w:rPr>
        <w:instrText xml:space="preserve"> PAGEREF _Toc5174 \h </w:instrText>
      </w:r>
      <w:r>
        <w:rPr>
          <w:rFonts w:eastAsia="宋体"/>
          <w:sz w:val="28"/>
        </w:rPr>
        <w:fldChar w:fldCharType="separate"/>
      </w:r>
      <w:r>
        <w:rPr>
          <w:rFonts w:eastAsia="宋体"/>
          <w:sz w:val="28"/>
        </w:rPr>
        <w:t>5</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_Toc17541 </w:instrText>
      </w:r>
      <w:r>
        <w:rPr>
          <w:rFonts w:hint="eastAsia" w:ascii="仿宋" w:hAnsi="仿宋" w:eastAsia="宋体" w:cs="仿宋"/>
          <w:bCs/>
          <w:sz w:val="28"/>
          <w:szCs w:val="28"/>
        </w:rPr>
        <w:fldChar w:fldCharType="separate"/>
      </w:r>
      <w:r>
        <w:rPr>
          <w:rFonts w:hint="eastAsia" w:eastAsia="宋体"/>
          <w:sz w:val="28"/>
        </w:rPr>
        <w:t xml:space="preserve">第一部分 </w:t>
      </w:r>
      <w:r>
        <w:rPr>
          <w:rFonts w:hint="eastAsia" w:eastAsia="宋体"/>
          <w:sz w:val="28"/>
          <w:lang w:eastAsia="zh-CN"/>
        </w:rPr>
        <w:t>旭升</w:t>
      </w:r>
      <w:r>
        <w:rPr>
          <w:rFonts w:hint="eastAsia" w:eastAsia="宋体"/>
          <w:sz w:val="28"/>
        </w:rPr>
        <w:t>公司基本情况</w:t>
      </w:r>
      <w:r>
        <w:rPr>
          <w:rFonts w:eastAsia="宋体"/>
          <w:sz w:val="28"/>
        </w:rPr>
        <w:tab/>
      </w:r>
      <w:r>
        <w:rPr>
          <w:rFonts w:eastAsia="宋体"/>
          <w:sz w:val="28"/>
        </w:rPr>
        <w:fldChar w:fldCharType="begin"/>
      </w:r>
      <w:r>
        <w:rPr>
          <w:rFonts w:eastAsia="宋体"/>
          <w:sz w:val="28"/>
        </w:rPr>
        <w:instrText xml:space="preserve"> PAGEREF _Toc17541 \h </w:instrText>
      </w:r>
      <w:r>
        <w:rPr>
          <w:rFonts w:eastAsia="宋体"/>
          <w:sz w:val="28"/>
        </w:rPr>
        <w:fldChar w:fldCharType="separate"/>
      </w:r>
      <w:r>
        <w:rPr>
          <w:rFonts w:eastAsia="宋体"/>
          <w:sz w:val="28"/>
        </w:rPr>
        <w:t>6</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_Toc23351 </w:instrText>
      </w:r>
      <w:r>
        <w:rPr>
          <w:rFonts w:hint="eastAsia" w:ascii="仿宋" w:hAnsi="仿宋" w:eastAsia="宋体" w:cs="仿宋"/>
          <w:bCs/>
          <w:sz w:val="28"/>
          <w:szCs w:val="28"/>
        </w:rPr>
        <w:fldChar w:fldCharType="separate"/>
      </w:r>
      <w:r>
        <w:rPr>
          <w:rFonts w:hint="eastAsia" w:eastAsia="宋体"/>
          <w:sz w:val="28"/>
        </w:rPr>
        <w:t>一、注册</w:t>
      </w:r>
      <w:r>
        <w:rPr>
          <w:rFonts w:hint="eastAsia" w:eastAsia="宋体"/>
          <w:sz w:val="28"/>
          <w:lang w:eastAsia="zh-CN"/>
        </w:rPr>
        <w:t>设立</w:t>
      </w:r>
      <w:r>
        <w:rPr>
          <w:rFonts w:hint="eastAsia" w:eastAsia="宋体"/>
          <w:sz w:val="28"/>
        </w:rPr>
        <w:t>概况</w:t>
      </w:r>
      <w:r>
        <w:rPr>
          <w:rFonts w:eastAsia="宋体"/>
          <w:sz w:val="28"/>
        </w:rPr>
        <w:tab/>
      </w:r>
      <w:r>
        <w:rPr>
          <w:rFonts w:eastAsia="宋体"/>
          <w:sz w:val="28"/>
        </w:rPr>
        <w:fldChar w:fldCharType="begin"/>
      </w:r>
      <w:r>
        <w:rPr>
          <w:rFonts w:eastAsia="宋体"/>
          <w:sz w:val="28"/>
        </w:rPr>
        <w:instrText xml:space="preserve"> PAGEREF _Toc23351 \h </w:instrText>
      </w:r>
      <w:r>
        <w:rPr>
          <w:rFonts w:eastAsia="宋体"/>
          <w:sz w:val="28"/>
        </w:rPr>
        <w:fldChar w:fldCharType="separate"/>
      </w:r>
      <w:r>
        <w:rPr>
          <w:rFonts w:eastAsia="宋体"/>
          <w:sz w:val="28"/>
        </w:rPr>
        <w:t>6</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_Toc5556 </w:instrText>
      </w:r>
      <w:r>
        <w:rPr>
          <w:rFonts w:hint="eastAsia" w:ascii="仿宋" w:hAnsi="仿宋" w:eastAsia="宋体" w:cs="仿宋"/>
          <w:bCs/>
          <w:sz w:val="28"/>
          <w:szCs w:val="28"/>
        </w:rPr>
        <w:fldChar w:fldCharType="separate"/>
      </w:r>
      <w:r>
        <w:rPr>
          <w:rFonts w:hint="eastAsia" w:eastAsia="宋体"/>
          <w:sz w:val="28"/>
        </w:rPr>
        <w:t>二、股东名称及股权结构情况</w:t>
      </w:r>
      <w:r>
        <w:rPr>
          <w:rFonts w:eastAsia="宋体"/>
          <w:sz w:val="28"/>
        </w:rPr>
        <w:tab/>
      </w:r>
      <w:r>
        <w:rPr>
          <w:rFonts w:eastAsia="宋体"/>
          <w:sz w:val="28"/>
        </w:rPr>
        <w:fldChar w:fldCharType="begin"/>
      </w:r>
      <w:r>
        <w:rPr>
          <w:rFonts w:eastAsia="宋体"/>
          <w:sz w:val="28"/>
        </w:rPr>
        <w:instrText xml:space="preserve"> PAGEREF _Toc5556 \h </w:instrText>
      </w:r>
      <w:r>
        <w:rPr>
          <w:rFonts w:eastAsia="宋体"/>
          <w:sz w:val="28"/>
        </w:rPr>
        <w:fldChar w:fldCharType="separate"/>
      </w:r>
      <w:r>
        <w:rPr>
          <w:rFonts w:eastAsia="宋体"/>
          <w:sz w:val="28"/>
        </w:rPr>
        <w:t>6</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_Toc18992 </w:instrText>
      </w:r>
      <w:r>
        <w:rPr>
          <w:rFonts w:hint="eastAsia" w:ascii="仿宋" w:hAnsi="仿宋" w:eastAsia="宋体" w:cs="仿宋"/>
          <w:bCs/>
          <w:sz w:val="28"/>
          <w:szCs w:val="28"/>
        </w:rPr>
        <w:fldChar w:fldCharType="separate"/>
      </w:r>
      <w:r>
        <w:rPr>
          <w:rFonts w:hint="eastAsia" w:eastAsia="宋体"/>
          <w:sz w:val="28"/>
        </w:rPr>
        <w:t>三、相关资质情况</w:t>
      </w:r>
      <w:r>
        <w:rPr>
          <w:rFonts w:eastAsia="宋体"/>
          <w:sz w:val="28"/>
        </w:rPr>
        <w:tab/>
      </w:r>
      <w:r>
        <w:rPr>
          <w:rFonts w:eastAsia="宋体"/>
          <w:sz w:val="28"/>
        </w:rPr>
        <w:fldChar w:fldCharType="begin"/>
      </w:r>
      <w:r>
        <w:rPr>
          <w:rFonts w:eastAsia="宋体"/>
          <w:sz w:val="28"/>
        </w:rPr>
        <w:instrText xml:space="preserve"> PAGEREF _Toc18992 \h </w:instrText>
      </w:r>
      <w:r>
        <w:rPr>
          <w:rFonts w:eastAsia="宋体"/>
          <w:sz w:val="28"/>
        </w:rPr>
        <w:fldChar w:fldCharType="separate"/>
      </w:r>
      <w:r>
        <w:rPr>
          <w:rFonts w:eastAsia="宋体"/>
          <w:sz w:val="28"/>
        </w:rPr>
        <w:t>7</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_Toc25176 </w:instrText>
      </w:r>
      <w:r>
        <w:rPr>
          <w:rFonts w:hint="eastAsia" w:ascii="仿宋" w:hAnsi="仿宋" w:eastAsia="宋体" w:cs="仿宋"/>
          <w:bCs/>
          <w:sz w:val="28"/>
          <w:szCs w:val="28"/>
        </w:rPr>
        <w:fldChar w:fldCharType="separate"/>
      </w:r>
      <w:r>
        <w:rPr>
          <w:rFonts w:hint="eastAsia" w:eastAsia="宋体"/>
          <w:sz w:val="28"/>
          <w:lang w:val="en-US" w:eastAsia="zh-CN"/>
        </w:rPr>
        <w:t>四</w:t>
      </w:r>
      <w:r>
        <w:rPr>
          <w:rFonts w:hint="eastAsia" w:eastAsia="宋体"/>
          <w:sz w:val="28"/>
        </w:rPr>
        <w:t>、员工情况</w:t>
      </w:r>
      <w:r>
        <w:rPr>
          <w:rFonts w:eastAsia="宋体"/>
          <w:sz w:val="28"/>
        </w:rPr>
        <w:tab/>
      </w:r>
      <w:r>
        <w:rPr>
          <w:rFonts w:eastAsia="宋体"/>
          <w:sz w:val="28"/>
        </w:rPr>
        <w:fldChar w:fldCharType="begin"/>
      </w:r>
      <w:r>
        <w:rPr>
          <w:rFonts w:eastAsia="宋体"/>
          <w:sz w:val="28"/>
        </w:rPr>
        <w:instrText xml:space="preserve"> PAGEREF _Toc25176 \h </w:instrText>
      </w:r>
      <w:r>
        <w:rPr>
          <w:rFonts w:eastAsia="宋体"/>
          <w:sz w:val="28"/>
        </w:rPr>
        <w:fldChar w:fldCharType="separate"/>
      </w:r>
      <w:r>
        <w:rPr>
          <w:rFonts w:eastAsia="宋体"/>
          <w:sz w:val="28"/>
        </w:rPr>
        <w:t>7</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lang w:val="en-US" w:eastAsia="zh-CN"/>
        </w:rPr>
        <w:t>五</w:t>
      </w: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_Toc24877 </w:instrText>
      </w:r>
      <w:r>
        <w:rPr>
          <w:rFonts w:hint="eastAsia" w:ascii="仿宋" w:hAnsi="仿宋" w:eastAsia="宋体" w:cs="仿宋"/>
          <w:bCs/>
          <w:sz w:val="28"/>
          <w:szCs w:val="28"/>
        </w:rPr>
        <w:fldChar w:fldCharType="separate"/>
      </w:r>
      <w:r>
        <w:rPr>
          <w:rFonts w:hint="eastAsia" w:eastAsia="宋体"/>
          <w:sz w:val="28"/>
        </w:rPr>
        <w:t>、资产、负债情况</w:t>
      </w:r>
      <w:r>
        <w:rPr>
          <w:rFonts w:eastAsia="宋体"/>
          <w:sz w:val="28"/>
        </w:rPr>
        <w:tab/>
      </w:r>
      <w:r>
        <w:rPr>
          <w:rFonts w:eastAsia="宋体"/>
          <w:sz w:val="28"/>
        </w:rPr>
        <w:fldChar w:fldCharType="begin"/>
      </w:r>
      <w:r>
        <w:rPr>
          <w:rFonts w:eastAsia="宋体"/>
          <w:sz w:val="28"/>
        </w:rPr>
        <w:instrText xml:space="preserve"> PAGEREF _Toc24877 \h </w:instrText>
      </w:r>
      <w:r>
        <w:rPr>
          <w:rFonts w:eastAsia="宋体"/>
          <w:sz w:val="28"/>
        </w:rPr>
        <w:fldChar w:fldCharType="separate"/>
      </w:r>
      <w:r>
        <w:rPr>
          <w:rFonts w:eastAsia="宋体"/>
          <w:sz w:val="28"/>
        </w:rPr>
        <w:t>7</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_Toc18757 </w:instrText>
      </w:r>
      <w:r>
        <w:rPr>
          <w:rFonts w:hint="eastAsia" w:ascii="仿宋" w:hAnsi="仿宋" w:eastAsia="宋体" w:cs="仿宋"/>
          <w:bCs/>
          <w:sz w:val="28"/>
          <w:szCs w:val="28"/>
        </w:rPr>
        <w:fldChar w:fldCharType="separate"/>
      </w:r>
      <w:r>
        <w:rPr>
          <w:rFonts w:hint="eastAsia" w:eastAsia="宋体"/>
          <w:sz w:val="28"/>
        </w:rPr>
        <w:t>第二部分 重整的基本内容及程序</w:t>
      </w:r>
      <w:r>
        <w:rPr>
          <w:rFonts w:eastAsia="宋体"/>
          <w:sz w:val="28"/>
        </w:rPr>
        <w:tab/>
      </w:r>
      <w:r>
        <w:rPr>
          <w:rFonts w:eastAsia="宋体"/>
          <w:sz w:val="28"/>
        </w:rPr>
        <w:fldChar w:fldCharType="begin"/>
      </w:r>
      <w:r>
        <w:rPr>
          <w:rFonts w:eastAsia="宋体"/>
          <w:sz w:val="28"/>
        </w:rPr>
        <w:instrText xml:space="preserve"> PAGEREF _Toc18757 \h </w:instrText>
      </w:r>
      <w:r>
        <w:rPr>
          <w:rFonts w:eastAsia="宋体"/>
          <w:sz w:val="28"/>
        </w:rPr>
        <w:fldChar w:fldCharType="separate"/>
      </w:r>
      <w:r>
        <w:rPr>
          <w:rFonts w:eastAsia="宋体"/>
          <w:sz w:val="28"/>
        </w:rPr>
        <w:t>9</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_Toc32760 </w:instrText>
      </w:r>
      <w:r>
        <w:rPr>
          <w:rFonts w:hint="eastAsia" w:ascii="仿宋" w:hAnsi="仿宋" w:eastAsia="宋体" w:cs="仿宋"/>
          <w:bCs/>
          <w:sz w:val="28"/>
          <w:szCs w:val="28"/>
        </w:rPr>
        <w:fldChar w:fldCharType="separate"/>
      </w:r>
      <w:r>
        <w:rPr>
          <w:rFonts w:hint="eastAsia" w:eastAsia="宋体"/>
          <w:sz w:val="28"/>
        </w:rPr>
        <w:t>一、重整基本内容</w:t>
      </w:r>
      <w:r>
        <w:rPr>
          <w:rFonts w:eastAsia="宋体"/>
          <w:sz w:val="28"/>
        </w:rPr>
        <w:tab/>
      </w:r>
      <w:r>
        <w:rPr>
          <w:rFonts w:eastAsia="宋体"/>
          <w:sz w:val="28"/>
        </w:rPr>
        <w:fldChar w:fldCharType="begin"/>
      </w:r>
      <w:r>
        <w:rPr>
          <w:rFonts w:eastAsia="宋体"/>
          <w:sz w:val="28"/>
        </w:rPr>
        <w:instrText xml:space="preserve"> PAGEREF _Toc32760 \h </w:instrText>
      </w:r>
      <w:r>
        <w:rPr>
          <w:rFonts w:eastAsia="宋体"/>
          <w:sz w:val="28"/>
        </w:rPr>
        <w:fldChar w:fldCharType="separate"/>
      </w:r>
      <w:r>
        <w:rPr>
          <w:rFonts w:eastAsia="宋体"/>
          <w:sz w:val="28"/>
        </w:rPr>
        <w:t>9</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_Toc27805 </w:instrText>
      </w:r>
      <w:r>
        <w:rPr>
          <w:rFonts w:hint="eastAsia" w:ascii="仿宋" w:hAnsi="仿宋" w:eastAsia="宋体" w:cs="仿宋"/>
          <w:bCs/>
          <w:sz w:val="28"/>
          <w:szCs w:val="28"/>
        </w:rPr>
        <w:fldChar w:fldCharType="separate"/>
      </w:r>
      <w:r>
        <w:rPr>
          <w:rFonts w:hint="eastAsia" w:eastAsia="宋体"/>
          <w:sz w:val="28"/>
        </w:rPr>
        <w:t>二、重整包含资产一览表</w:t>
      </w:r>
      <w:r>
        <w:rPr>
          <w:rFonts w:eastAsia="宋体"/>
          <w:sz w:val="28"/>
        </w:rPr>
        <w:tab/>
      </w:r>
      <w:r>
        <w:rPr>
          <w:rFonts w:eastAsia="宋体"/>
          <w:sz w:val="28"/>
        </w:rPr>
        <w:fldChar w:fldCharType="begin"/>
      </w:r>
      <w:r>
        <w:rPr>
          <w:rFonts w:eastAsia="宋体"/>
          <w:sz w:val="28"/>
        </w:rPr>
        <w:instrText xml:space="preserve"> PAGEREF _Toc27805 \h </w:instrText>
      </w:r>
      <w:r>
        <w:rPr>
          <w:rFonts w:eastAsia="宋体"/>
          <w:sz w:val="28"/>
        </w:rPr>
        <w:fldChar w:fldCharType="separate"/>
      </w:r>
      <w:r>
        <w:rPr>
          <w:rFonts w:eastAsia="宋体"/>
          <w:sz w:val="28"/>
        </w:rPr>
        <w:t>9</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_Toc7015 </w:instrText>
      </w:r>
      <w:r>
        <w:rPr>
          <w:rFonts w:hint="eastAsia" w:ascii="仿宋" w:hAnsi="仿宋" w:eastAsia="宋体" w:cs="仿宋"/>
          <w:bCs/>
          <w:sz w:val="28"/>
          <w:szCs w:val="28"/>
        </w:rPr>
        <w:fldChar w:fldCharType="separate"/>
      </w:r>
      <w:r>
        <w:rPr>
          <w:rFonts w:hint="eastAsia" w:eastAsia="宋体"/>
          <w:sz w:val="28"/>
        </w:rPr>
        <w:t>三、重整投资人</w:t>
      </w:r>
      <w:r>
        <w:rPr>
          <w:rFonts w:eastAsia="宋体"/>
          <w:sz w:val="28"/>
        </w:rPr>
        <w:tab/>
      </w:r>
      <w:r>
        <w:rPr>
          <w:rFonts w:eastAsia="宋体"/>
          <w:sz w:val="28"/>
        </w:rPr>
        <w:fldChar w:fldCharType="begin"/>
      </w:r>
      <w:r>
        <w:rPr>
          <w:rFonts w:eastAsia="宋体"/>
          <w:sz w:val="28"/>
        </w:rPr>
        <w:instrText xml:space="preserve"> PAGEREF _Toc7015 \h </w:instrText>
      </w:r>
      <w:r>
        <w:rPr>
          <w:rFonts w:eastAsia="宋体"/>
          <w:sz w:val="28"/>
        </w:rPr>
        <w:fldChar w:fldCharType="separate"/>
      </w:r>
      <w:r>
        <w:rPr>
          <w:rFonts w:eastAsia="宋体"/>
          <w:sz w:val="28"/>
        </w:rPr>
        <w:t>10</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_Toc31757 </w:instrText>
      </w:r>
      <w:r>
        <w:rPr>
          <w:rFonts w:hint="eastAsia" w:ascii="仿宋" w:hAnsi="仿宋" w:eastAsia="宋体" w:cs="仿宋"/>
          <w:bCs/>
          <w:sz w:val="28"/>
          <w:szCs w:val="28"/>
        </w:rPr>
        <w:fldChar w:fldCharType="separate"/>
      </w:r>
      <w:r>
        <w:rPr>
          <w:rFonts w:hint="eastAsia" w:eastAsia="宋体"/>
          <w:sz w:val="28"/>
        </w:rPr>
        <w:t>四、重整投资人及重整投资金额的确定</w:t>
      </w:r>
      <w:r>
        <w:rPr>
          <w:rFonts w:eastAsia="宋体"/>
          <w:sz w:val="28"/>
        </w:rPr>
        <w:tab/>
      </w:r>
      <w:r>
        <w:rPr>
          <w:rFonts w:eastAsia="宋体"/>
          <w:sz w:val="28"/>
        </w:rPr>
        <w:fldChar w:fldCharType="begin"/>
      </w:r>
      <w:r>
        <w:rPr>
          <w:rFonts w:eastAsia="宋体"/>
          <w:sz w:val="28"/>
        </w:rPr>
        <w:instrText xml:space="preserve"> PAGEREF _Toc31757 \h </w:instrText>
      </w:r>
      <w:r>
        <w:rPr>
          <w:rFonts w:eastAsia="宋体"/>
          <w:sz w:val="28"/>
        </w:rPr>
        <w:fldChar w:fldCharType="separate"/>
      </w:r>
      <w:r>
        <w:rPr>
          <w:rFonts w:eastAsia="宋体"/>
          <w:sz w:val="28"/>
        </w:rPr>
        <w:t>10</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_Toc29053 </w:instrText>
      </w:r>
      <w:r>
        <w:rPr>
          <w:rFonts w:hint="eastAsia" w:ascii="仿宋" w:hAnsi="仿宋" w:eastAsia="宋体" w:cs="仿宋"/>
          <w:bCs/>
          <w:sz w:val="28"/>
          <w:szCs w:val="28"/>
        </w:rPr>
        <w:fldChar w:fldCharType="separate"/>
      </w:r>
      <w:r>
        <w:rPr>
          <w:rFonts w:hint="eastAsia" w:eastAsia="宋体"/>
          <w:sz w:val="28"/>
        </w:rPr>
        <w:t xml:space="preserve">第三部分 </w:t>
      </w:r>
      <w:r>
        <w:rPr>
          <w:rFonts w:hint="eastAsia" w:eastAsia="宋体"/>
          <w:sz w:val="28"/>
          <w:lang w:eastAsia="zh-CN"/>
        </w:rPr>
        <w:t>旭升</w:t>
      </w:r>
      <w:r>
        <w:rPr>
          <w:rFonts w:hint="eastAsia" w:eastAsia="宋体"/>
          <w:sz w:val="28"/>
        </w:rPr>
        <w:t>公司偿债能力测算</w:t>
      </w:r>
      <w:r>
        <w:rPr>
          <w:rFonts w:eastAsia="宋体"/>
          <w:sz w:val="28"/>
        </w:rPr>
        <w:tab/>
      </w:r>
      <w:r>
        <w:rPr>
          <w:rFonts w:eastAsia="宋体"/>
          <w:sz w:val="28"/>
        </w:rPr>
        <w:fldChar w:fldCharType="begin"/>
      </w:r>
      <w:r>
        <w:rPr>
          <w:rFonts w:eastAsia="宋体"/>
          <w:sz w:val="28"/>
        </w:rPr>
        <w:instrText xml:space="preserve"> PAGEREF _Toc29053 \h </w:instrText>
      </w:r>
      <w:r>
        <w:rPr>
          <w:rFonts w:eastAsia="宋体"/>
          <w:sz w:val="28"/>
        </w:rPr>
        <w:fldChar w:fldCharType="separate"/>
      </w:r>
      <w:r>
        <w:rPr>
          <w:rFonts w:eastAsia="宋体"/>
          <w:sz w:val="28"/>
        </w:rPr>
        <w:t>11</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_Toc28600 </w:instrText>
      </w:r>
      <w:r>
        <w:rPr>
          <w:rFonts w:hint="eastAsia" w:ascii="仿宋" w:hAnsi="仿宋" w:eastAsia="宋体" w:cs="仿宋"/>
          <w:bCs/>
          <w:sz w:val="28"/>
          <w:szCs w:val="28"/>
        </w:rPr>
        <w:fldChar w:fldCharType="separate"/>
      </w:r>
      <w:r>
        <w:rPr>
          <w:rFonts w:hint="eastAsia" w:eastAsia="宋体"/>
          <w:sz w:val="28"/>
        </w:rPr>
        <w:t>一、公司可供偿债资产</w:t>
      </w:r>
      <w:r>
        <w:rPr>
          <w:rFonts w:eastAsia="宋体"/>
          <w:sz w:val="28"/>
        </w:rPr>
        <w:tab/>
      </w:r>
      <w:r>
        <w:rPr>
          <w:rFonts w:eastAsia="宋体"/>
          <w:sz w:val="28"/>
        </w:rPr>
        <w:fldChar w:fldCharType="begin"/>
      </w:r>
      <w:r>
        <w:rPr>
          <w:rFonts w:eastAsia="宋体"/>
          <w:sz w:val="28"/>
        </w:rPr>
        <w:instrText xml:space="preserve"> PAGEREF _Toc28600 \h </w:instrText>
      </w:r>
      <w:r>
        <w:rPr>
          <w:rFonts w:eastAsia="宋体"/>
          <w:sz w:val="28"/>
        </w:rPr>
        <w:fldChar w:fldCharType="separate"/>
      </w:r>
      <w:r>
        <w:rPr>
          <w:rFonts w:eastAsia="宋体"/>
          <w:sz w:val="28"/>
        </w:rPr>
        <w:t>11</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_Toc11092 </w:instrText>
      </w:r>
      <w:r>
        <w:rPr>
          <w:rFonts w:hint="eastAsia" w:ascii="仿宋" w:hAnsi="仿宋" w:eastAsia="宋体" w:cs="仿宋"/>
          <w:bCs/>
          <w:sz w:val="28"/>
          <w:szCs w:val="28"/>
        </w:rPr>
        <w:fldChar w:fldCharType="separate"/>
      </w:r>
      <w:r>
        <w:rPr>
          <w:rFonts w:hint="eastAsia" w:eastAsia="宋体"/>
          <w:sz w:val="28"/>
        </w:rPr>
        <w:t>二、公司清偿能力测算</w:t>
      </w:r>
      <w:r>
        <w:rPr>
          <w:rFonts w:eastAsia="宋体"/>
          <w:sz w:val="28"/>
        </w:rPr>
        <w:tab/>
      </w:r>
      <w:r>
        <w:rPr>
          <w:rFonts w:eastAsia="宋体"/>
          <w:sz w:val="28"/>
        </w:rPr>
        <w:fldChar w:fldCharType="begin"/>
      </w:r>
      <w:r>
        <w:rPr>
          <w:rFonts w:eastAsia="宋体"/>
          <w:sz w:val="28"/>
        </w:rPr>
        <w:instrText xml:space="preserve"> PAGEREF _Toc11092 \h </w:instrText>
      </w:r>
      <w:r>
        <w:rPr>
          <w:rFonts w:eastAsia="宋体"/>
          <w:sz w:val="28"/>
        </w:rPr>
        <w:fldChar w:fldCharType="separate"/>
      </w:r>
      <w:r>
        <w:rPr>
          <w:rFonts w:eastAsia="宋体"/>
          <w:sz w:val="28"/>
        </w:rPr>
        <w:t>11</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_Toc8136 </w:instrText>
      </w:r>
      <w:r>
        <w:rPr>
          <w:rFonts w:hint="eastAsia" w:ascii="仿宋" w:hAnsi="仿宋" w:eastAsia="宋体" w:cs="仿宋"/>
          <w:bCs/>
          <w:sz w:val="28"/>
          <w:szCs w:val="28"/>
        </w:rPr>
        <w:fldChar w:fldCharType="separate"/>
      </w:r>
      <w:r>
        <w:rPr>
          <w:rFonts w:hint="eastAsia" w:eastAsia="宋体"/>
          <w:sz w:val="28"/>
        </w:rPr>
        <w:t>第四部分 新</w:t>
      </w:r>
      <w:r>
        <w:rPr>
          <w:rFonts w:hint="eastAsia" w:eastAsia="宋体"/>
          <w:sz w:val="28"/>
          <w:lang w:eastAsia="zh-CN"/>
        </w:rPr>
        <w:t>旭升</w:t>
      </w:r>
      <w:r>
        <w:rPr>
          <w:rFonts w:hint="eastAsia" w:eastAsia="宋体"/>
          <w:sz w:val="28"/>
        </w:rPr>
        <w:t>公司的经营方案</w:t>
      </w:r>
      <w:r>
        <w:rPr>
          <w:rFonts w:eastAsia="宋体"/>
          <w:sz w:val="28"/>
        </w:rPr>
        <w:tab/>
      </w:r>
      <w:r>
        <w:rPr>
          <w:rFonts w:eastAsia="宋体"/>
          <w:sz w:val="28"/>
        </w:rPr>
        <w:fldChar w:fldCharType="begin"/>
      </w:r>
      <w:r>
        <w:rPr>
          <w:rFonts w:eastAsia="宋体"/>
          <w:sz w:val="28"/>
        </w:rPr>
        <w:instrText xml:space="preserve"> PAGEREF _Toc8136 \h </w:instrText>
      </w:r>
      <w:r>
        <w:rPr>
          <w:rFonts w:eastAsia="宋体"/>
          <w:sz w:val="28"/>
        </w:rPr>
        <w:fldChar w:fldCharType="separate"/>
      </w:r>
      <w:r>
        <w:rPr>
          <w:rFonts w:eastAsia="宋体"/>
          <w:sz w:val="28"/>
        </w:rPr>
        <w:t>12</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_Toc11776 </w:instrText>
      </w:r>
      <w:r>
        <w:rPr>
          <w:rFonts w:hint="eastAsia" w:ascii="仿宋" w:hAnsi="仿宋" w:eastAsia="宋体" w:cs="仿宋"/>
          <w:bCs/>
          <w:sz w:val="28"/>
          <w:szCs w:val="28"/>
        </w:rPr>
        <w:fldChar w:fldCharType="separate"/>
      </w:r>
      <w:r>
        <w:rPr>
          <w:rFonts w:hint="eastAsia" w:eastAsia="宋体"/>
          <w:sz w:val="28"/>
        </w:rPr>
        <w:t>第五部分 出资人权益调整方案</w:t>
      </w:r>
      <w:r>
        <w:rPr>
          <w:rFonts w:eastAsia="宋体"/>
          <w:sz w:val="28"/>
        </w:rPr>
        <w:tab/>
      </w:r>
      <w:r>
        <w:rPr>
          <w:rFonts w:eastAsia="宋体"/>
          <w:sz w:val="28"/>
        </w:rPr>
        <w:fldChar w:fldCharType="begin"/>
      </w:r>
      <w:r>
        <w:rPr>
          <w:rFonts w:eastAsia="宋体"/>
          <w:sz w:val="28"/>
        </w:rPr>
        <w:instrText xml:space="preserve"> PAGEREF _Toc11776 \h </w:instrText>
      </w:r>
      <w:r>
        <w:rPr>
          <w:rFonts w:eastAsia="宋体"/>
          <w:sz w:val="28"/>
        </w:rPr>
        <w:fldChar w:fldCharType="separate"/>
      </w:r>
      <w:r>
        <w:rPr>
          <w:rFonts w:eastAsia="宋体"/>
          <w:sz w:val="28"/>
        </w:rPr>
        <w:t>13</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_Toc23630 </w:instrText>
      </w:r>
      <w:r>
        <w:rPr>
          <w:rFonts w:hint="eastAsia" w:ascii="仿宋" w:hAnsi="仿宋" w:eastAsia="宋体" w:cs="仿宋"/>
          <w:bCs/>
          <w:sz w:val="28"/>
          <w:szCs w:val="28"/>
        </w:rPr>
        <w:fldChar w:fldCharType="separate"/>
      </w:r>
      <w:r>
        <w:rPr>
          <w:rFonts w:hint="eastAsia" w:eastAsia="宋体"/>
          <w:sz w:val="28"/>
        </w:rPr>
        <w:t>一、出资人权益调整的必要性</w:t>
      </w:r>
      <w:r>
        <w:rPr>
          <w:rFonts w:eastAsia="宋体"/>
          <w:sz w:val="28"/>
        </w:rPr>
        <w:tab/>
      </w:r>
      <w:r>
        <w:rPr>
          <w:rFonts w:eastAsia="宋体"/>
          <w:sz w:val="28"/>
        </w:rPr>
        <w:fldChar w:fldCharType="begin"/>
      </w:r>
      <w:r>
        <w:rPr>
          <w:rFonts w:eastAsia="宋体"/>
          <w:sz w:val="28"/>
        </w:rPr>
        <w:instrText xml:space="preserve"> PAGEREF _Toc23630 \h </w:instrText>
      </w:r>
      <w:r>
        <w:rPr>
          <w:rFonts w:eastAsia="宋体"/>
          <w:sz w:val="28"/>
        </w:rPr>
        <w:fldChar w:fldCharType="separate"/>
      </w:r>
      <w:r>
        <w:rPr>
          <w:rFonts w:eastAsia="宋体"/>
          <w:sz w:val="28"/>
        </w:rPr>
        <w:t>13</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_Toc13171 </w:instrText>
      </w:r>
      <w:r>
        <w:rPr>
          <w:rFonts w:hint="eastAsia" w:ascii="仿宋" w:hAnsi="仿宋" w:eastAsia="宋体" w:cs="仿宋"/>
          <w:bCs/>
          <w:sz w:val="28"/>
          <w:szCs w:val="28"/>
        </w:rPr>
        <w:fldChar w:fldCharType="separate"/>
      </w:r>
      <w:r>
        <w:rPr>
          <w:rFonts w:hint="eastAsia" w:eastAsia="宋体"/>
          <w:sz w:val="28"/>
        </w:rPr>
        <w:t>二、设立出资人组</w:t>
      </w:r>
      <w:r>
        <w:rPr>
          <w:rFonts w:eastAsia="宋体"/>
          <w:sz w:val="28"/>
        </w:rPr>
        <w:tab/>
      </w:r>
      <w:r>
        <w:rPr>
          <w:rFonts w:eastAsia="宋体"/>
          <w:sz w:val="28"/>
        </w:rPr>
        <w:fldChar w:fldCharType="begin"/>
      </w:r>
      <w:r>
        <w:rPr>
          <w:rFonts w:eastAsia="宋体"/>
          <w:sz w:val="28"/>
        </w:rPr>
        <w:instrText xml:space="preserve"> PAGEREF _Toc13171 \h </w:instrText>
      </w:r>
      <w:r>
        <w:rPr>
          <w:rFonts w:eastAsia="宋体"/>
          <w:sz w:val="28"/>
        </w:rPr>
        <w:fldChar w:fldCharType="separate"/>
      </w:r>
      <w:r>
        <w:rPr>
          <w:rFonts w:eastAsia="宋体"/>
          <w:sz w:val="28"/>
        </w:rPr>
        <w:t>13</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_Toc270 </w:instrText>
      </w:r>
      <w:r>
        <w:rPr>
          <w:rFonts w:hint="eastAsia" w:ascii="仿宋" w:hAnsi="仿宋" w:eastAsia="宋体" w:cs="仿宋"/>
          <w:bCs/>
          <w:sz w:val="28"/>
          <w:szCs w:val="28"/>
        </w:rPr>
        <w:fldChar w:fldCharType="separate"/>
      </w:r>
      <w:r>
        <w:rPr>
          <w:rFonts w:hint="eastAsia" w:eastAsia="宋体"/>
          <w:sz w:val="28"/>
        </w:rPr>
        <w:t>三、出资人权益调整的范围</w:t>
      </w:r>
      <w:r>
        <w:rPr>
          <w:rFonts w:eastAsia="宋体"/>
          <w:sz w:val="28"/>
        </w:rPr>
        <w:tab/>
      </w:r>
      <w:r>
        <w:rPr>
          <w:rFonts w:eastAsia="宋体"/>
          <w:sz w:val="28"/>
        </w:rPr>
        <w:fldChar w:fldCharType="begin"/>
      </w:r>
      <w:r>
        <w:rPr>
          <w:rFonts w:eastAsia="宋体"/>
          <w:sz w:val="28"/>
        </w:rPr>
        <w:instrText xml:space="preserve"> PAGEREF _Toc270 \h </w:instrText>
      </w:r>
      <w:r>
        <w:rPr>
          <w:rFonts w:eastAsia="宋体"/>
          <w:sz w:val="28"/>
        </w:rPr>
        <w:fldChar w:fldCharType="separate"/>
      </w:r>
      <w:r>
        <w:rPr>
          <w:rFonts w:eastAsia="宋体"/>
          <w:sz w:val="28"/>
        </w:rPr>
        <w:t>13</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_Toc29582 </w:instrText>
      </w:r>
      <w:r>
        <w:rPr>
          <w:rFonts w:hint="eastAsia" w:ascii="仿宋" w:hAnsi="仿宋" w:eastAsia="宋体" w:cs="仿宋"/>
          <w:bCs/>
          <w:sz w:val="28"/>
          <w:szCs w:val="28"/>
        </w:rPr>
        <w:fldChar w:fldCharType="separate"/>
      </w:r>
      <w:r>
        <w:rPr>
          <w:rFonts w:hint="eastAsia" w:eastAsia="宋体"/>
          <w:sz w:val="28"/>
        </w:rPr>
        <w:t>四、出资人权益调整内容</w:t>
      </w:r>
      <w:r>
        <w:rPr>
          <w:rFonts w:eastAsia="宋体"/>
          <w:sz w:val="28"/>
        </w:rPr>
        <w:tab/>
      </w:r>
      <w:r>
        <w:rPr>
          <w:rFonts w:eastAsia="宋体"/>
          <w:sz w:val="28"/>
        </w:rPr>
        <w:fldChar w:fldCharType="begin"/>
      </w:r>
      <w:r>
        <w:rPr>
          <w:rFonts w:eastAsia="宋体"/>
          <w:sz w:val="28"/>
        </w:rPr>
        <w:instrText xml:space="preserve"> PAGEREF _Toc29582 \h </w:instrText>
      </w:r>
      <w:r>
        <w:rPr>
          <w:rFonts w:eastAsia="宋体"/>
          <w:sz w:val="28"/>
        </w:rPr>
        <w:fldChar w:fldCharType="separate"/>
      </w:r>
      <w:r>
        <w:rPr>
          <w:rFonts w:eastAsia="宋体"/>
          <w:sz w:val="28"/>
        </w:rPr>
        <w:t>13</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_Toc19658 </w:instrText>
      </w:r>
      <w:r>
        <w:rPr>
          <w:rFonts w:hint="eastAsia" w:ascii="仿宋" w:hAnsi="仿宋" w:eastAsia="宋体" w:cs="仿宋"/>
          <w:bCs/>
          <w:sz w:val="28"/>
          <w:szCs w:val="28"/>
        </w:rPr>
        <w:fldChar w:fldCharType="separate"/>
      </w:r>
      <w:r>
        <w:rPr>
          <w:rFonts w:hint="eastAsia" w:eastAsia="宋体"/>
          <w:sz w:val="28"/>
        </w:rPr>
        <w:t>第六部分 债权分类、调整及受偿方案</w:t>
      </w:r>
      <w:r>
        <w:rPr>
          <w:rFonts w:eastAsia="宋体"/>
          <w:sz w:val="28"/>
        </w:rPr>
        <w:tab/>
      </w:r>
      <w:r>
        <w:rPr>
          <w:rFonts w:eastAsia="宋体"/>
          <w:sz w:val="28"/>
        </w:rPr>
        <w:fldChar w:fldCharType="begin"/>
      </w:r>
      <w:r>
        <w:rPr>
          <w:rFonts w:eastAsia="宋体"/>
          <w:sz w:val="28"/>
        </w:rPr>
        <w:instrText xml:space="preserve"> PAGEREF _Toc19658 \h </w:instrText>
      </w:r>
      <w:r>
        <w:rPr>
          <w:rFonts w:eastAsia="宋体"/>
          <w:sz w:val="28"/>
        </w:rPr>
        <w:fldChar w:fldCharType="separate"/>
      </w:r>
      <w:r>
        <w:rPr>
          <w:rFonts w:eastAsia="宋体"/>
          <w:sz w:val="28"/>
        </w:rPr>
        <w:t>14</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_Toc9933 </w:instrText>
      </w:r>
      <w:r>
        <w:rPr>
          <w:rFonts w:hint="eastAsia" w:ascii="仿宋" w:hAnsi="仿宋" w:eastAsia="宋体" w:cs="仿宋"/>
          <w:bCs/>
          <w:sz w:val="28"/>
          <w:szCs w:val="28"/>
        </w:rPr>
        <w:fldChar w:fldCharType="separate"/>
      </w:r>
      <w:r>
        <w:rPr>
          <w:rFonts w:hint="eastAsia" w:eastAsia="宋体"/>
          <w:sz w:val="28"/>
        </w:rPr>
        <w:t>一、债权分类</w:t>
      </w:r>
      <w:r>
        <w:rPr>
          <w:rFonts w:eastAsia="宋体"/>
          <w:sz w:val="28"/>
        </w:rPr>
        <w:tab/>
      </w:r>
      <w:r>
        <w:rPr>
          <w:rFonts w:eastAsia="宋体"/>
          <w:sz w:val="28"/>
        </w:rPr>
        <w:fldChar w:fldCharType="begin"/>
      </w:r>
      <w:r>
        <w:rPr>
          <w:rFonts w:eastAsia="宋体"/>
          <w:sz w:val="28"/>
        </w:rPr>
        <w:instrText xml:space="preserve"> PAGEREF _Toc9933 \h </w:instrText>
      </w:r>
      <w:r>
        <w:rPr>
          <w:rFonts w:eastAsia="宋体"/>
          <w:sz w:val="28"/>
        </w:rPr>
        <w:fldChar w:fldCharType="separate"/>
      </w:r>
      <w:r>
        <w:rPr>
          <w:rFonts w:eastAsia="宋体"/>
          <w:sz w:val="28"/>
        </w:rPr>
        <w:t>14</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_Toc16333 </w:instrText>
      </w:r>
      <w:r>
        <w:rPr>
          <w:rFonts w:hint="eastAsia" w:ascii="仿宋" w:hAnsi="仿宋" w:eastAsia="宋体" w:cs="仿宋"/>
          <w:bCs/>
          <w:sz w:val="28"/>
          <w:szCs w:val="28"/>
        </w:rPr>
        <w:fldChar w:fldCharType="separate"/>
      </w:r>
      <w:r>
        <w:rPr>
          <w:rFonts w:hint="eastAsia" w:eastAsia="宋体"/>
          <w:sz w:val="28"/>
        </w:rPr>
        <w:t>二、债权调整方案</w:t>
      </w:r>
      <w:r>
        <w:rPr>
          <w:rFonts w:eastAsia="宋体"/>
          <w:sz w:val="28"/>
        </w:rPr>
        <w:tab/>
      </w:r>
      <w:r>
        <w:rPr>
          <w:rFonts w:eastAsia="宋体"/>
          <w:sz w:val="28"/>
        </w:rPr>
        <w:fldChar w:fldCharType="begin"/>
      </w:r>
      <w:r>
        <w:rPr>
          <w:rFonts w:eastAsia="宋体"/>
          <w:sz w:val="28"/>
        </w:rPr>
        <w:instrText xml:space="preserve"> PAGEREF _Toc16333 \h </w:instrText>
      </w:r>
      <w:r>
        <w:rPr>
          <w:rFonts w:eastAsia="宋体"/>
          <w:sz w:val="28"/>
        </w:rPr>
        <w:fldChar w:fldCharType="separate"/>
      </w:r>
      <w:r>
        <w:rPr>
          <w:rFonts w:eastAsia="宋体"/>
          <w:sz w:val="28"/>
        </w:rPr>
        <w:t>14</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_Toc14120 </w:instrText>
      </w:r>
      <w:r>
        <w:rPr>
          <w:rFonts w:hint="eastAsia" w:ascii="仿宋" w:hAnsi="仿宋" w:eastAsia="宋体" w:cs="仿宋"/>
          <w:bCs/>
          <w:sz w:val="28"/>
          <w:szCs w:val="28"/>
        </w:rPr>
        <w:fldChar w:fldCharType="separate"/>
      </w:r>
      <w:r>
        <w:rPr>
          <w:rFonts w:hint="eastAsia" w:eastAsia="宋体"/>
          <w:sz w:val="28"/>
        </w:rPr>
        <w:t>三、债权受偿方案</w:t>
      </w:r>
      <w:r>
        <w:rPr>
          <w:rFonts w:eastAsia="宋体"/>
          <w:sz w:val="28"/>
        </w:rPr>
        <w:tab/>
      </w:r>
      <w:r>
        <w:rPr>
          <w:rFonts w:eastAsia="宋体"/>
          <w:sz w:val="28"/>
        </w:rPr>
        <w:fldChar w:fldCharType="begin"/>
      </w:r>
      <w:r>
        <w:rPr>
          <w:rFonts w:eastAsia="宋体"/>
          <w:sz w:val="28"/>
        </w:rPr>
        <w:instrText xml:space="preserve"> PAGEREF _Toc14120 \h </w:instrText>
      </w:r>
      <w:r>
        <w:rPr>
          <w:rFonts w:eastAsia="宋体"/>
          <w:sz w:val="28"/>
        </w:rPr>
        <w:fldChar w:fldCharType="separate"/>
      </w:r>
      <w:r>
        <w:rPr>
          <w:rFonts w:eastAsia="宋体"/>
          <w:sz w:val="28"/>
        </w:rPr>
        <w:t>15</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_Toc9141 </w:instrText>
      </w:r>
      <w:r>
        <w:rPr>
          <w:rFonts w:hint="eastAsia" w:ascii="仿宋" w:hAnsi="仿宋" w:eastAsia="宋体" w:cs="仿宋"/>
          <w:bCs/>
          <w:sz w:val="28"/>
          <w:szCs w:val="28"/>
        </w:rPr>
        <w:fldChar w:fldCharType="separate"/>
      </w:r>
      <w:r>
        <w:rPr>
          <w:rFonts w:hint="eastAsia" w:eastAsia="宋体"/>
          <w:sz w:val="28"/>
        </w:rPr>
        <w:t>第七部分《重整计划》的表决和批准</w:t>
      </w:r>
      <w:r>
        <w:rPr>
          <w:rFonts w:eastAsia="宋体"/>
          <w:sz w:val="28"/>
        </w:rPr>
        <w:tab/>
      </w:r>
      <w:r>
        <w:rPr>
          <w:rFonts w:eastAsia="宋体"/>
          <w:sz w:val="28"/>
        </w:rPr>
        <w:fldChar w:fldCharType="begin"/>
      </w:r>
      <w:r>
        <w:rPr>
          <w:rFonts w:eastAsia="宋体"/>
          <w:sz w:val="28"/>
        </w:rPr>
        <w:instrText xml:space="preserve"> PAGEREF _Toc9141 \h </w:instrText>
      </w:r>
      <w:r>
        <w:rPr>
          <w:rFonts w:eastAsia="宋体"/>
          <w:sz w:val="28"/>
        </w:rPr>
        <w:fldChar w:fldCharType="separate"/>
      </w:r>
      <w:r>
        <w:rPr>
          <w:rFonts w:eastAsia="宋体"/>
          <w:sz w:val="28"/>
        </w:rPr>
        <w:t>16</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_Toc22815 </w:instrText>
      </w:r>
      <w:r>
        <w:rPr>
          <w:rFonts w:hint="eastAsia" w:ascii="仿宋" w:hAnsi="仿宋" w:eastAsia="宋体" w:cs="仿宋"/>
          <w:bCs/>
          <w:sz w:val="28"/>
          <w:szCs w:val="28"/>
        </w:rPr>
        <w:fldChar w:fldCharType="separate"/>
      </w:r>
      <w:r>
        <w:rPr>
          <w:rFonts w:hint="eastAsia" w:eastAsia="宋体"/>
          <w:sz w:val="28"/>
        </w:rPr>
        <w:t>一、分组表决</w:t>
      </w:r>
      <w:r>
        <w:rPr>
          <w:rFonts w:eastAsia="宋体"/>
          <w:sz w:val="28"/>
        </w:rPr>
        <w:tab/>
      </w:r>
      <w:r>
        <w:rPr>
          <w:rFonts w:eastAsia="宋体"/>
          <w:sz w:val="28"/>
        </w:rPr>
        <w:fldChar w:fldCharType="begin"/>
      </w:r>
      <w:r>
        <w:rPr>
          <w:rFonts w:eastAsia="宋体"/>
          <w:sz w:val="28"/>
        </w:rPr>
        <w:instrText xml:space="preserve"> PAGEREF _Toc22815 \h </w:instrText>
      </w:r>
      <w:r>
        <w:rPr>
          <w:rFonts w:eastAsia="宋体"/>
          <w:sz w:val="28"/>
        </w:rPr>
        <w:fldChar w:fldCharType="separate"/>
      </w:r>
      <w:r>
        <w:rPr>
          <w:rFonts w:eastAsia="宋体"/>
          <w:sz w:val="28"/>
        </w:rPr>
        <w:t>16</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_Toc12000 </w:instrText>
      </w:r>
      <w:r>
        <w:rPr>
          <w:rFonts w:hint="eastAsia" w:ascii="仿宋" w:hAnsi="仿宋" w:eastAsia="宋体" w:cs="仿宋"/>
          <w:bCs/>
          <w:sz w:val="28"/>
          <w:szCs w:val="28"/>
        </w:rPr>
        <w:fldChar w:fldCharType="separate"/>
      </w:r>
      <w:r>
        <w:rPr>
          <w:rFonts w:hint="eastAsia" w:eastAsia="宋体"/>
          <w:sz w:val="28"/>
        </w:rPr>
        <w:t>二、法院批准</w:t>
      </w:r>
      <w:r>
        <w:rPr>
          <w:rFonts w:eastAsia="宋体"/>
          <w:sz w:val="28"/>
        </w:rPr>
        <w:tab/>
      </w:r>
      <w:r>
        <w:rPr>
          <w:rFonts w:eastAsia="宋体"/>
          <w:sz w:val="28"/>
        </w:rPr>
        <w:fldChar w:fldCharType="begin"/>
      </w:r>
      <w:r>
        <w:rPr>
          <w:rFonts w:eastAsia="宋体"/>
          <w:sz w:val="28"/>
        </w:rPr>
        <w:instrText xml:space="preserve"> PAGEREF _Toc12000 \h </w:instrText>
      </w:r>
      <w:r>
        <w:rPr>
          <w:rFonts w:eastAsia="宋体"/>
          <w:sz w:val="28"/>
        </w:rPr>
        <w:fldChar w:fldCharType="separate"/>
      </w:r>
      <w:r>
        <w:rPr>
          <w:rFonts w:eastAsia="宋体"/>
          <w:sz w:val="28"/>
        </w:rPr>
        <w:t>16</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_Toc22030 </w:instrText>
      </w:r>
      <w:r>
        <w:rPr>
          <w:rFonts w:hint="eastAsia" w:ascii="仿宋" w:hAnsi="仿宋" w:eastAsia="宋体" w:cs="仿宋"/>
          <w:bCs/>
          <w:sz w:val="28"/>
          <w:szCs w:val="28"/>
        </w:rPr>
        <w:fldChar w:fldCharType="separate"/>
      </w:r>
      <w:r>
        <w:rPr>
          <w:rFonts w:hint="eastAsia" w:eastAsia="宋体"/>
          <w:sz w:val="28"/>
        </w:rPr>
        <w:t>第八部分 《重整计划》的执行与监督</w:t>
      </w:r>
      <w:r>
        <w:rPr>
          <w:rFonts w:eastAsia="宋体"/>
          <w:sz w:val="28"/>
        </w:rPr>
        <w:tab/>
      </w:r>
      <w:r>
        <w:rPr>
          <w:rFonts w:eastAsia="宋体"/>
          <w:sz w:val="28"/>
        </w:rPr>
        <w:fldChar w:fldCharType="begin"/>
      </w:r>
      <w:r>
        <w:rPr>
          <w:rFonts w:eastAsia="宋体"/>
          <w:sz w:val="28"/>
        </w:rPr>
        <w:instrText xml:space="preserve"> PAGEREF _Toc22030 \h </w:instrText>
      </w:r>
      <w:r>
        <w:rPr>
          <w:rFonts w:eastAsia="宋体"/>
          <w:sz w:val="28"/>
        </w:rPr>
        <w:fldChar w:fldCharType="separate"/>
      </w:r>
      <w:r>
        <w:rPr>
          <w:rFonts w:eastAsia="宋体"/>
          <w:sz w:val="28"/>
        </w:rPr>
        <w:t>16</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_Toc2018 </w:instrText>
      </w:r>
      <w:r>
        <w:rPr>
          <w:rFonts w:hint="eastAsia" w:ascii="仿宋" w:hAnsi="仿宋" w:eastAsia="宋体" w:cs="仿宋"/>
          <w:bCs/>
          <w:sz w:val="28"/>
          <w:szCs w:val="28"/>
        </w:rPr>
        <w:fldChar w:fldCharType="separate"/>
      </w:r>
      <w:r>
        <w:rPr>
          <w:rFonts w:hint="eastAsia" w:eastAsia="宋体"/>
          <w:sz w:val="28"/>
        </w:rPr>
        <w:t>一、《重整计划》执行主体</w:t>
      </w:r>
      <w:r>
        <w:rPr>
          <w:rFonts w:eastAsia="宋体"/>
          <w:sz w:val="28"/>
        </w:rPr>
        <w:tab/>
      </w:r>
      <w:r>
        <w:rPr>
          <w:rFonts w:eastAsia="宋体"/>
          <w:sz w:val="28"/>
        </w:rPr>
        <w:fldChar w:fldCharType="begin"/>
      </w:r>
      <w:r>
        <w:rPr>
          <w:rFonts w:eastAsia="宋体"/>
          <w:sz w:val="28"/>
        </w:rPr>
        <w:instrText xml:space="preserve"> PAGEREF _Toc2018 \h </w:instrText>
      </w:r>
      <w:r>
        <w:rPr>
          <w:rFonts w:eastAsia="宋体"/>
          <w:sz w:val="28"/>
        </w:rPr>
        <w:fldChar w:fldCharType="separate"/>
      </w:r>
      <w:r>
        <w:rPr>
          <w:rFonts w:eastAsia="宋体"/>
          <w:sz w:val="28"/>
        </w:rPr>
        <w:t>16</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_Toc23099 </w:instrText>
      </w:r>
      <w:r>
        <w:rPr>
          <w:rFonts w:hint="eastAsia" w:ascii="仿宋" w:hAnsi="仿宋" w:eastAsia="宋体" w:cs="仿宋"/>
          <w:bCs/>
          <w:sz w:val="28"/>
          <w:szCs w:val="28"/>
        </w:rPr>
        <w:fldChar w:fldCharType="separate"/>
      </w:r>
      <w:r>
        <w:rPr>
          <w:rFonts w:hint="eastAsia" w:eastAsia="宋体"/>
          <w:sz w:val="28"/>
        </w:rPr>
        <w:t>二、《重整计划》执行完毕的标准</w:t>
      </w:r>
      <w:r>
        <w:rPr>
          <w:rFonts w:eastAsia="宋体"/>
          <w:sz w:val="28"/>
        </w:rPr>
        <w:tab/>
      </w:r>
      <w:r>
        <w:rPr>
          <w:rFonts w:eastAsia="宋体"/>
          <w:sz w:val="28"/>
        </w:rPr>
        <w:fldChar w:fldCharType="begin"/>
      </w:r>
      <w:r>
        <w:rPr>
          <w:rFonts w:eastAsia="宋体"/>
          <w:sz w:val="28"/>
        </w:rPr>
        <w:instrText xml:space="preserve"> PAGEREF _Toc23099 \h </w:instrText>
      </w:r>
      <w:r>
        <w:rPr>
          <w:rFonts w:eastAsia="宋体"/>
          <w:sz w:val="28"/>
        </w:rPr>
        <w:fldChar w:fldCharType="separate"/>
      </w:r>
      <w:r>
        <w:rPr>
          <w:rFonts w:eastAsia="宋体"/>
          <w:sz w:val="28"/>
        </w:rPr>
        <w:t>17</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_Toc20963 </w:instrText>
      </w:r>
      <w:r>
        <w:rPr>
          <w:rFonts w:hint="eastAsia" w:ascii="仿宋" w:hAnsi="仿宋" w:eastAsia="宋体" w:cs="仿宋"/>
          <w:bCs/>
          <w:sz w:val="28"/>
          <w:szCs w:val="28"/>
        </w:rPr>
        <w:fldChar w:fldCharType="separate"/>
      </w:r>
      <w:r>
        <w:rPr>
          <w:rFonts w:hint="eastAsia" w:eastAsia="宋体"/>
          <w:sz w:val="28"/>
        </w:rPr>
        <w:t>三、《重整计划》的执行期限</w:t>
      </w:r>
      <w:r>
        <w:rPr>
          <w:rFonts w:eastAsia="宋体"/>
          <w:sz w:val="28"/>
        </w:rPr>
        <w:tab/>
      </w:r>
      <w:r>
        <w:rPr>
          <w:rFonts w:eastAsia="宋体"/>
          <w:sz w:val="28"/>
        </w:rPr>
        <w:fldChar w:fldCharType="begin"/>
      </w:r>
      <w:r>
        <w:rPr>
          <w:rFonts w:eastAsia="宋体"/>
          <w:sz w:val="28"/>
        </w:rPr>
        <w:instrText xml:space="preserve"> PAGEREF _Toc20963 \h </w:instrText>
      </w:r>
      <w:r>
        <w:rPr>
          <w:rFonts w:eastAsia="宋体"/>
          <w:sz w:val="28"/>
        </w:rPr>
        <w:fldChar w:fldCharType="separate"/>
      </w:r>
      <w:r>
        <w:rPr>
          <w:rFonts w:eastAsia="宋体"/>
          <w:sz w:val="28"/>
        </w:rPr>
        <w:t>17</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_Toc27710 </w:instrText>
      </w:r>
      <w:r>
        <w:rPr>
          <w:rFonts w:hint="eastAsia" w:ascii="仿宋" w:hAnsi="仿宋" w:eastAsia="宋体" w:cs="仿宋"/>
          <w:bCs/>
          <w:sz w:val="28"/>
          <w:szCs w:val="28"/>
        </w:rPr>
        <w:fldChar w:fldCharType="separate"/>
      </w:r>
      <w:r>
        <w:rPr>
          <w:rFonts w:hint="eastAsia" w:eastAsia="宋体"/>
          <w:sz w:val="28"/>
        </w:rPr>
        <w:t>四、《重整计划》执行的监督期限</w:t>
      </w:r>
      <w:r>
        <w:rPr>
          <w:rFonts w:eastAsia="宋体"/>
          <w:sz w:val="28"/>
        </w:rPr>
        <w:tab/>
      </w:r>
      <w:r>
        <w:rPr>
          <w:rFonts w:eastAsia="宋体"/>
          <w:sz w:val="28"/>
        </w:rPr>
        <w:fldChar w:fldCharType="begin"/>
      </w:r>
      <w:r>
        <w:rPr>
          <w:rFonts w:eastAsia="宋体"/>
          <w:sz w:val="28"/>
        </w:rPr>
        <w:instrText xml:space="preserve"> PAGEREF _Toc27710 \h </w:instrText>
      </w:r>
      <w:r>
        <w:rPr>
          <w:rFonts w:eastAsia="宋体"/>
          <w:sz w:val="28"/>
        </w:rPr>
        <w:fldChar w:fldCharType="separate"/>
      </w:r>
      <w:r>
        <w:rPr>
          <w:rFonts w:eastAsia="宋体"/>
          <w:sz w:val="28"/>
        </w:rPr>
        <w:t>17</w:t>
      </w:r>
      <w:r>
        <w:rPr>
          <w:rFonts w:eastAsia="宋体"/>
          <w:sz w:val="28"/>
        </w:rPr>
        <w:fldChar w:fldCharType="end"/>
      </w:r>
      <w:r>
        <w:rPr>
          <w:rFonts w:hint="eastAsia" w:ascii="仿宋" w:hAnsi="仿宋" w:eastAsia="宋体" w:cs="仿宋"/>
          <w:bCs/>
          <w:sz w:val="28"/>
          <w:szCs w:val="28"/>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_Toc28904 </w:instrText>
      </w:r>
      <w:r>
        <w:rPr>
          <w:rFonts w:hint="eastAsia" w:ascii="仿宋" w:hAnsi="仿宋" w:eastAsia="宋体" w:cs="仿宋"/>
          <w:bCs/>
          <w:sz w:val="28"/>
          <w:szCs w:val="28"/>
        </w:rPr>
        <w:fldChar w:fldCharType="separate"/>
      </w:r>
      <w:r>
        <w:rPr>
          <w:rFonts w:hint="eastAsia" w:eastAsia="宋体"/>
          <w:sz w:val="28"/>
        </w:rPr>
        <w:t>五、关于执行《重整计划》的其他事宜</w:t>
      </w:r>
      <w:r>
        <w:rPr>
          <w:rFonts w:eastAsia="宋体"/>
          <w:sz w:val="28"/>
        </w:rPr>
        <w:tab/>
      </w:r>
      <w:r>
        <w:rPr>
          <w:rFonts w:eastAsia="宋体"/>
          <w:sz w:val="28"/>
        </w:rPr>
        <w:fldChar w:fldCharType="begin"/>
      </w:r>
      <w:r>
        <w:rPr>
          <w:rFonts w:eastAsia="宋体"/>
          <w:sz w:val="28"/>
        </w:rPr>
        <w:instrText xml:space="preserve"> PAGEREF _Toc28904 \h </w:instrText>
      </w:r>
      <w:r>
        <w:rPr>
          <w:rFonts w:eastAsia="宋体"/>
          <w:sz w:val="28"/>
        </w:rPr>
        <w:fldChar w:fldCharType="separate"/>
      </w:r>
      <w:r>
        <w:rPr>
          <w:rFonts w:eastAsia="宋体"/>
          <w:sz w:val="28"/>
        </w:rPr>
        <w:t>18</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eastAsia="宋体"/>
          <w:sz w:val="28"/>
        </w:rPr>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_Toc8364 </w:instrText>
      </w:r>
      <w:r>
        <w:rPr>
          <w:rFonts w:hint="eastAsia" w:ascii="仿宋" w:hAnsi="仿宋" w:eastAsia="宋体" w:cs="仿宋"/>
          <w:bCs/>
          <w:sz w:val="28"/>
          <w:szCs w:val="28"/>
        </w:rPr>
        <w:fldChar w:fldCharType="separate"/>
      </w:r>
      <w:r>
        <w:rPr>
          <w:rFonts w:hint="eastAsia" w:eastAsia="宋体"/>
          <w:sz w:val="28"/>
        </w:rPr>
        <w:t>第九部分 《重整计划》的效力</w:t>
      </w:r>
      <w:r>
        <w:rPr>
          <w:rFonts w:eastAsia="宋体"/>
          <w:sz w:val="28"/>
        </w:rPr>
        <w:tab/>
      </w:r>
      <w:r>
        <w:rPr>
          <w:rFonts w:eastAsia="宋体"/>
          <w:sz w:val="28"/>
        </w:rPr>
        <w:fldChar w:fldCharType="begin"/>
      </w:r>
      <w:r>
        <w:rPr>
          <w:rFonts w:eastAsia="宋体"/>
          <w:sz w:val="28"/>
        </w:rPr>
        <w:instrText xml:space="preserve"> PAGEREF _Toc8364 \h </w:instrText>
      </w:r>
      <w:r>
        <w:rPr>
          <w:rFonts w:eastAsia="宋体"/>
          <w:sz w:val="28"/>
        </w:rPr>
        <w:fldChar w:fldCharType="separate"/>
      </w:r>
      <w:r>
        <w:rPr>
          <w:rFonts w:eastAsia="宋体"/>
          <w:sz w:val="28"/>
        </w:rPr>
        <w:t>20</w:t>
      </w:r>
      <w:r>
        <w:rPr>
          <w:rFonts w:eastAsia="宋体"/>
          <w:sz w:val="28"/>
        </w:rPr>
        <w:fldChar w:fldCharType="end"/>
      </w:r>
      <w:r>
        <w:rPr>
          <w:rFonts w:hint="eastAsia" w:ascii="仿宋" w:hAnsi="仿宋" w:eastAsia="宋体" w:cs="仿宋"/>
          <w:bCs/>
          <w:sz w:val="28"/>
          <w:szCs w:val="28"/>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pPr>
      <w:r>
        <w:rPr>
          <w:rFonts w:hint="eastAsia" w:ascii="仿宋" w:hAnsi="仿宋" w:eastAsia="宋体" w:cs="仿宋"/>
          <w:bCs/>
          <w:sz w:val="28"/>
          <w:szCs w:val="28"/>
        </w:rPr>
        <w:fldChar w:fldCharType="begin"/>
      </w:r>
      <w:r>
        <w:rPr>
          <w:rFonts w:hint="eastAsia" w:ascii="仿宋" w:hAnsi="仿宋" w:eastAsia="宋体" w:cs="仿宋"/>
          <w:bCs/>
          <w:sz w:val="28"/>
          <w:szCs w:val="28"/>
        </w:rPr>
        <w:instrText xml:space="preserve"> HYPERLINK \l _Toc27974 </w:instrText>
      </w:r>
      <w:r>
        <w:rPr>
          <w:rFonts w:hint="eastAsia" w:ascii="仿宋" w:hAnsi="仿宋" w:eastAsia="宋体" w:cs="仿宋"/>
          <w:bCs/>
          <w:sz w:val="28"/>
          <w:szCs w:val="28"/>
        </w:rPr>
        <w:fldChar w:fldCharType="separate"/>
      </w:r>
      <w:r>
        <w:rPr>
          <w:rFonts w:hint="eastAsia" w:eastAsia="宋体"/>
          <w:sz w:val="28"/>
        </w:rPr>
        <w:t>第十部分 其他事项</w:t>
      </w:r>
      <w:r>
        <w:rPr>
          <w:rFonts w:eastAsia="宋体"/>
          <w:sz w:val="28"/>
        </w:rPr>
        <w:tab/>
      </w:r>
      <w:r>
        <w:rPr>
          <w:rFonts w:eastAsia="宋体"/>
          <w:sz w:val="28"/>
        </w:rPr>
        <w:fldChar w:fldCharType="begin"/>
      </w:r>
      <w:r>
        <w:rPr>
          <w:rFonts w:eastAsia="宋体"/>
          <w:sz w:val="28"/>
        </w:rPr>
        <w:instrText xml:space="preserve"> PAGEREF _Toc27974 \h </w:instrText>
      </w:r>
      <w:r>
        <w:rPr>
          <w:rFonts w:eastAsia="宋体"/>
          <w:sz w:val="28"/>
        </w:rPr>
        <w:fldChar w:fldCharType="separate"/>
      </w:r>
      <w:r>
        <w:rPr>
          <w:rFonts w:eastAsia="宋体"/>
          <w:sz w:val="28"/>
        </w:rPr>
        <w:t>21</w:t>
      </w:r>
      <w:r>
        <w:rPr>
          <w:rFonts w:eastAsia="宋体"/>
          <w:sz w:val="28"/>
        </w:rPr>
        <w:fldChar w:fldCharType="end"/>
      </w:r>
      <w:r>
        <w:rPr>
          <w:rFonts w:hint="eastAsia" w:ascii="仿宋" w:hAnsi="仿宋" w:eastAsia="宋体" w:cs="仿宋"/>
          <w:bCs/>
          <w:sz w:val="28"/>
          <w:szCs w:val="28"/>
        </w:rPr>
        <w:fldChar w:fldCharType="end"/>
      </w:r>
    </w:p>
    <w:p>
      <w:pPr>
        <w:spacing w:line="520" w:lineRule="exact"/>
        <w:jc w:val="center"/>
        <w:outlineLvl w:val="0"/>
        <w:rPr>
          <w:rFonts w:ascii="仿宋" w:hAnsi="仿宋" w:eastAsia="仿宋" w:cs="仿宋"/>
          <w:b/>
          <w:bCs/>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Cs/>
          <w:szCs w:val="28"/>
        </w:rPr>
        <w:fldChar w:fldCharType="end"/>
      </w:r>
    </w:p>
    <w:p>
      <w:pPr>
        <w:pStyle w:val="2"/>
        <w:jc w:val="center"/>
      </w:pPr>
      <w:bookmarkStart w:id="0" w:name="_Toc21435"/>
      <w:r>
        <w:rPr>
          <w:rFonts w:hint="eastAsia"/>
        </w:rPr>
        <w:t>释 义</w:t>
      </w:r>
      <w:bookmarkEnd w:id="0"/>
    </w:p>
    <w:p>
      <w:pPr>
        <w:spacing w:line="600" w:lineRule="atLeast"/>
        <w:rPr>
          <w:rFonts w:ascii="仿宋" w:hAnsi="仿宋" w:eastAsia="仿宋" w:cs="仿宋"/>
          <w:color w:val="000000"/>
          <w:sz w:val="27"/>
          <w:szCs w:val="27"/>
        </w:rPr>
      </w:pPr>
      <w:r>
        <w:rPr>
          <w:rFonts w:hint="eastAsia" w:ascii="仿宋" w:hAnsi="仿宋" w:eastAsia="仿宋" w:cs="仿宋"/>
          <w:color w:val="000000"/>
          <w:sz w:val="27"/>
          <w:szCs w:val="27"/>
        </w:rPr>
        <w:t>在本</w:t>
      </w:r>
      <w:r>
        <w:rPr>
          <w:rFonts w:hint="eastAsia" w:ascii="仿宋" w:hAnsi="仿宋" w:eastAsia="仿宋" w:cs="仿宋"/>
          <w:color w:val="000000"/>
          <w:sz w:val="27"/>
          <w:szCs w:val="27"/>
          <w:lang w:eastAsia="zh-CN"/>
        </w:rPr>
        <w:t>《重整计划(草案)》</w:t>
      </w:r>
      <w:r>
        <w:rPr>
          <w:rFonts w:hint="eastAsia" w:ascii="仿宋" w:hAnsi="仿宋" w:eastAsia="仿宋" w:cs="仿宋"/>
          <w:color w:val="000000"/>
          <w:sz w:val="27"/>
          <w:szCs w:val="27"/>
        </w:rPr>
        <w:t>中，除非文义另有所指，下列名词含义为:</w:t>
      </w:r>
    </w:p>
    <w:tbl>
      <w:tblPr>
        <w:tblStyle w:val="10"/>
        <w:tblW w:w="8310" w:type="dxa"/>
        <w:tblInd w:w="25" w:type="dxa"/>
        <w:tblLayout w:type="fixed"/>
        <w:tblCellMar>
          <w:top w:w="15" w:type="dxa"/>
          <w:left w:w="15" w:type="dxa"/>
          <w:bottom w:w="15" w:type="dxa"/>
          <w:right w:w="15" w:type="dxa"/>
        </w:tblCellMar>
      </w:tblPr>
      <w:tblGrid>
        <w:gridCol w:w="30"/>
        <w:gridCol w:w="2256"/>
        <w:gridCol w:w="285"/>
        <w:gridCol w:w="5739"/>
      </w:tblGrid>
      <w:tr>
        <w:tblPrEx>
          <w:tblCellMar>
            <w:top w:w="15" w:type="dxa"/>
            <w:left w:w="15" w:type="dxa"/>
            <w:bottom w:w="15" w:type="dxa"/>
            <w:right w:w="15" w:type="dxa"/>
          </w:tblCellMar>
        </w:tblPrEx>
        <w:trPr>
          <w:trHeight w:val="484" w:hRule="atLeast"/>
        </w:trPr>
        <w:tc>
          <w:tcPr>
            <w:tcW w:w="2286" w:type="dxa"/>
            <w:gridSpan w:val="2"/>
            <w:tcBorders>
              <w:top w:val="single" w:color="000000" w:sz="8" w:space="0"/>
              <w:left w:val="single" w:color="000000" w:sz="8" w:space="0"/>
              <w:bottom w:val="single" w:color="000000" w:sz="8" w:space="0"/>
              <w:right w:val="single" w:color="000000" w:sz="8" w:space="0"/>
            </w:tcBorders>
            <w:tcMar>
              <w:top w:w="10" w:type="dxa"/>
              <w:left w:w="10" w:type="dxa"/>
              <w:bottom w:w="10" w:type="dxa"/>
              <w:right w:w="10" w:type="dxa"/>
            </w:tcMar>
            <w:vAlign w:val="center"/>
          </w:tcPr>
          <w:p>
            <w:pPr>
              <w:pStyle w:val="16"/>
              <w:spacing w:line="600" w:lineRule="atLeast"/>
              <w:rPr>
                <w:rFonts w:ascii="仿宋" w:hAnsi="仿宋" w:eastAsia="仿宋" w:cs="仿宋"/>
                <w:color w:val="000000"/>
                <w:sz w:val="27"/>
                <w:szCs w:val="27"/>
              </w:rPr>
            </w:pPr>
            <w:r>
              <w:rPr>
                <w:rFonts w:hint="eastAsia" w:ascii="仿宋" w:hAnsi="仿宋" w:eastAsia="仿宋" w:cs="仿宋"/>
                <w:color w:val="000000"/>
                <w:sz w:val="27"/>
                <w:szCs w:val="27"/>
                <w:lang w:val="en-US" w:eastAsia="zh-CN"/>
              </w:rPr>
              <w:t>仪征</w:t>
            </w:r>
            <w:r>
              <w:rPr>
                <w:rFonts w:hint="eastAsia" w:ascii="仿宋" w:hAnsi="仿宋" w:eastAsia="仿宋" w:cs="仿宋"/>
                <w:color w:val="000000"/>
                <w:sz w:val="27"/>
                <w:szCs w:val="27"/>
              </w:rPr>
              <w:t>法院</w:t>
            </w:r>
          </w:p>
        </w:tc>
        <w:tc>
          <w:tcPr>
            <w:tcW w:w="285" w:type="dxa"/>
            <w:tcBorders>
              <w:top w:val="single" w:color="000000" w:sz="8" w:space="0"/>
              <w:bottom w:val="single" w:color="000000" w:sz="8" w:space="0"/>
              <w:right w:val="single" w:color="000000" w:sz="8" w:space="0"/>
            </w:tcBorders>
            <w:tcMar>
              <w:top w:w="10" w:type="dxa"/>
              <w:left w:w="5" w:type="dxa"/>
              <w:bottom w:w="10" w:type="dxa"/>
              <w:right w:w="10" w:type="dxa"/>
            </w:tcMar>
            <w:vAlign w:val="center"/>
          </w:tcPr>
          <w:p>
            <w:pPr>
              <w:pStyle w:val="16"/>
              <w:spacing w:line="600" w:lineRule="atLeas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top w:val="single" w:color="000000" w:sz="8" w:space="0"/>
              <w:bottom w:val="single" w:color="000000" w:sz="8" w:space="0"/>
              <w:right w:val="single" w:color="000000" w:sz="8" w:space="0"/>
            </w:tcBorders>
            <w:tcMar>
              <w:top w:w="10" w:type="dxa"/>
              <w:left w:w="5" w:type="dxa"/>
              <w:bottom w:w="10" w:type="dxa"/>
              <w:right w:w="10" w:type="dxa"/>
            </w:tcMar>
            <w:vAlign w:val="center"/>
          </w:tcPr>
          <w:p>
            <w:pPr>
              <w:spacing w:line="600" w:lineRule="atLeast"/>
              <w:ind w:firstLine="540" w:firstLineChars="200"/>
              <w:rPr>
                <w:rFonts w:ascii="仿宋" w:hAnsi="仿宋" w:eastAsia="仿宋" w:cs="仿宋"/>
                <w:color w:val="000000"/>
                <w:sz w:val="27"/>
                <w:szCs w:val="27"/>
              </w:rPr>
            </w:pPr>
            <w:r>
              <w:rPr>
                <w:rFonts w:hint="eastAsia" w:ascii="仿宋" w:hAnsi="仿宋" w:eastAsia="仿宋" w:cs="仿宋"/>
                <w:color w:val="000000"/>
                <w:sz w:val="27"/>
                <w:szCs w:val="27"/>
                <w:lang w:val="en-US" w:eastAsia="zh-CN"/>
              </w:rPr>
              <w:t>仪征市</w:t>
            </w:r>
            <w:r>
              <w:rPr>
                <w:rFonts w:hint="eastAsia" w:ascii="仿宋" w:hAnsi="仿宋" w:eastAsia="仿宋" w:cs="仿宋"/>
                <w:color w:val="000000"/>
                <w:sz w:val="27"/>
                <w:szCs w:val="27"/>
              </w:rPr>
              <w:t>人民法院</w:t>
            </w:r>
          </w:p>
        </w:tc>
      </w:tr>
      <w:tr>
        <w:tblPrEx>
          <w:tblCellMar>
            <w:top w:w="15" w:type="dxa"/>
            <w:left w:w="15" w:type="dxa"/>
            <w:bottom w:w="15" w:type="dxa"/>
            <w:right w:w="15" w:type="dxa"/>
          </w:tblCellMar>
        </w:tblPrEx>
        <w:trPr>
          <w:trHeight w:val="462" w:hRule="atLeast"/>
        </w:trPr>
        <w:tc>
          <w:tcPr>
            <w:tcW w:w="2286" w:type="dxa"/>
            <w:gridSpan w:val="2"/>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600" w:lineRule="atLeast"/>
              <w:rPr>
                <w:rFonts w:ascii="仿宋" w:hAnsi="仿宋" w:eastAsia="仿宋" w:cs="仿宋"/>
                <w:sz w:val="27"/>
                <w:szCs w:val="27"/>
              </w:rPr>
            </w:pPr>
            <w:r>
              <w:rPr>
                <w:rFonts w:hint="eastAsia" w:ascii="仿宋" w:hAnsi="仿宋" w:eastAsia="仿宋" w:cs="仿宋"/>
                <w:sz w:val="27"/>
                <w:szCs w:val="27"/>
              </w:rPr>
              <w:t>《破产法》</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600" w:lineRule="atLeast"/>
              <w:rPr>
                <w:rFonts w:ascii="仿宋" w:hAnsi="仿宋" w:eastAsia="仿宋" w:cs="仿宋"/>
                <w:sz w:val="27"/>
                <w:szCs w:val="27"/>
              </w:rPr>
            </w:pPr>
            <w:r>
              <w:rPr>
                <w:rFonts w:hint="eastAsia" w:ascii="仿宋" w:hAnsi="仿宋" w:eastAsia="仿宋" w:cs="仿宋"/>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600" w:lineRule="atLeast"/>
              <w:rPr>
                <w:rFonts w:ascii="仿宋" w:hAnsi="仿宋" w:eastAsia="仿宋" w:cs="仿宋"/>
                <w:sz w:val="27"/>
                <w:szCs w:val="27"/>
              </w:rPr>
            </w:pPr>
            <w:r>
              <w:rPr>
                <w:rFonts w:hint="eastAsia" w:ascii="仿宋" w:hAnsi="仿宋" w:eastAsia="仿宋" w:cs="仿宋"/>
                <w:sz w:val="27"/>
                <w:szCs w:val="27"/>
              </w:rPr>
              <w:t>《</w:t>
            </w:r>
            <w:r>
              <w:fldChar w:fldCharType="begin"/>
            </w:r>
            <w:r>
              <w:instrText xml:space="preserve"> HYPERLINK "https://www.pkulaw.com/chl/c169182ebd58903ebdfb.html" </w:instrText>
            </w:r>
            <w:r>
              <w:fldChar w:fldCharType="separate"/>
            </w:r>
            <w:r>
              <w:rPr>
                <w:rStyle w:val="17"/>
                <w:rFonts w:hint="eastAsia" w:ascii="仿宋" w:hAnsi="仿宋" w:eastAsia="仿宋" w:cs="仿宋"/>
                <w:color w:val="auto"/>
                <w:sz w:val="27"/>
                <w:szCs w:val="27"/>
              </w:rPr>
              <w:t>中华人民共和国企业破产法</w:t>
            </w:r>
            <w:r>
              <w:rPr>
                <w:rStyle w:val="17"/>
                <w:rFonts w:hint="eastAsia" w:ascii="仿宋" w:hAnsi="仿宋" w:eastAsia="仿宋" w:cs="仿宋"/>
                <w:color w:val="auto"/>
                <w:sz w:val="27"/>
                <w:szCs w:val="27"/>
              </w:rPr>
              <w:fldChar w:fldCharType="end"/>
            </w:r>
            <w:r>
              <w:rPr>
                <w:rFonts w:hint="eastAsia" w:ascii="仿宋" w:hAnsi="仿宋" w:eastAsia="仿宋" w:cs="仿宋"/>
                <w:sz w:val="27"/>
                <w:szCs w:val="27"/>
              </w:rPr>
              <w:t>》</w:t>
            </w:r>
          </w:p>
        </w:tc>
      </w:tr>
      <w:tr>
        <w:tblPrEx>
          <w:tblCellMar>
            <w:top w:w="15" w:type="dxa"/>
            <w:left w:w="15" w:type="dxa"/>
            <w:bottom w:w="15" w:type="dxa"/>
            <w:right w:w="15" w:type="dxa"/>
          </w:tblCellMar>
        </w:tblPrEx>
        <w:trPr>
          <w:trHeight w:val="440" w:hRule="atLeast"/>
        </w:trPr>
        <w:tc>
          <w:tcPr>
            <w:tcW w:w="2286" w:type="dxa"/>
            <w:gridSpan w:val="2"/>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600" w:lineRule="atLeast"/>
              <w:rPr>
                <w:rFonts w:ascii="仿宋" w:hAnsi="仿宋" w:eastAsia="仿宋" w:cs="仿宋"/>
                <w:sz w:val="27"/>
                <w:szCs w:val="27"/>
              </w:rPr>
            </w:pPr>
            <w:r>
              <w:rPr>
                <w:rFonts w:hint="eastAsia" w:ascii="仿宋" w:hAnsi="仿宋" w:eastAsia="仿宋" w:cs="仿宋"/>
                <w:sz w:val="27"/>
                <w:szCs w:val="27"/>
              </w:rPr>
              <w:t>《</w:t>
            </w:r>
            <w:r>
              <w:fldChar w:fldCharType="begin"/>
            </w:r>
            <w:r>
              <w:instrText xml:space="preserve"> HYPERLINK "https://www.pkulaw.com/chl/aec0c211a78989e9bdfb.html" </w:instrText>
            </w:r>
            <w:r>
              <w:fldChar w:fldCharType="separate"/>
            </w:r>
            <w:r>
              <w:rPr>
                <w:rStyle w:val="17"/>
                <w:rFonts w:hint="eastAsia" w:ascii="仿宋" w:hAnsi="仿宋" w:eastAsia="仿宋" w:cs="仿宋"/>
                <w:color w:val="auto"/>
                <w:sz w:val="27"/>
                <w:szCs w:val="27"/>
              </w:rPr>
              <w:t>公司法</w:t>
            </w:r>
            <w:r>
              <w:rPr>
                <w:rStyle w:val="17"/>
                <w:rFonts w:hint="eastAsia" w:ascii="仿宋" w:hAnsi="仿宋" w:eastAsia="仿宋" w:cs="仿宋"/>
                <w:color w:val="auto"/>
                <w:sz w:val="27"/>
                <w:szCs w:val="27"/>
              </w:rPr>
              <w:fldChar w:fldCharType="end"/>
            </w:r>
            <w:r>
              <w:rPr>
                <w:rFonts w:hint="eastAsia" w:ascii="仿宋" w:hAnsi="仿宋" w:eastAsia="仿宋" w:cs="仿宋"/>
                <w:sz w:val="27"/>
                <w:szCs w:val="27"/>
              </w:rPr>
              <w:t>》</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600" w:lineRule="atLeast"/>
              <w:rPr>
                <w:rFonts w:ascii="仿宋" w:hAnsi="仿宋" w:eastAsia="仿宋" w:cs="仿宋"/>
                <w:sz w:val="27"/>
                <w:szCs w:val="27"/>
              </w:rPr>
            </w:pPr>
            <w:r>
              <w:rPr>
                <w:rFonts w:hint="eastAsia" w:ascii="仿宋" w:hAnsi="仿宋" w:eastAsia="仿宋" w:cs="仿宋"/>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600" w:lineRule="atLeast"/>
              <w:rPr>
                <w:rStyle w:val="17"/>
                <w:rFonts w:ascii="仿宋" w:hAnsi="仿宋" w:eastAsia="仿宋" w:cs="仿宋"/>
                <w:color w:val="auto"/>
                <w:sz w:val="27"/>
                <w:szCs w:val="27"/>
              </w:rPr>
            </w:pPr>
            <w:r>
              <w:rPr>
                <w:rStyle w:val="17"/>
                <w:rFonts w:hint="eastAsia" w:ascii="仿宋" w:hAnsi="仿宋" w:eastAsia="仿宋" w:cs="仿宋"/>
                <w:color w:val="auto"/>
                <w:sz w:val="27"/>
                <w:szCs w:val="27"/>
              </w:rPr>
              <w:t>《</w:t>
            </w:r>
            <w:r>
              <w:fldChar w:fldCharType="begin"/>
            </w:r>
            <w:r>
              <w:instrText xml:space="preserve"> HYPERLINK "https://www.pkulaw.com/chl/aec0c211a78989e9bdfb.html" </w:instrText>
            </w:r>
            <w:r>
              <w:fldChar w:fldCharType="separate"/>
            </w:r>
            <w:r>
              <w:rPr>
                <w:rStyle w:val="17"/>
                <w:rFonts w:hint="eastAsia" w:ascii="仿宋" w:hAnsi="仿宋" w:eastAsia="仿宋" w:cs="仿宋"/>
                <w:color w:val="auto"/>
                <w:sz w:val="27"/>
                <w:szCs w:val="27"/>
              </w:rPr>
              <w:t>中华人民共和国公司法</w:t>
            </w:r>
            <w:r>
              <w:rPr>
                <w:rStyle w:val="17"/>
                <w:rFonts w:hint="eastAsia" w:ascii="仿宋" w:hAnsi="仿宋" w:eastAsia="仿宋" w:cs="仿宋"/>
                <w:color w:val="auto"/>
                <w:sz w:val="27"/>
                <w:szCs w:val="27"/>
              </w:rPr>
              <w:fldChar w:fldCharType="end"/>
            </w:r>
            <w:r>
              <w:rPr>
                <w:rStyle w:val="17"/>
                <w:rFonts w:hint="eastAsia" w:ascii="仿宋" w:hAnsi="仿宋" w:eastAsia="仿宋" w:cs="仿宋"/>
                <w:color w:val="auto"/>
                <w:sz w:val="27"/>
                <w:szCs w:val="27"/>
              </w:rPr>
              <w:t>》</w:t>
            </w:r>
          </w:p>
        </w:tc>
      </w:tr>
      <w:tr>
        <w:tblPrEx>
          <w:tblCellMar>
            <w:top w:w="15" w:type="dxa"/>
            <w:left w:w="15" w:type="dxa"/>
            <w:bottom w:w="15" w:type="dxa"/>
            <w:right w:w="15" w:type="dxa"/>
          </w:tblCellMar>
        </w:tblPrEx>
        <w:trPr>
          <w:trHeight w:val="365" w:hRule="atLeast"/>
        </w:trPr>
        <w:tc>
          <w:tcPr>
            <w:tcW w:w="2286" w:type="dxa"/>
            <w:gridSpan w:val="2"/>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600" w:lineRule="atLeast"/>
              <w:rPr>
                <w:rFonts w:ascii="仿宋" w:hAnsi="仿宋" w:eastAsia="仿宋" w:cs="仿宋"/>
                <w:sz w:val="27"/>
                <w:szCs w:val="27"/>
              </w:rPr>
            </w:pPr>
            <w:r>
              <w:rPr>
                <w:rFonts w:hint="eastAsia" w:ascii="仿宋" w:hAnsi="仿宋" w:eastAsia="仿宋" w:cs="仿宋"/>
                <w:sz w:val="27"/>
                <w:szCs w:val="27"/>
                <w:lang w:eastAsia="zh-CN"/>
              </w:rPr>
              <w:t>旭升</w:t>
            </w:r>
            <w:r>
              <w:rPr>
                <w:rFonts w:hint="eastAsia" w:ascii="仿宋" w:hAnsi="仿宋" w:eastAsia="仿宋" w:cs="仿宋"/>
                <w:sz w:val="27"/>
                <w:szCs w:val="27"/>
              </w:rPr>
              <w:t>公司(债务人)</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600" w:lineRule="atLeast"/>
              <w:rPr>
                <w:rFonts w:ascii="仿宋" w:hAnsi="仿宋" w:eastAsia="仿宋" w:cs="仿宋"/>
                <w:sz w:val="27"/>
                <w:szCs w:val="27"/>
              </w:rPr>
            </w:pPr>
            <w:r>
              <w:rPr>
                <w:rFonts w:hint="eastAsia" w:ascii="仿宋" w:hAnsi="仿宋" w:eastAsia="仿宋" w:cs="仿宋"/>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600" w:lineRule="atLeast"/>
              <w:rPr>
                <w:rStyle w:val="17"/>
                <w:rFonts w:hint="eastAsia" w:ascii="仿宋" w:hAnsi="仿宋" w:eastAsia="仿宋" w:cs="仿宋"/>
                <w:color w:val="auto"/>
                <w:sz w:val="27"/>
                <w:szCs w:val="27"/>
                <w:lang w:eastAsia="zh-CN"/>
              </w:rPr>
            </w:pPr>
            <w:r>
              <w:rPr>
                <w:rStyle w:val="17"/>
                <w:rFonts w:hint="eastAsia" w:ascii="仿宋" w:hAnsi="仿宋" w:eastAsia="仿宋" w:cs="仿宋"/>
                <w:color w:val="auto"/>
                <w:sz w:val="27"/>
                <w:szCs w:val="27"/>
                <w:lang w:eastAsia="zh-CN"/>
              </w:rPr>
              <w:t>江苏旭升石化有限公司</w:t>
            </w:r>
          </w:p>
        </w:tc>
      </w:tr>
      <w:tr>
        <w:tblPrEx>
          <w:tblCellMar>
            <w:top w:w="15" w:type="dxa"/>
            <w:left w:w="15" w:type="dxa"/>
            <w:bottom w:w="15" w:type="dxa"/>
            <w:right w:w="15" w:type="dxa"/>
          </w:tblCellMar>
        </w:tblPrEx>
        <w:trPr>
          <w:trHeight w:val="381" w:hRule="atLeast"/>
        </w:trPr>
        <w:tc>
          <w:tcPr>
            <w:tcW w:w="2286" w:type="dxa"/>
            <w:gridSpan w:val="2"/>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600" w:lineRule="atLeast"/>
              <w:rPr>
                <w:rFonts w:ascii="仿宋" w:hAnsi="仿宋" w:eastAsia="仿宋" w:cs="仿宋"/>
                <w:color w:val="000000"/>
                <w:sz w:val="27"/>
                <w:szCs w:val="27"/>
              </w:rPr>
            </w:pPr>
            <w:r>
              <w:rPr>
                <w:rFonts w:hint="eastAsia" w:ascii="仿宋" w:hAnsi="仿宋" w:eastAsia="仿宋" w:cs="仿宋"/>
                <w:color w:val="000000"/>
                <w:sz w:val="27"/>
                <w:szCs w:val="27"/>
              </w:rPr>
              <w:t>管理人</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600" w:lineRule="atLeas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600" w:lineRule="atLeast"/>
              <w:rPr>
                <w:rStyle w:val="17"/>
                <w:rFonts w:ascii="仿宋" w:hAnsi="仿宋" w:eastAsia="仿宋" w:cs="仿宋"/>
                <w:color w:val="auto"/>
                <w:sz w:val="27"/>
                <w:szCs w:val="27"/>
              </w:rPr>
            </w:pPr>
            <w:r>
              <w:rPr>
                <w:rStyle w:val="17"/>
                <w:rFonts w:hint="eastAsia" w:ascii="仿宋" w:hAnsi="仿宋" w:eastAsia="仿宋" w:cs="仿宋"/>
                <w:color w:val="auto"/>
                <w:sz w:val="27"/>
                <w:szCs w:val="27"/>
                <w:lang w:eastAsia="zh-CN"/>
              </w:rPr>
              <w:t>仪征法院</w:t>
            </w:r>
            <w:r>
              <w:rPr>
                <w:rStyle w:val="17"/>
                <w:rFonts w:hint="eastAsia" w:ascii="仿宋" w:hAnsi="仿宋" w:eastAsia="仿宋" w:cs="仿宋"/>
                <w:color w:val="auto"/>
                <w:sz w:val="27"/>
                <w:szCs w:val="27"/>
              </w:rPr>
              <w:t>依法指定的</w:t>
            </w:r>
            <w:r>
              <w:rPr>
                <w:rStyle w:val="17"/>
                <w:rFonts w:hint="eastAsia" w:ascii="仿宋" w:hAnsi="仿宋" w:eastAsia="仿宋" w:cs="仿宋"/>
                <w:color w:val="auto"/>
                <w:sz w:val="27"/>
                <w:szCs w:val="27"/>
                <w:lang w:eastAsia="zh-CN"/>
              </w:rPr>
              <w:t>旭升</w:t>
            </w:r>
            <w:r>
              <w:rPr>
                <w:rStyle w:val="17"/>
                <w:rFonts w:hint="eastAsia" w:ascii="仿宋" w:hAnsi="仿宋" w:eastAsia="仿宋" w:cs="仿宋"/>
                <w:color w:val="auto"/>
                <w:sz w:val="27"/>
                <w:szCs w:val="27"/>
              </w:rPr>
              <w:t>公司破产案的管理人</w:t>
            </w:r>
          </w:p>
        </w:tc>
      </w:tr>
      <w:tr>
        <w:tblPrEx>
          <w:tblCellMar>
            <w:top w:w="15" w:type="dxa"/>
            <w:left w:w="15" w:type="dxa"/>
            <w:bottom w:w="15" w:type="dxa"/>
            <w:right w:w="15" w:type="dxa"/>
          </w:tblCellMar>
        </w:tblPrEx>
        <w:trPr>
          <w:trHeight w:val="879" w:hRule="atLeast"/>
        </w:trPr>
        <w:tc>
          <w:tcPr>
            <w:tcW w:w="2286" w:type="dxa"/>
            <w:gridSpan w:val="2"/>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债权人</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根据《破产法》第44条规定，</w:t>
            </w: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公司的某个、部分或全体债权人</w:t>
            </w:r>
          </w:p>
        </w:tc>
      </w:tr>
      <w:tr>
        <w:tblPrEx>
          <w:tblCellMar>
            <w:top w:w="15" w:type="dxa"/>
            <w:left w:w="15" w:type="dxa"/>
            <w:bottom w:w="15" w:type="dxa"/>
            <w:right w:w="15" w:type="dxa"/>
          </w:tblCellMar>
        </w:tblPrEx>
        <w:trPr>
          <w:trHeight w:val="446" w:hRule="atLeast"/>
        </w:trPr>
        <w:tc>
          <w:tcPr>
            <w:tcW w:w="2286" w:type="dxa"/>
            <w:gridSpan w:val="2"/>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重整投资人</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hint="default" w:ascii="仿宋" w:hAnsi="仿宋" w:eastAsia="仿宋" w:cs="仿宋"/>
                <w:color w:val="000000"/>
                <w:sz w:val="27"/>
                <w:szCs w:val="27"/>
                <w:lang w:val="en-US" w:eastAsia="zh-CN"/>
              </w:rPr>
            </w:pPr>
            <w:r>
              <w:rPr>
                <w:rFonts w:hint="eastAsia" w:ascii="仿宋" w:hAnsi="仿宋" w:eastAsia="仿宋" w:cs="仿宋"/>
                <w:color w:val="000000"/>
                <w:sz w:val="27"/>
                <w:szCs w:val="27"/>
              </w:rPr>
              <w:t>取得</w:t>
            </w: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公司100％股权</w:t>
            </w:r>
            <w:r>
              <w:rPr>
                <w:rFonts w:hint="eastAsia" w:ascii="仿宋" w:hAnsi="仿宋" w:eastAsia="仿宋" w:cs="仿宋"/>
                <w:color w:val="000000"/>
                <w:sz w:val="27"/>
                <w:szCs w:val="27"/>
                <w:lang w:eastAsia="zh-CN"/>
              </w:rPr>
              <w:t>的</w:t>
            </w:r>
            <w:r>
              <w:rPr>
                <w:rFonts w:hint="eastAsia" w:ascii="仿宋" w:hAnsi="仿宋" w:eastAsia="仿宋" w:cs="仿宋"/>
                <w:color w:val="000000"/>
                <w:sz w:val="27"/>
                <w:szCs w:val="27"/>
                <w:lang w:val="en-US" w:eastAsia="zh-CN"/>
              </w:rPr>
              <w:t>购买人</w:t>
            </w:r>
          </w:p>
        </w:tc>
      </w:tr>
      <w:tr>
        <w:tblPrEx>
          <w:tblCellMar>
            <w:top w:w="15" w:type="dxa"/>
            <w:left w:w="15" w:type="dxa"/>
            <w:bottom w:w="15" w:type="dxa"/>
            <w:right w:w="15" w:type="dxa"/>
          </w:tblCellMar>
        </w:tblPrEx>
        <w:trPr>
          <w:trHeight w:val="90" w:hRule="atLeast"/>
        </w:trPr>
        <w:tc>
          <w:tcPr>
            <w:tcW w:w="2286" w:type="dxa"/>
            <w:gridSpan w:val="2"/>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债权人会议</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依据《破产法》第59条规定，依法申报债权的</w:t>
            </w: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公司的债权人共同组成的债权人会议</w:t>
            </w:r>
          </w:p>
        </w:tc>
      </w:tr>
      <w:tr>
        <w:tblPrEx>
          <w:tblCellMar>
            <w:top w:w="15" w:type="dxa"/>
            <w:left w:w="15" w:type="dxa"/>
            <w:bottom w:w="15" w:type="dxa"/>
            <w:right w:w="15" w:type="dxa"/>
          </w:tblCellMar>
        </w:tblPrEx>
        <w:trPr>
          <w:trHeight w:val="90" w:hRule="atLeast"/>
        </w:trPr>
        <w:tc>
          <w:tcPr>
            <w:tcW w:w="2286" w:type="dxa"/>
            <w:gridSpan w:val="2"/>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债务人财产</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依据《破产法》第30条规定，</w:t>
            </w: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公司破产申请受理时属于</w:t>
            </w: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公司的全部财产或财产性权利以及破产申请受理后至破产重整程序终止前</w:t>
            </w: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公司所取得的财产</w:t>
            </w:r>
          </w:p>
        </w:tc>
      </w:tr>
      <w:tr>
        <w:tblPrEx>
          <w:tblCellMar>
            <w:top w:w="15" w:type="dxa"/>
            <w:left w:w="15" w:type="dxa"/>
            <w:bottom w:w="15" w:type="dxa"/>
            <w:right w:w="15" w:type="dxa"/>
          </w:tblCellMar>
        </w:tblPrEx>
        <w:trPr>
          <w:trHeight w:val="1903" w:hRule="atLeast"/>
        </w:trPr>
        <w:tc>
          <w:tcPr>
            <w:tcW w:w="2286" w:type="dxa"/>
            <w:gridSpan w:val="2"/>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职工债权</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《破产法》第82条第1款第2项规定，</w:t>
            </w: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公司所欠职工的工资和医疗、伤残补助、抚恤费用，所欠应当划入职工个人账户的基本养老保险、基本医疗保险费用，以及法律、行政法规规定应当支付给职工的补偿金</w:t>
            </w:r>
          </w:p>
        </w:tc>
      </w:tr>
      <w:tr>
        <w:tblPrEx>
          <w:tblCellMar>
            <w:top w:w="15" w:type="dxa"/>
            <w:left w:w="15" w:type="dxa"/>
            <w:bottom w:w="15" w:type="dxa"/>
            <w:right w:w="15" w:type="dxa"/>
          </w:tblCellMar>
        </w:tblPrEx>
        <w:trPr>
          <w:trHeight w:val="393"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税收债权</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指税务机关因</w:t>
            </w: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公司欠缴税款而形成的债权</w:t>
            </w:r>
          </w:p>
        </w:tc>
      </w:tr>
      <w:tr>
        <w:tblPrEx>
          <w:tblCellMar>
            <w:top w:w="15" w:type="dxa"/>
            <w:left w:w="15" w:type="dxa"/>
            <w:bottom w:w="15" w:type="dxa"/>
            <w:right w:w="15" w:type="dxa"/>
          </w:tblCellMar>
        </w:tblPrEx>
        <w:trPr>
          <w:trHeight w:val="438"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lang w:val="en-US" w:eastAsia="zh-CN"/>
              </w:rPr>
              <w:t>担保</w:t>
            </w:r>
            <w:r>
              <w:rPr>
                <w:rFonts w:hint="eastAsia" w:ascii="仿宋" w:hAnsi="仿宋" w:eastAsia="仿宋" w:cs="仿宋"/>
                <w:color w:val="000000"/>
                <w:sz w:val="27"/>
                <w:szCs w:val="27"/>
              </w:rPr>
              <w:t>债权</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指对</w:t>
            </w: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公司特定财产享有担保权的担保债权</w:t>
            </w:r>
          </w:p>
        </w:tc>
      </w:tr>
      <w:tr>
        <w:tblPrEx>
          <w:tblCellMar>
            <w:top w:w="15" w:type="dxa"/>
            <w:left w:w="15" w:type="dxa"/>
            <w:bottom w:w="15" w:type="dxa"/>
            <w:right w:w="15" w:type="dxa"/>
          </w:tblCellMar>
        </w:tblPrEx>
        <w:trPr>
          <w:trHeight w:val="440"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普通债权</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指除职工债权、税收债权、优先债权之外的债权</w:t>
            </w:r>
          </w:p>
        </w:tc>
      </w:tr>
      <w:tr>
        <w:tblPrEx>
          <w:tblCellMar>
            <w:top w:w="15" w:type="dxa"/>
            <w:left w:w="15" w:type="dxa"/>
            <w:bottom w:w="15" w:type="dxa"/>
            <w:right w:w="15" w:type="dxa"/>
          </w:tblCellMar>
        </w:tblPrEx>
        <w:trPr>
          <w:trHeight w:val="440"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初步确认债权</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经管理人审查初步确认，但法院尚未裁定确认的债权</w:t>
            </w:r>
          </w:p>
        </w:tc>
      </w:tr>
      <w:tr>
        <w:tblPrEx>
          <w:tblCellMar>
            <w:top w:w="15" w:type="dxa"/>
            <w:left w:w="15" w:type="dxa"/>
            <w:bottom w:w="15" w:type="dxa"/>
            <w:right w:w="15" w:type="dxa"/>
          </w:tblCellMar>
        </w:tblPrEx>
        <w:trPr>
          <w:trHeight w:val="440"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确认债权</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经管理人审查、债权人会议核查，并经法院依法裁定确认的债权</w:t>
            </w:r>
          </w:p>
        </w:tc>
      </w:tr>
      <w:tr>
        <w:tblPrEx>
          <w:tblCellMar>
            <w:top w:w="15" w:type="dxa"/>
            <w:left w:w="15" w:type="dxa"/>
            <w:bottom w:w="15" w:type="dxa"/>
            <w:right w:w="15" w:type="dxa"/>
          </w:tblCellMar>
        </w:tblPrEx>
        <w:trPr>
          <w:trHeight w:val="441"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hint="eastAsia" w:ascii="仿宋" w:hAnsi="仿宋" w:eastAsia="仿宋" w:cs="仿宋"/>
                <w:color w:val="000000"/>
                <w:sz w:val="27"/>
                <w:szCs w:val="27"/>
              </w:rPr>
            </w:pPr>
            <w:r>
              <w:rPr>
                <w:rFonts w:hint="eastAsia" w:ascii="仿宋" w:hAnsi="仿宋" w:eastAsia="仿宋" w:cs="仿宋"/>
                <w:color w:val="000000"/>
                <w:sz w:val="27"/>
                <w:szCs w:val="27"/>
              </w:rPr>
              <w:t>预计债权</w:t>
            </w:r>
          </w:p>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(待定债权)</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已向管理人申报但尚未被确认，或债权人对管理人审查意见提出异议或诉讼尚未确定的债权，以及尚未申报但可能被认定的债权</w:t>
            </w:r>
          </w:p>
        </w:tc>
      </w:tr>
      <w:tr>
        <w:tblPrEx>
          <w:tblCellMar>
            <w:top w:w="15" w:type="dxa"/>
            <w:left w:w="15" w:type="dxa"/>
            <w:bottom w:w="15" w:type="dxa"/>
            <w:right w:w="15" w:type="dxa"/>
          </w:tblCellMar>
        </w:tblPrEx>
        <w:trPr>
          <w:trHeight w:val="546"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破产费用</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《破产法》第四十一条所述的各项费用</w:t>
            </w:r>
          </w:p>
        </w:tc>
      </w:tr>
      <w:tr>
        <w:tblPrEx>
          <w:tblCellMar>
            <w:top w:w="15" w:type="dxa"/>
            <w:left w:w="15" w:type="dxa"/>
            <w:bottom w:w="15" w:type="dxa"/>
            <w:right w:w="15" w:type="dxa"/>
          </w:tblCellMar>
        </w:tblPrEx>
        <w:trPr>
          <w:trHeight w:val="553"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共益债务</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《破产法》第四十二条所述的各项债务</w:t>
            </w:r>
          </w:p>
        </w:tc>
      </w:tr>
      <w:tr>
        <w:tblPrEx>
          <w:tblCellMar>
            <w:top w:w="15" w:type="dxa"/>
            <w:left w:w="15" w:type="dxa"/>
            <w:bottom w:w="15" w:type="dxa"/>
            <w:right w:w="15" w:type="dxa"/>
          </w:tblCellMar>
        </w:tblPrEx>
        <w:trPr>
          <w:trHeight w:val="440"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资质</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hint="default" w:ascii="仿宋" w:hAnsi="仿宋" w:eastAsia="仿宋" w:cs="仿宋"/>
                <w:color w:val="000000"/>
                <w:sz w:val="27"/>
                <w:szCs w:val="27"/>
                <w:lang w:val="en-US" w:eastAsia="zh-CN"/>
              </w:rPr>
            </w:pPr>
            <w:r>
              <w:rPr>
                <w:rFonts w:hint="eastAsia" w:ascii="仿宋" w:hAnsi="仿宋" w:eastAsia="仿宋" w:cs="仿宋"/>
                <w:color w:val="000000"/>
                <w:sz w:val="27"/>
                <w:szCs w:val="27"/>
                <w:lang w:eastAsia="zh-CN"/>
              </w:rPr>
              <w:t>旭升</w:t>
            </w:r>
            <w:r>
              <w:rPr>
                <w:rFonts w:hint="eastAsia" w:ascii="仿宋" w:hAnsi="仿宋" w:eastAsia="仿宋" w:cs="仿宋"/>
                <w:color w:val="000000"/>
                <w:sz w:val="27"/>
                <w:szCs w:val="27"/>
              </w:rPr>
              <w:t>公司取得</w:t>
            </w:r>
            <w:r>
              <w:rPr>
                <w:rFonts w:hint="eastAsia" w:ascii="仿宋" w:hAnsi="仿宋" w:eastAsia="仿宋" w:cs="仿宋"/>
                <w:color w:val="000000"/>
                <w:sz w:val="27"/>
                <w:szCs w:val="27"/>
                <w:lang w:val="en-US" w:eastAsia="zh-CN"/>
              </w:rPr>
              <w:t>行业类别为初级形态塑料及合成树脂制造排污许可证（有效期至2026年11月12日）、食品经营许可证</w:t>
            </w:r>
          </w:p>
        </w:tc>
      </w:tr>
      <w:tr>
        <w:tblPrEx>
          <w:tblCellMar>
            <w:top w:w="15" w:type="dxa"/>
            <w:left w:w="15" w:type="dxa"/>
            <w:bottom w:w="15" w:type="dxa"/>
            <w:right w:w="15" w:type="dxa"/>
          </w:tblCellMar>
        </w:tblPrEx>
        <w:trPr>
          <w:trHeight w:val="467"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hint="eastAsia" w:ascii="仿宋" w:hAnsi="仿宋" w:eastAsia="仿宋" w:cs="仿宋"/>
                <w:color w:val="000000"/>
                <w:sz w:val="27"/>
                <w:szCs w:val="27"/>
                <w:lang w:val="en-US" w:eastAsia="zh-CN"/>
              </w:rPr>
            </w:pPr>
            <w:r>
              <w:rPr>
                <w:rFonts w:hint="eastAsia" w:ascii="仿宋" w:hAnsi="仿宋" w:eastAsia="仿宋" w:cs="仿宋"/>
                <w:color w:val="000000"/>
                <w:sz w:val="27"/>
                <w:szCs w:val="27"/>
              </w:rPr>
              <w:t>评估</w:t>
            </w:r>
            <w:r>
              <w:rPr>
                <w:rFonts w:hint="eastAsia" w:ascii="仿宋" w:hAnsi="仿宋" w:eastAsia="仿宋" w:cs="仿宋"/>
                <w:color w:val="000000"/>
                <w:sz w:val="27"/>
                <w:szCs w:val="27"/>
                <w:lang w:val="en-US" w:eastAsia="zh-CN"/>
              </w:rPr>
              <w:t>报告</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hint="default" w:ascii="仿宋" w:hAnsi="仿宋" w:eastAsia="仿宋" w:cs="仿宋"/>
                <w:color w:val="000000"/>
                <w:sz w:val="27"/>
                <w:szCs w:val="27"/>
                <w:lang w:val="en-US" w:eastAsia="zh-CN"/>
              </w:rPr>
            </w:pPr>
            <w:r>
              <w:rPr>
                <w:rFonts w:hint="eastAsia" w:ascii="仿宋" w:hAnsi="仿宋" w:eastAsia="仿宋" w:cs="仿宋"/>
                <w:color w:val="000000"/>
                <w:sz w:val="27"/>
                <w:szCs w:val="27"/>
                <w:lang w:val="en-US" w:eastAsia="zh-CN"/>
              </w:rPr>
              <w:t>暂未评估</w:t>
            </w:r>
          </w:p>
        </w:tc>
      </w:tr>
      <w:tr>
        <w:tblPrEx>
          <w:tblCellMar>
            <w:top w:w="15" w:type="dxa"/>
            <w:left w:w="15" w:type="dxa"/>
            <w:bottom w:w="15" w:type="dxa"/>
            <w:right w:w="15" w:type="dxa"/>
          </w:tblCellMar>
        </w:tblPrEx>
        <w:trPr>
          <w:trHeight w:val="545"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清偿率</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各类债权最终受偿的金额占各类债权总额的比例</w:t>
            </w:r>
          </w:p>
        </w:tc>
      </w:tr>
      <w:tr>
        <w:tblPrEx>
          <w:tblCellMar>
            <w:top w:w="15" w:type="dxa"/>
            <w:left w:w="15" w:type="dxa"/>
            <w:bottom w:w="15" w:type="dxa"/>
            <w:right w:w="15" w:type="dxa"/>
          </w:tblCellMar>
        </w:tblPrEx>
        <w:trPr>
          <w:trHeight w:val="880"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《重整计划》的</w:t>
            </w:r>
          </w:p>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通过</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根据《破产法》第86条第1款规定，债权人会议各表决组均通过《重整计划(草案)》时，《重整计划》即为通过</w:t>
            </w:r>
          </w:p>
        </w:tc>
      </w:tr>
      <w:tr>
        <w:tblPrEx>
          <w:tblCellMar>
            <w:top w:w="15" w:type="dxa"/>
            <w:left w:w="15" w:type="dxa"/>
            <w:bottom w:w="15" w:type="dxa"/>
            <w:right w:w="15" w:type="dxa"/>
          </w:tblCellMar>
        </w:tblPrEx>
        <w:trPr>
          <w:trHeight w:val="1318"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《重整计划》的</w:t>
            </w:r>
          </w:p>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批准</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根据《破产法》第86条第2款规定，《重整计划》获得法院批准</w:t>
            </w:r>
          </w:p>
        </w:tc>
      </w:tr>
      <w:tr>
        <w:tblPrEx>
          <w:tblCellMar>
            <w:top w:w="15" w:type="dxa"/>
            <w:left w:w="15" w:type="dxa"/>
            <w:bottom w:w="15" w:type="dxa"/>
            <w:right w:w="15" w:type="dxa"/>
          </w:tblCellMar>
        </w:tblPrEx>
        <w:trPr>
          <w:trHeight w:val="880"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《重整计划》的</w:t>
            </w:r>
          </w:p>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协商</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根据《破产法》第87条第1款之规定，在债权人会议后，如部分债权人组未通过《重整计划(草案)》，债务人或管理人将同未通过《重整计划(草案)》的表决组进行协商</w:t>
            </w:r>
          </w:p>
        </w:tc>
      </w:tr>
      <w:tr>
        <w:tblPrEx>
          <w:tblCellMar>
            <w:top w:w="15" w:type="dxa"/>
            <w:left w:w="15" w:type="dxa"/>
            <w:bottom w:w="15" w:type="dxa"/>
            <w:right w:w="15" w:type="dxa"/>
          </w:tblCellMar>
        </w:tblPrEx>
        <w:trPr>
          <w:trHeight w:val="458" w:hRule="atLeast"/>
        </w:trPr>
        <w:tc>
          <w:tcPr>
            <w:tcW w:w="30" w:type="dxa"/>
            <w:tcMar>
              <w:top w:w="5" w:type="dxa"/>
              <w:left w:w="5" w:type="dxa"/>
              <w:bottom w:w="5" w:type="dxa"/>
              <w:right w:w="5" w:type="dxa"/>
            </w:tcMar>
            <w:vAlign w:val="center"/>
          </w:tcPr>
          <w:p>
            <w:pPr>
              <w:pStyle w:val="16"/>
              <w:spacing w:line="400" w:lineRule="exact"/>
              <w:rPr>
                <w:rFonts w:ascii="仿宋" w:hAnsi="仿宋" w:eastAsia="仿宋" w:cs="仿宋"/>
                <w:color w:val="000000"/>
                <w:sz w:val="27"/>
                <w:szCs w:val="27"/>
              </w:rPr>
            </w:pPr>
          </w:p>
        </w:tc>
        <w:tc>
          <w:tcPr>
            <w:tcW w:w="2256" w:type="dxa"/>
            <w:tcBorders>
              <w:left w:val="single" w:color="000000" w:sz="8" w:space="0"/>
              <w:bottom w:val="single" w:color="000000" w:sz="8" w:space="0"/>
              <w:right w:val="single" w:color="000000" w:sz="8" w:space="0"/>
            </w:tcBorders>
            <w:tcMar>
              <w:top w:w="5" w:type="dxa"/>
              <w:left w:w="10"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元</w:t>
            </w:r>
          </w:p>
        </w:tc>
        <w:tc>
          <w:tcPr>
            <w:tcW w:w="285"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指</w:t>
            </w:r>
          </w:p>
        </w:tc>
        <w:tc>
          <w:tcPr>
            <w:tcW w:w="5739" w:type="dxa"/>
            <w:tcBorders>
              <w:bottom w:val="single" w:color="000000" w:sz="8" w:space="0"/>
              <w:right w:val="single" w:color="000000" w:sz="8" w:space="0"/>
            </w:tcBorders>
            <w:tcMar>
              <w:top w:w="5" w:type="dxa"/>
              <w:left w:w="5" w:type="dxa"/>
              <w:bottom w:w="10" w:type="dxa"/>
              <w:right w:w="10" w:type="dxa"/>
            </w:tcMar>
            <w:vAlign w:val="center"/>
          </w:tcPr>
          <w:p>
            <w:pPr>
              <w:pStyle w:val="16"/>
              <w:spacing w:line="400" w:lineRule="exact"/>
              <w:rPr>
                <w:rFonts w:ascii="仿宋" w:hAnsi="仿宋" w:eastAsia="仿宋" w:cs="仿宋"/>
                <w:color w:val="000000"/>
                <w:sz w:val="27"/>
                <w:szCs w:val="27"/>
              </w:rPr>
            </w:pPr>
            <w:r>
              <w:rPr>
                <w:rFonts w:hint="eastAsia" w:ascii="仿宋" w:hAnsi="仿宋" w:eastAsia="仿宋" w:cs="仿宋"/>
                <w:color w:val="000000"/>
                <w:sz w:val="27"/>
                <w:szCs w:val="27"/>
              </w:rPr>
              <w:t>人民币元</w:t>
            </w:r>
          </w:p>
        </w:tc>
      </w:tr>
    </w:tbl>
    <w:p>
      <w:pPr>
        <w:spacing w:line="560" w:lineRule="exact"/>
        <w:jc w:val="center"/>
        <w:rPr>
          <w:rFonts w:ascii="仿宋" w:hAnsi="仿宋" w:eastAsia="仿宋" w:cs="仿宋"/>
          <w:b/>
          <w:bCs/>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pStyle w:val="2"/>
      </w:pPr>
      <w:bookmarkStart w:id="1" w:name="_Toc11290"/>
      <w:r>
        <w:rPr>
          <w:rFonts w:hint="eastAsia"/>
        </w:rPr>
        <w:t>前 言</w:t>
      </w:r>
      <w:bookmarkEnd w:id="1"/>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月2</w:t>
      </w:r>
      <w:r>
        <w:rPr>
          <w:rFonts w:hint="eastAsia" w:ascii="仿宋" w:hAnsi="仿宋" w:eastAsia="仿宋" w:cs="仿宋"/>
          <w:sz w:val="28"/>
          <w:szCs w:val="28"/>
          <w:lang w:val="en-US" w:eastAsia="zh-CN"/>
        </w:rPr>
        <w:t>9</w:t>
      </w:r>
      <w:r>
        <w:rPr>
          <w:rFonts w:hint="eastAsia" w:ascii="仿宋" w:hAnsi="仿宋" w:eastAsia="仿宋" w:cs="仿宋"/>
          <w:sz w:val="28"/>
          <w:szCs w:val="28"/>
        </w:rPr>
        <w:t>日，</w:t>
      </w:r>
      <w:r>
        <w:rPr>
          <w:rFonts w:hint="eastAsia" w:ascii="仿宋" w:hAnsi="仿宋" w:eastAsia="仿宋" w:cs="仿宋"/>
          <w:sz w:val="28"/>
          <w:szCs w:val="28"/>
          <w:lang w:eastAsia="zh-CN"/>
        </w:rPr>
        <w:t>仪征法院</w:t>
      </w:r>
      <w:r>
        <w:rPr>
          <w:rFonts w:hint="eastAsia" w:ascii="仿宋" w:hAnsi="仿宋" w:eastAsia="仿宋" w:cs="仿宋"/>
          <w:sz w:val="28"/>
          <w:szCs w:val="28"/>
        </w:rPr>
        <w:t>人民法院作出（202</w:t>
      </w:r>
      <w:r>
        <w:rPr>
          <w:rFonts w:hint="eastAsia" w:ascii="仿宋" w:hAnsi="仿宋" w:eastAsia="仿宋" w:cs="仿宋"/>
          <w:sz w:val="28"/>
          <w:szCs w:val="28"/>
          <w:lang w:val="en-US" w:eastAsia="zh-CN"/>
        </w:rPr>
        <w:t>3</w:t>
      </w:r>
      <w:r>
        <w:rPr>
          <w:rFonts w:hint="eastAsia" w:ascii="仿宋" w:hAnsi="仿宋" w:eastAsia="仿宋" w:cs="仿宋"/>
          <w:sz w:val="28"/>
          <w:szCs w:val="28"/>
        </w:rPr>
        <w:t>）苏10</w:t>
      </w:r>
      <w:r>
        <w:rPr>
          <w:rFonts w:hint="eastAsia" w:ascii="仿宋" w:hAnsi="仿宋" w:eastAsia="仿宋" w:cs="仿宋"/>
          <w:sz w:val="28"/>
          <w:szCs w:val="28"/>
          <w:lang w:val="en-US" w:eastAsia="zh-CN"/>
        </w:rPr>
        <w:t>81</w:t>
      </w:r>
      <w:r>
        <w:rPr>
          <w:rFonts w:hint="eastAsia" w:ascii="仿宋" w:hAnsi="仿宋" w:eastAsia="仿宋" w:cs="仿宋"/>
          <w:sz w:val="28"/>
          <w:szCs w:val="28"/>
        </w:rPr>
        <w:t>破申</w:t>
      </w:r>
      <w:r>
        <w:rPr>
          <w:rFonts w:hint="eastAsia" w:ascii="仿宋" w:hAnsi="仿宋" w:eastAsia="仿宋" w:cs="仿宋"/>
          <w:sz w:val="28"/>
          <w:szCs w:val="28"/>
          <w:lang w:val="en-US" w:eastAsia="zh-CN"/>
        </w:rPr>
        <w:t>23</w:t>
      </w:r>
      <w:r>
        <w:rPr>
          <w:rFonts w:hint="eastAsia" w:ascii="仿宋" w:hAnsi="仿宋" w:eastAsia="仿宋" w:cs="仿宋"/>
          <w:sz w:val="28"/>
          <w:szCs w:val="28"/>
        </w:rPr>
        <w:t>号民事裁定书，裁定受理</w:t>
      </w:r>
      <w:r>
        <w:rPr>
          <w:rFonts w:hint="eastAsia" w:ascii="仿宋" w:hAnsi="仿宋" w:eastAsia="仿宋" w:cs="仿宋"/>
          <w:sz w:val="28"/>
          <w:szCs w:val="28"/>
          <w:lang w:eastAsia="zh-CN"/>
        </w:rPr>
        <w:t>江苏旭升石化有限公司</w:t>
      </w:r>
      <w:r>
        <w:rPr>
          <w:rFonts w:hint="eastAsia" w:ascii="仿宋" w:hAnsi="仿宋" w:eastAsia="仿宋" w:cs="仿宋"/>
          <w:sz w:val="28"/>
          <w:szCs w:val="28"/>
        </w:rPr>
        <w:t>破产清算案，并作出（202</w:t>
      </w:r>
      <w:r>
        <w:rPr>
          <w:rFonts w:hint="eastAsia" w:ascii="仿宋" w:hAnsi="仿宋" w:eastAsia="仿宋" w:cs="仿宋"/>
          <w:sz w:val="28"/>
          <w:szCs w:val="28"/>
          <w:lang w:val="en-US" w:eastAsia="zh-CN"/>
        </w:rPr>
        <w:t>3</w:t>
      </w:r>
      <w:r>
        <w:rPr>
          <w:rFonts w:hint="eastAsia" w:ascii="仿宋" w:hAnsi="仿宋" w:eastAsia="仿宋" w:cs="仿宋"/>
          <w:sz w:val="28"/>
          <w:szCs w:val="28"/>
        </w:rPr>
        <w:t>）苏10</w:t>
      </w:r>
      <w:r>
        <w:rPr>
          <w:rFonts w:hint="eastAsia" w:ascii="仿宋" w:hAnsi="仿宋" w:eastAsia="仿宋" w:cs="仿宋"/>
          <w:sz w:val="28"/>
          <w:szCs w:val="28"/>
          <w:lang w:val="en-US" w:eastAsia="zh-CN"/>
        </w:rPr>
        <w:t>81</w:t>
      </w:r>
      <w:r>
        <w:rPr>
          <w:rFonts w:hint="eastAsia" w:ascii="仿宋" w:hAnsi="仿宋" w:eastAsia="仿宋" w:cs="仿宋"/>
          <w:sz w:val="28"/>
          <w:szCs w:val="28"/>
        </w:rPr>
        <w:t>破</w:t>
      </w:r>
      <w:r>
        <w:rPr>
          <w:rFonts w:hint="eastAsia" w:ascii="仿宋" w:hAnsi="仿宋" w:eastAsia="仿宋" w:cs="仿宋"/>
          <w:sz w:val="28"/>
          <w:szCs w:val="28"/>
          <w:lang w:val="en-US" w:eastAsia="zh-CN"/>
        </w:rPr>
        <w:t>28</w:t>
      </w:r>
      <w:r>
        <w:rPr>
          <w:rFonts w:hint="eastAsia" w:ascii="仿宋" w:hAnsi="仿宋" w:eastAsia="仿宋" w:cs="仿宋"/>
          <w:sz w:val="28"/>
          <w:szCs w:val="28"/>
        </w:rPr>
        <w:t>号决定书，指定</w:t>
      </w:r>
      <w:r>
        <w:rPr>
          <w:rFonts w:hint="eastAsia" w:ascii="仿宋" w:hAnsi="仿宋" w:eastAsia="仿宋" w:cs="仿宋"/>
          <w:sz w:val="28"/>
          <w:szCs w:val="28"/>
          <w:lang w:eastAsia="zh-CN"/>
        </w:rPr>
        <w:t>江苏盛祥律师事务所</w:t>
      </w:r>
      <w:r>
        <w:rPr>
          <w:rFonts w:hint="eastAsia" w:ascii="仿宋" w:hAnsi="仿宋" w:eastAsia="仿宋" w:cs="仿宋"/>
          <w:sz w:val="28"/>
          <w:szCs w:val="28"/>
        </w:rPr>
        <w:t>担任管理人。</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管理人在</w:t>
      </w:r>
      <w:r>
        <w:rPr>
          <w:rFonts w:hint="eastAsia" w:ascii="仿宋" w:hAnsi="仿宋" w:eastAsia="仿宋" w:cs="仿宋"/>
          <w:sz w:val="28"/>
          <w:szCs w:val="28"/>
          <w:lang w:eastAsia="zh-CN"/>
        </w:rPr>
        <w:t>仪征法院</w:t>
      </w:r>
      <w:r>
        <w:rPr>
          <w:rFonts w:hint="eastAsia" w:ascii="仿宋" w:hAnsi="仿宋" w:eastAsia="仿宋" w:cs="仿宋"/>
          <w:sz w:val="28"/>
          <w:szCs w:val="28"/>
        </w:rPr>
        <w:t>及相关部门的大力支持和悉心指导下，严格遵照《破产法》的相关规定履行职责，开展了对</w:t>
      </w:r>
      <w:r>
        <w:rPr>
          <w:rFonts w:hint="eastAsia" w:ascii="仿宋" w:hAnsi="仿宋" w:eastAsia="仿宋" w:cs="仿宋"/>
          <w:sz w:val="28"/>
          <w:szCs w:val="28"/>
          <w:lang w:eastAsia="zh-CN"/>
        </w:rPr>
        <w:t>旭升</w:t>
      </w:r>
      <w:r>
        <w:rPr>
          <w:rFonts w:hint="eastAsia" w:ascii="仿宋" w:hAnsi="仿宋" w:eastAsia="仿宋" w:cs="仿宋"/>
          <w:sz w:val="28"/>
          <w:szCs w:val="28"/>
        </w:rPr>
        <w:t>公司债权申报受理和审查、资产评估及偿债能力分析等各项基础工作。</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鉴于</w:t>
      </w:r>
      <w:r>
        <w:rPr>
          <w:rFonts w:hint="eastAsia" w:ascii="仿宋" w:hAnsi="仿宋" w:eastAsia="仿宋" w:cs="仿宋"/>
          <w:sz w:val="28"/>
          <w:szCs w:val="28"/>
          <w:lang w:eastAsia="zh-CN"/>
        </w:rPr>
        <w:t>旭升</w:t>
      </w:r>
      <w:r>
        <w:rPr>
          <w:rFonts w:hint="eastAsia" w:ascii="仿宋" w:hAnsi="仿宋" w:eastAsia="仿宋" w:cs="仿宋"/>
          <w:sz w:val="28"/>
          <w:szCs w:val="28"/>
        </w:rPr>
        <w:t>公司的负债金额大、</w:t>
      </w:r>
      <w:r>
        <w:rPr>
          <w:rFonts w:hint="eastAsia" w:ascii="仿宋" w:hAnsi="仿宋" w:eastAsia="仿宋" w:cs="仿宋"/>
          <w:sz w:val="28"/>
          <w:szCs w:val="28"/>
          <w:lang w:eastAsia="zh-CN"/>
        </w:rPr>
        <w:t>债务远远大于资产且</w:t>
      </w:r>
      <w:r>
        <w:rPr>
          <w:rFonts w:hint="eastAsia" w:ascii="仿宋" w:hAnsi="仿宋" w:eastAsia="仿宋" w:cs="仿宋"/>
          <w:sz w:val="28"/>
          <w:szCs w:val="28"/>
        </w:rPr>
        <w:t>资产与负债情况复杂</w:t>
      </w:r>
      <w:r>
        <w:rPr>
          <w:rFonts w:hint="eastAsia" w:ascii="仿宋" w:hAnsi="仿宋" w:eastAsia="仿宋" w:cs="仿宋"/>
          <w:sz w:val="28"/>
          <w:szCs w:val="28"/>
          <w:lang w:eastAsia="zh-CN"/>
        </w:rPr>
        <w:t>，因</w:t>
      </w:r>
      <w:r>
        <w:rPr>
          <w:rFonts w:hint="eastAsia" w:ascii="仿宋" w:hAnsi="仿宋" w:eastAsia="仿宋" w:cs="仿宋"/>
          <w:sz w:val="28"/>
          <w:szCs w:val="28"/>
        </w:rPr>
        <w:t>重整投资人</w:t>
      </w:r>
      <w:r>
        <w:rPr>
          <w:rFonts w:hint="eastAsia" w:ascii="仿宋" w:hAnsi="仿宋" w:eastAsia="仿宋" w:cs="仿宋"/>
          <w:sz w:val="28"/>
          <w:szCs w:val="28"/>
          <w:lang w:eastAsia="zh-CN"/>
        </w:rPr>
        <w:t>若</w:t>
      </w:r>
      <w:r>
        <w:rPr>
          <w:rFonts w:hint="eastAsia" w:ascii="仿宋" w:hAnsi="仿宋" w:eastAsia="仿宋" w:cs="仿宋"/>
          <w:sz w:val="28"/>
          <w:szCs w:val="28"/>
        </w:rPr>
        <w:t>以接受全部资产、债务的存续</w:t>
      </w:r>
      <w:r>
        <w:rPr>
          <w:rFonts w:hint="eastAsia" w:ascii="仿宋" w:hAnsi="仿宋" w:eastAsia="仿宋" w:cs="仿宋"/>
          <w:sz w:val="28"/>
          <w:szCs w:val="28"/>
          <w:lang w:eastAsia="zh-CN"/>
        </w:rPr>
        <w:t>方</w:t>
      </w:r>
      <w:r>
        <w:rPr>
          <w:rFonts w:hint="eastAsia" w:ascii="仿宋" w:hAnsi="仿宋" w:eastAsia="仿宋" w:cs="仿宋"/>
          <w:sz w:val="28"/>
          <w:szCs w:val="28"/>
        </w:rPr>
        <w:t>式</w:t>
      </w:r>
      <w:r>
        <w:rPr>
          <w:rFonts w:hint="eastAsia" w:ascii="仿宋" w:hAnsi="仿宋" w:eastAsia="仿宋" w:cs="仿宋"/>
          <w:sz w:val="28"/>
          <w:szCs w:val="28"/>
          <w:lang w:eastAsia="zh-CN"/>
        </w:rPr>
        <w:t>进行</w:t>
      </w:r>
      <w:r>
        <w:rPr>
          <w:rFonts w:hint="eastAsia" w:ascii="仿宋" w:hAnsi="仿宋" w:eastAsia="仿宋" w:cs="仿宋"/>
          <w:sz w:val="28"/>
          <w:szCs w:val="28"/>
        </w:rPr>
        <w:t>重整缺乏客观基础，</w:t>
      </w:r>
      <w:r>
        <w:rPr>
          <w:rFonts w:hint="eastAsia" w:ascii="仿宋" w:hAnsi="仿宋" w:eastAsia="仿宋" w:cs="仿宋"/>
          <w:sz w:val="28"/>
          <w:szCs w:val="28"/>
          <w:lang w:eastAsia="zh-CN"/>
        </w:rPr>
        <w:t>故</w:t>
      </w:r>
      <w:r>
        <w:rPr>
          <w:rFonts w:hint="eastAsia" w:ascii="仿宋" w:hAnsi="仿宋" w:eastAsia="仿宋" w:cs="仿宋"/>
          <w:sz w:val="28"/>
          <w:szCs w:val="28"/>
        </w:rPr>
        <w:t>管理人提出对</w:t>
      </w:r>
      <w:r>
        <w:rPr>
          <w:rFonts w:hint="eastAsia" w:ascii="仿宋" w:hAnsi="仿宋" w:eastAsia="仿宋" w:cs="仿宋"/>
          <w:sz w:val="28"/>
          <w:szCs w:val="28"/>
          <w:lang w:eastAsia="zh-CN"/>
        </w:rPr>
        <w:t>旭升</w:t>
      </w:r>
      <w:r>
        <w:rPr>
          <w:rFonts w:hint="eastAsia" w:ascii="仿宋" w:hAnsi="仿宋" w:eastAsia="仿宋" w:cs="仿宋"/>
          <w:sz w:val="28"/>
          <w:szCs w:val="28"/>
          <w:lang w:val="en-US" w:eastAsia="zh-CN"/>
        </w:rPr>
        <w:t>公司</w:t>
      </w:r>
      <w:r>
        <w:rPr>
          <w:rFonts w:hint="eastAsia" w:ascii="仿宋" w:hAnsi="仿宋" w:eastAsia="仿宋" w:cs="仿宋"/>
          <w:sz w:val="28"/>
          <w:szCs w:val="28"/>
        </w:rPr>
        <w:t>进行清算式重整的方案。</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重整投资人已对旭升公司的现状、资产及负债等情况进行了充分了解，</w:t>
      </w:r>
      <w:r>
        <w:rPr>
          <w:rFonts w:hint="eastAsia" w:ascii="仿宋" w:hAnsi="仿宋" w:eastAsia="仿宋" w:cs="仿宋"/>
          <w:sz w:val="28"/>
          <w:szCs w:val="28"/>
        </w:rPr>
        <w:t>根据《破产法》的有关规定，管理人结合</w:t>
      </w:r>
      <w:r>
        <w:rPr>
          <w:rFonts w:hint="eastAsia" w:ascii="仿宋" w:hAnsi="仿宋" w:eastAsia="仿宋" w:cs="仿宋"/>
          <w:sz w:val="28"/>
          <w:szCs w:val="28"/>
          <w:lang w:eastAsia="zh-CN"/>
        </w:rPr>
        <w:t>旭升</w:t>
      </w:r>
      <w:r>
        <w:rPr>
          <w:rFonts w:hint="eastAsia" w:ascii="仿宋" w:hAnsi="仿宋" w:eastAsia="仿宋" w:cs="仿宋"/>
          <w:sz w:val="28"/>
          <w:szCs w:val="28"/>
          <w:lang w:val="en-US" w:eastAsia="zh-CN"/>
        </w:rPr>
        <w:t>公司</w:t>
      </w:r>
      <w:r>
        <w:rPr>
          <w:rFonts w:hint="eastAsia" w:ascii="仿宋" w:hAnsi="仿宋" w:eastAsia="仿宋" w:cs="仿宋"/>
          <w:sz w:val="28"/>
          <w:szCs w:val="28"/>
        </w:rPr>
        <w:t>的实际情况，在充分考虑债权人、职工、出资人等各方利益的基础上，确定重整投资人对</w:t>
      </w:r>
      <w:r>
        <w:rPr>
          <w:rFonts w:hint="eastAsia" w:ascii="仿宋" w:hAnsi="仿宋" w:eastAsia="仿宋" w:cs="仿宋"/>
          <w:sz w:val="28"/>
          <w:szCs w:val="28"/>
          <w:lang w:eastAsia="zh-CN"/>
        </w:rPr>
        <w:t>旭升</w:t>
      </w:r>
      <w:r>
        <w:rPr>
          <w:rFonts w:hint="eastAsia" w:ascii="仿宋" w:hAnsi="仿宋" w:eastAsia="仿宋" w:cs="仿宋"/>
          <w:sz w:val="28"/>
          <w:szCs w:val="28"/>
        </w:rPr>
        <w:t>公司实施清算式重整，并编制了本</w:t>
      </w:r>
      <w:r>
        <w:rPr>
          <w:rFonts w:hint="eastAsia" w:ascii="仿宋" w:hAnsi="仿宋" w:eastAsia="仿宋" w:cs="仿宋"/>
          <w:sz w:val="28"/>
          <w:szCs w:val="28"/>
          <w:lang w:eastAsia="zh-CN"/>
        </w:rPr>
        <w:t>《重整计划(草案)》</w:t>
      </w:r>
      <w:r>
        <w:rPr>
          <w:rFonts w:hint="eastAsia" w:ascii="仿宋" w:hAnsi="仿宋" w:eastAsia="仿宋" w:cs="仿宋"/>
          <w:sz w:val="28"/>
          <w:szCs w:val="28"/>
        </w:rPr>
        <w:t>，供债权人会议审议、表决，并由出资人对本</w:t>
      </w:r>
      <w:r>
        <w:rPr>
          <w:rFonts w:hint="eastAsia" w:ascii="仿宋" w:hAnsi="仿宋" w:eastAsia="仿宋" w:cs="仿宋"/>
          <w:sz w:val="28"/>
          <w:szCs w:val="28"/>
          <w:lang w:eastAsia="zh-CN"/>
        </w:rPr>
        <w:t>《重整计划(草案)》</w:t>
      </w:r>
      <w:r>
        <w:rPr>
          <w:rFonts w:hint="eastAsia" w:ascii="仿宋" w:hAnsi="仿宋" w:eastAsia="仿宋" w:cs="仿宋"/>
          <w:sz w:val="28"/>
          <w:szCs w:val="28"/>
        </w:rPr>
        <w:t>涉及的出资人权益调整事项进行表决。</w:t>
      </w: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jc w:val="center"/>
        <w:rPr>
          <w:rFonts w:ascii="仿宋" w:hAnsi="仿宋" w:eastAsia="仿宋" w:cs="仿宋"/>
          <w:b/>
          <w:bCs/>
          <w:sz w:val="28"/>
          <w:szCs w:val="28"/>
        </w:rPr>
      </w:pPr>
    </w:p>
    <w:p>
      <w:pPr>
        <w:spacing w:line="560" w:lineRule="exact"/>
        <w:jc w:val="center"/>
        <w:rPr>
          <w:rFonts w:ascii="仿宋" w:hAnsi="仿宋" w:eastAsia="仿宋" w:cs="仿宋"/>
          <w:b/>
          <w:bCs/>
          <w:sz w:val="28"/>
          <w:szCs w:val="28"/>
        </w:rPr>
      </w:pPr>
    </w:p>
    <w:p>
      <w:pPr>
        <w:pStyle w:val="2"/>
      </w:pPr>
      <w:bookmarkStart w:id="2" w:name="_Toc8904"/>
      <w:r>
        <w:rPr>
          <w:rFonts w:hint="eastAsia"/>
        </w:rPr>
        <w:t>特别说明及风险提示</w:t>
      </w:r>
      <w:bookmarkEnd w:id="2"/>
    </w:p>
    <w:p>
      <w:pPr>
        <w:pStyle w:val="3"/>
        <w:ind w:left="420"/>
      </w:pPr>
      <w:bookmarkStart w:id="3" w:name="_Toc29134"/>
      <w:r>
        <w:rPr>
          <w:rFonts w:hint="eastAsia"/>
        </w:rPr>
        <w:t>一、本《重整计划（草案）》的特别说明</w:t>
      </w:r>
      <w:bookmarkEnd w:id="3"/>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（一）鉴于</w:t>
      </w:r>
      <w:r>
        <w:rPr>
          <w:rFonts w:hint="eastAsia" w:ascii="仿宋" w:hAnsi="仿宋" w:eastAsia="仿宋" w:cs="仿宋"/>
          <w:sz w:val="28"/>
          <w:szCs w:val="28"/>
          <w:lang w:eastAsia="zh-CN"/>
        </w:rPr>
        <w:t>旭升</w:t>
      </w:r>
      <w:r>
        <w:rPr>
          <w:rFonts w:hint="eastAsia" w:ascii="仿宋" w:hAnsi="仿宋" w:eastAsia="仿宋" w:cs="仿宋"/>
          <w:sz w:val="28"/>
          <w:szCs w:val="28"/>
        </w:rPr>
        <w:t>公司的负债金额大、</w:t>
      </w:r>
      <w:r>
        <w:rPr>
          <w:rFonts w:hint="eastAsia" w:ascii="仿宋" w:hAnsi="仿宋" w:eastAsia="仿宋" w:cs="仿宋"/>
          <w:sz w:val="28"/>
          <w:szCs w:val="28"/>
          <w:lang w:eastAsia="zh-CN"/>
        </w:rPr>
        <w:t>债务远远大于资产且</w:t>
      </w:r>
      <w:r>
        <w:rPr>
          <w:rFonts w:hint="eastAsia" w:ascii="仿宋" w:hAnsi="仿宋" w:eastAsia="仿宋" w:cs="仿宋"/>
          <w:sz w:val="28"/>
          <w:szCs w:val="28"/>
        </w:rPr>
        <w:t>资产与负债情况复杂</w:t>
      </w:r>
      <w:r>
        <w:rPr>
          <w:rFonts w:hint="eastAsia" w:ascii="仿宋" w:hAnsi="仿宋" w:eastAsia="仿宋" w:cs="仿宋"/>
          <w:sz w:val="28"/>
          <w:szCs w:val="28"/>
          <w:lang w:eastAsia="zh-CN"/>
        </w:rPr>
        <w:t>，因</w:t>
      </w:r>
      <w:r>
        <w:rPr>
          <w:rFonts w:hint="eastAsia" w:ascii="仿宋" w:hAnsi="仿宋" w:eastAsia="仿宋" w:cs="仿宋"/>
          <w:sz w:val="28"/>
          <w:szCs w:val="28"/>
        </w:rPr>
        <w:t>重整投资人</w:t>
      </w:r>
      <w:r>
        <w:rPr>
          <w:rFonts w:hint="eastAsia" w:ascii="仿宋" w:hAnsi="仿宋" w:eastAsia="仿宋" w:cs="仿宋"/>
          <w:sz w:val="28"/>
          <w:szCs w:val="28"/>
          <w:lang w:eastAsia="zh-CN"/>
        </w:rPr>
        <w:t>若</w:t>
      </w:r>
      <w:r>
        <w:rPr>
          <w:rFonts w:hint="eastAsia" w:ascii="仿宋" w:hAnsi="仿宋" w:eastAsia="仿宋" w:cs="仿宋"/>
          <w:sz w:val="28"/>
          <w:szCs w:val="28"/>
        </w:rPr>
        <w:t>以接受全部资产、债务的存续</w:t>
      </w:r>
      <w:r>
        <w:rPr>
          <w:rFonts w:hint="eastAsia" w:ascii="仿宋" w:hAnsi="仿宋" w:eastAsia="仿宋" w:cs="仿宋"/>
          <w:sz w:val="28"/>
          <w:szCs w:val="28"/>
          <w:lang w:eastAsia="zh-CN"/>
        </w:rPr>
        <w:t>方</w:t>
      </w:r>
      <w:r>
        <w:rPr>
          <w:rFonts w:hint="eastAsia" w:ascii="仿宋" w:hAnsi="仿宋" w:eastAsia="仿宋" w:cs="仿宋"/>
          <w:sz w:val="28"/>
          <w:szCs w:val="28"/>
        </w:rPr>
        <w:t>式</w:t>
      </w:r>
      <w:r>
        <w:rPr>
          <w:rFonts w:hint="eastAsia" w:ascii="仿宋" w:hAnsi="仿宋" w:eastAsia="仿宋" w:cs="仿宋"/>
          <w:sz w:val="28"/>
          <w:szCs w:val="28"/>
          <w:lang w:eastAsia="zh-CN"/>
        </w:rPr>
        <w:t>进行</w:t>
      </w:r>
      <w:r>
        <w:rPr>
          <w:rFonts w:hint="eastAsia" w:ascii="仿宋" w:hAnsi="仿宋" w:eastAsia="仿宋" w:cs="仿宋"/>
          <w:sz w:val="28"/>
          <w:szCs w:val="28"/>
        </w:rPr>
        <w:t>重整缺乏客观基础，</w:t>
      </w:r>
      <w:r>
        <w:rPr>
          <w:rFonts w:hint="eastAsia" w:ascii="仿宋" w:hAnsi="仿宋" w:eastAsia="仿宋" w:cs="仿宋"/>
          <w:sz w:val="28"/>
          <w:szCs w:val="28"/>
          <w:lang w:eastAsia="zh-CN"/>
        </w:rPr>
        <w:t>故</w:t>
      </w:r>
      <w:r>
        <w:rPr>
          <w:rFonts w:hint="eastAsia" w:ascii="仿宋" w:hAnsi="仿宋" w:eastAsia="仿宋" w:cs="仿宋"/>
          <w:sz w:val="28"/>
          <w:szCs w:val="28"/>
        </w:rPr>
        <w:t>管理人提出对</w:t>
      </w:r>
      <w:r>
        <w:rPr>
          <w:rFonts w:hint="eastAsia" w:ascii="仿宋" w:hAnsi="仿宋" w:eastAsia="仿宋" w:cs="仿宋"/>
          <w:sz w:val="28"/>
          <w:szCs w:val="28"/>
          <w:lang w:eastAsia="zh-CN"/>
        </w:rPr>
        <w:t>旭升</w:t>
      </w:r>
      <w:r>
        <w:rPr>
          <w:rFonts w:hint="eastAsia" w:ascii="仿宋" w:hAnsi="仿宋" w:eastAsia="仿宋" w:cs="仿宋"/>
          <w:sz w:val="28"/>
          <w:szCs w:val="28"/>
        </w:rPr>
        <w:t>公司进行清算式重整的方案。</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（二）由于</w:t>
      </w:r>
      <w:r>
        <w:rPr>
          <w:rFonts w:hint="eastAsia" w:ascii="仿宋" w:hAnsi="仿宋" w:eastAsia="仿宋" w:cs="仿宋"/>
          <w:sz w:val="28"/>
          <w:szCs w:val="28"/>
          <w:lang w:eastAsia="zh-CN"/>
        </w:rPr>
        <w:t>旭升</w:t>
      </w:r>
      <w:r>
        <w:rPr>
          <w:rFonts w:hint="eastAsia" w:ascii="仿宋" w:hAnsi="仿宋" w:eastAsia="仿宋" w:cs="仿宋"/>
          <w:sz w:val="28"/>
          <w:szCs w:val="28"/>
        </w:rPr>
        <w:t>公司采取的清算式重整，无论其内容还是程序上都具有特殊性，且</w:t>
      </w:r>
      <w:r>
        <w:rPr>
          <w:rFonts w:hint="eastAsia" w:ascii="仿宋" w:hAnsi="仿宋" w:eastAsia="仿宋" w:cs="仿宋"/>
          <w:sz w:val="28"/>
          <w:szCs w:val="28"/>
          <w:lang w:eastAsia="zh-CN"/>
        </w:rPr>
        <w:t>旭升</w:t>
      </w:r>
      <w:r>
        <w:rPr>
          <w:rFonts w:hint="eastAsia" w:ascii="仿宋" w:hAnsi="仿宋" w:eastAsia="仿宋" w:cs="仿宋"/>
          <w:sz w:val="28"/>
          <w:szCs w:val="28"/>
        </w:rPr>
        <w:t>公司资产、负债情况较为复杂，本</w:t>
      </w:r>
      <w:r>
        <w:rPr>
          <w:rFonts w:hint="eastAsia" w:ascii="仿宋" w:hAnsi="仿宋" w:eastAsia="仿宋" w:cs="仿宋"/>
          <w:sz w:val="28"/>
          <w:szCs w:val="28"/>
          <w:lang w:eastAsia="zh-CN"/>
        </w:rPr>
        <w:t>《重整计划(草案)》</w:t>
      </w:r>
      <w:r>
        <w:rPr>
          <w:rFonts w:hint="eastAsia" w:ascii="仿宋" w:hAnsi="仿宋" w:eastAsia="仿宋" w:cs="仿宋"/>
          <w:sz w:val="28"/>
          <w:szCs w:val="28"/>
        </w:rPr>
        <w:t>的该部分内容仅为管理人根据目前调查、了解、核查、评估的情况作出的预计性分析、测算。</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三）根据《破产法》第92条之规定，经人民法院裁定批准的《重整计划》，对债务人和全体债权人（包括在债权人会议中投票不同意该重整计划（草案）的债权人）均具有法律约束力。债权人未依《破产法》规定申报债权的，不得再对新</w:t>
      </w:r>
      <w:r>
        <w:rPr>
          <w:rFonts w:hint="eastAsia" w:ascii="仿宋" w:hAnsi="仿宋" w:eastAsia="仿宋" w:cs="仿宋"/>
          <w:sz w:val="28"/>
          <w:szCs w:val="28"/>
          <w:lang w:eastAsia="zh-CN"/>
        </w:rPr>
        <w:t>旭升</w:t>
      </w:r>
      <w:r>
        <w:rPr>
          <w:rFonts w:hint="eastAsia" w:ascii="仿宋" w:hAnsi="仿宋" w:eastAsia="仿宋" w:cs="仿宋"/>
          <w:sz w:val="28"/>
          <w:szCs w:val="28"/>
        </w:rPr>
        <w:t>公司行使权利，但可依法向管理人补充申报。如尚有可供分配的重整投资资金未分配的，管理人依据核查结果依法进行补充分配，已分配部分补充申报人不再参与分配。在重整投资人支付的重整投资资金全部分配完毕后，任何债权人不得依据</w:t>
      </w:r>
      <w:r>
        <w:rPr>
          <w:rFonts w:hint="eastAsia" w:ascii="仿宋" w:hAnsi="仿宋" w:eastAsia="仿宋" w:cs="仿宋"/>
          <w:sz w:val="28"/>
          <w:szCs w:val="28"/>
          <w:lang w:eastAsia="zh-CN"/>
        </w:rPr>
        <w:t>旭升</w:t>
      </w:r>
      <w:r>
        <w:rPr>
          <w:rFonts w:hint="eastAsia" w:ascii="仿宋" w:hAnsi="仿宋" w:eastAsia="仿宋" w:cs="仿宋"/>
          <w:sz w:val="28"/>
          <w:szCs w:val="28"/>
        </w:rPr>
        <w:t>公司《重整计划》被</w:t>
      </w:r>
      <w:r>
        <w:rPr>
          <w:rFonts w:hint="eastAsia" w:ascii="仿宋" w:hAnsi="仿宋" w:eastAsia="仿宋" w:cs="仿宋"/>
          <w:sz w:val="28"/>
          <w:szCs w:val="28"/>
          <w:lang w:eastAsia="zh-CN"/>
        </w:rPr>
        <w:t>仪征法院</w:t>
      </w:r>
      <w:r>
        <w:rPr>
          <w:rFonts w:hint="eastAsia" w:ascii="仿宋" w:hAnsi="仿宋" w:eastAsia="仿宋" w:cs="仿宋"/>
          <w:sz w:val="28"/>
          <w:szCs w:val="28"/>
        </w:rPr>
        <w:t>裁定批准前的债权向</w:t>
      </w:r>
      <w:r>
        <w:rPr>
          <w:rFonts w:hint="eastAsia" w:ascii="仿宋" w:hAnsi="仿宋" w:eastAsia="仿宋" w:cs="仿宋"/>
          <w:sz w:val="28"/>
          <w:szCs w:val="28"/>
          <w:lang w:eastAsia="zh-CN"/>
        </w:rPr>
        <w:t>旭升</w:t>
      </w:r>
      <w:r>
        <w:rPr>
          <w:rFonts w:hint="eastAsia" w:ascii="仿宋" w:hAnsi="仿宋" w:eastAsia="仿宋" w:cs="仿宋"/>
          <w:sz w:val="28"/>
          <w:szCs w:val="28"/>
        </w:rPr>
        <w:t>公司主张任何权利。</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（四）本案是清算式重整，本</w:t>
      </w:r>
      <w:r>
        <w:rPr>
          <w:rFonts w:hint="eastAsia" w:ascii="仿宋" w:hAnsi="仿宋" w:eastAsia="仿宋" w:cs="仿宋"/>
          <w:sz w:val="28"/>
          <w:szCs w:val="28"/>
          <w:lang w:eastAsia="zh-CN"/>
        </w:rPr>
        <w:t>《重整计划(草案)》</w:t>
      </w:r>
      <w:r>
        <w:rPr>
          <w:rFonts w:hint="eastAsia" w:ascii="仿宋" w:hAnsi="仿宋" w:eastAsia="仿宋" w:cs="仿宋"/>
          <w:sz w:val="28"/>
          <w:szCs w:val="28"/>
        </w:rPr>
        <w:t>规定的债权调整及清偿方案仅为管理人根据重整投资资金金额、初步审核确认的债权总额、预计债权、或有债务预留金额、破产费用及共益债务等因素综合作出的合理预测。</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（五）</w:t>
      </w:r>
      <w:r>
        <w:rPr>
          <w:rFonts w:hint="eastAsia" w:ascii="仿宋" w:hAnsi="仿宋" w:eastAsia="仿宋" w:cs="仿宋"/>
          <w:sz w:val="28"/>
          <w:szCs w:val="28"/>
          <w:lang w:eastAsia="zh-CN"/>
        </w:rPr>
        <w:t>旭升</w:t>
      </w:r>
      <w:r>
        <w:rPr>
          <w:rFonts w:hint="eastAsia" w:ascii="仿宋" w:hAnsi="仿宋" w:eastAsia="仿宋" w:cs="仿宋"/>
          <w:sz w:val="28"/>
          <w:szCs w:val="28"/>
        </w:rPr>
        <w:t>公司享</w:t>
      </w:r>
      <w:r>
        <w:rPr>
          <w:rFonts w:hint="eastAsia" w:ascii="仿宋" w:hAnsi="仿宋" w:eastAsia="仿宋" w:cs="仿宋"/>
          <w:sz w:val="28"/>
          <w:szCs w:val="28"/>
          <w:lang w:val="en-US" w:eastAsia="zh-CN"/>
        </w:rPr>
        <w:t>有“排污许可证、食品经营许可证”</w:t>
      </w:r>
      <w:r>
        <w:rPr>
          <w:rFonts w:hint="eastAsia" w:ascii="仿宋" w:hAnsi="仿宋" w:eastAsia="仿宋" w:cs="仿宋"/>
          <w:sz w:val="28"/>
          <w:szCs w:val="28"/>
        </w:rPr>
        <w:t>，如本资质需办理年检或换证等存续手续，则由重整投资人负责前述事宜并承担相应的后果。</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（六）</w:t>
      </w:r>
      <w:r>
        <w:rPr>
          <w:rFonts w:hint="eastAsia" w:ascii="仿宋" w:hAnsi="仿宋" w:eastAsia="仿宋" w:cs="仿宋"/>
          <w:sz w:val="28"/>
          <w:szCs w:val="28"/>
          <w:lang w:val="en-US" w:eastAsia="zh-CN"/>
        </w:rPr>
        <w:t>扬州市生态环境</w:t>
      </w:r>
      <w:r>
        <w:rPr>
          <w:rFonts w:hint="eastAsia" w:ascii="仿宋" w:hAnsi="仿宋" w:eastAsia="仿宋" w:cs="仿宋"/>
          <w:sz w:val="28"/>
          <w:szCs w:val="28"/>
        </w:rPr>
        <w:t>局作出【</w:t>
      </w:r>
      <w:r>
        <w:rPr>
          <w:rFonts w:hint="eastAsia" w:ascii="仿宋" w:hAnsi="仿宋" w:eastAsia="仿宋" w:cs="仿宋"/>
          <w:sz w:val="28"/>
          <w:szCs w:val="28"/>
          <w:lang w:val="en-US" w:eastAsia="zh-CN"/>
        </w:rPr>
        <w:t>扬环罚</w:t>
      </w:r>
      <w:r>
        <w:rPr>
          <w:rFonts w:hint="eastAsia" w:ascii="仿宋" w:hAnsi="仿宋" w:eastAsia="仿宋" w:cs="仿宋"/>
          <w:sz w:val="28"/>
          <w:szCs w:val="28"/>
        </w:rPr>
        <w:t>（20</w:t>
      </w:r>
      <w:r>
        <w:rPr>
          <w:rFonts w:hint="eastAsia" w:ascii="仿宋" w:hAnsi="仿宋" w:eastAsia="仿宋" w:cs="仿宋"/>
          <w:sz w:val="28"/>
          <w:szCs w:val="28"/>
          <w:lang w:val="en-US" w:eastAsia="zh-CN"/>
        </w:rPr>
        <w:t>21</w:t>
      </w:r>
      <w:r>
        <w:rPr>
          <w:rFonts w:hint="eastAsia" w:ascii="仿宋" w:hAnsi="仿宋" w:eastAsia="仿宋" w:cs="仿宋"/>
          <w:sz w:val="28"/>
          <w:szCs w:val="28"/>
        </w:rPr>
        <w:t>）</w:t>
      </w:r>
      <w:r>
        <w:rPr>
          <w:rFonts w:hint="eastAsia" w:ascii="仿宋" w:hAnsi="仿宋" w:eastAsia="仿宋" w:cs="仿宋"/>
          <w:sz w:val="28"/>
          <w:szCs w:val="28"/>
          <w:lang w:val="en-US" w:eastAsia="zh-CN"/>
        </w:rPr>
        <w:t>03-49</w:t>
      </w:r>
      <w:r>
        <w:rPr>
          <w:rFonts w:hint="eastAsia" w:ascii="仿宋" w:hAnsi="仿宋" w:eastAsia="仿宋" w:cs="仿宋"/>
          <w:sz w:val="28"/>
          <w:szCs w:val="28"/>
        </w:rPr>
        <w:t>号】</w:t>
      </w:r>
      <w:r>
        <w:rPr>
          <w:rFonts w:hint="eastAsia" w:ascii="仿宋" w:hAnsi="仿宋" w:eastAsia="仿宋" w:cs="仿宋"/>
          <w:sz w:val="28"/>
          <w:szCs w:val="28"/>
          <w:lang w:eastAsia="zh-CN"/>
        </w:rPr>
        <w:t>、</w:t>
      </w:r>
      <w:r>
        <w:rPr>
          <w:rFonts w:hint="eastAsia" w:ascii="仿宋" w:hAnsi="仿宋" w:eastAsia="仿宋" w:cs="仿宋"/>
          <w:sz w:val="28"/>
          <w:szCs w:val="28"/>
        </w:rPr>
        <w:t>【</w:t>
      </w:r>
      <w:r>
        <w:rPr>
          <w:rFonts w:hint="eastAsia" w:ascii="仿宋" w:hAnsi="仿宋" w:eastAsia="仿宋" w:cs="仿宋"/>
          <w:sz w:val="28"/>
          <w:szCs w:val="28"/>
          <w:lang w:val="en-US" w:eastAsia="zh-CN"/>
        </w:rPr>
        <w:t>扬环罚</w:t>
      </w:r>
      <w:r>
        <w:rPr>
          <w:rFonts w:hint="eastAsia" w:ascii="仿宋" w:hAnsi="仿宋" w:eastAsia="仿宋" w:cs="仿宋"/>
          <w:sz w:val="28"/>
          <w:szCs w:val="28"/>
        </w:rPr>
        <w:t>（20</w:t>
      </w:r>
      <w:r>
        <w:rPr>
          <w:rFonts w:hint="eastAsia" w:ascii="仿宋" w:hAnsi="仿宋" w:eastAsia="仿宋" w:cs="仿宋"/>
          <w:sz w:val="28"/>
          <w:szCs w:val="28"/>
          <w:lang w:val="en-US" w:eastAsia="zh-CN"/>
        </w:rPr>
        <w:t>22</w:t>
      </w:r>
      <w:r>
        <w:rPr>
          <w:rFonts w:hint="eastAsia" w:ascii="仿宋" w:hAnsi="仿宋" w:eastAsia="仿宋" w:cs="仿宋"/>
          <w:sz w:val="28"/>
          <w:szCs w:val="28"/>
        </w:rPr>
        <w:t>）</w:t>
      </w:r>
      <w:r>
        <w:rPr>
          <w:rFonts w:hint="eastAsia" w:ascii="仿宋" w:hAnsi="仿宋" w:eastAsia="仿宋" w:cs="仿宋"/>
          <w:sz w:val="28"/>
          <w:szCs w:val="28"/>
          <w:lang w:val="en-US" w:eastAsia="zh-CN"/>
        </w:rPr>
        <w:t>03-10</w:t>
      </w:r>
      <w:r>
        <w:rPr>
          <w:rFonts w:hint="eastAsia" w:ascii="仿宋" w:hAnsi="仿宋" w:eastAsia="仿宋" w:cs="仿宋"/>
          <w:sz w:val="28"/>
          <w:szCs w:val="28"/>
        </w:rPr>
        <w:t>号】</w:t>
      </w:r>
      <w:r>
        <w:rPr>
          <w:rFonts w:hint="eastAsia" w:ascii="仿宋" w:hAnsi="仿宋" w:eastAsia="仿宋" w:cs="仿宋"/>
          <w:sz w:val="28"/>
          <w:szCs w:val="28"/>
          <w:lang w:val="en-US" w:eastAsia="zh-CN"/>
        </w:rPr>
        <w:t>两份</w:t>
      </w:r>
      <w:r>
        <w:rPr>
          <w:rFonts w:hint="eastAsia" w:ascii="仿宋" w:hAnsi="仿宋" w:eastAsia="仿宋" w:cs="仿宋"/>
          <w:sz w:val="28"/>
          <w:szCs w:val="28"/>
        </w:rPr>
        <w:t>行政处罚决定书，处罚决定概括为“</w:t>
      </w:r>
      <w:r>
        <w:rPr>
          <w:rFonts w:hint="eastAsia" w:ascii="仿宋" w:hAnsi="仿宋" w:eastAsia="仿宋" w:cs="仿宋"/>
          <w:sz w:val="28"/>
          <w:szCs w:val="28"/>
          <w:lang w:val="en-US" w:eastAsia="zh-CN"/>
        </w:rPr>
        <w:t>超过重点大气污染排放总量控制指标排放大气污染物的</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罚款“31万元”及35万元共计66万元</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因未缴纳，该局另外加处滞纳金66万元</w:t>
      </w:r>
      <w:r>
        <w:rPr>
          <w:rFonts w:hint="eastAsia" w:ascii="仿宋" w:hAnsi="仿宋" w:eastAsia="仿宋" w:cs="仿宋"/>
          <w:sz w:val="28"/>
          <w:szCs w:val="28"/>
          <w:lang w:eastAsia="zh-CN"/>
        </w:rPr>
        <w:t>）</w:t>
      </w:r>
      <w:r>
        <w:rPr>
          <w:rFonts w:hint="eastAsia" w:ascii="仿宋" w:hAnsi="仿宋" w:eastAsia="仿宋" w:cs="仿宋"/>
          <w:sz w:val="28"/>
          <w:szCs w:val="28"/>
        </w:rPr>
        <w:t>如《重整计划》经人民法院裁定认可后，</w:t>
      </w:r>
      <w:r>
        <w:rPr>
          <w:rFonts w:hint="eastAsia" w:ascii="仿宋" w:hAnsi="仿宋" w:eastAsia="仿宋" w:cs="仿宋"/>
          <w:sz w:val="28"/>
          <w:szCs w:val="28"/>
          <w:lang w:val="en-US" w:eastAsia="zh-CN"/>
        </w:rPr>
        <w:t>扬州市生态环境</w:t>
      </w:r>
      <w:r>
        <w:rPr>
          <w:rFonts w:hint="eastAsia" w:ascii="仿宋" w:hAnsi="仿宋" w:eastAsia="仿宋" w:cs="仿宋"/>
          <w:sz w:val="28"/>
          <w:szCs w:val="28"/>
        </w:rPr>
        <w:t xml:space="preserve">局或其他相关部门继续执行该处罚决定或进行类似决定，则由重整投资人承担相应后果，管理人和债权人对此不承担任何责任。 </w:t>
      </w:r>
    </w:p>
    <w:p>
      <w:pPr>
        <w:pStyle w:val="3"/>
        <w:ind w:left="420"/>
      </w:pPr>
      <w:bookmarkStart w:id="4" w:name="_Toc5174"/>
      <w:r>
        <w:rPr>
          <w:rFonts w:hint="eastAsia"/>
        </w:rPr>
        <w:t>二、《重整计划》执行的风险</w:t>
      </w:r>
      <w:bookmarkEnd w:id="4"/>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（一）法律法规等规范性文件对资质方面具体管理政策的调整。</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（二）国家宏观经济政策波动及行业政策调整的风险。</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（三）其他在执行重整计划时难以预计的风险。</w:t>
      </w:r>
    </w:p>
    <w:p>
      <w:pPr>
        <w:widowControl/>
        <w:jc w:val="left"/>
        <w:rPr>
          <w:rFonts w:eastAsia="仿宋"/>
          <w:b/>
          <w:kern w:val="44"/>
          <w:sz w:val="28"/>
        </w:rPr>
      </w:pPr>
      <w:r>
        <w:br w:type="page"/>
      </w:r>
    </w:p>
    <w:p>
      <w:pPr>
        <w:pStyle w:val="2"/>
      </w:pPr>
      <w:bookmarkStart w:id="5" w:name="_Toc17541"/>
      <w:r>
        <w:rPr>
          <w:rFonts w:hint="eastAsia"/>
        </w:rPr>
        <w:t xml:space="preserve">第一部分 </w:t>
      </w:r>
      <w:r>
        <w:rPr>
          <w:rFonts w:hint="eastAsia"/>
          <w:lang w:eastAsia="zh-CN"/>
        </w:rPr>
        <w:t>旭升</w:t>
      </w:r>
      <w:r>
        <w:rPr>
          <w:rFonts w:hint="eastAsia"/>
        </w:rPr>
        <w:t>公司基本情况</w:t>
      </w:r>
      <w:bookmarkEnd w:id="5"/>
    </w:p>
    <w:p>
      <w:pPr>
        <w:pStyle w:val="3"/>
        <w:ind w:left="420"/>
      </w:pPr>
      <w:bookmarkStart w:id="6" w:name="_Toc23351"/>
      <w:r>
        <w:rPr>
          <w:rFonts w:hint="eastAsia"/>
        </w:rPr>
        <w:t>一、注册</w:t>
      </w:r>
      <w:r>
        <w:rPr>
          <w:rFonts w:hint="eastAsia"/>
          <w:lang w:eastAsia="zh-CN"/>
        </w:rPr>
        <w:t>设立</w:t>
      </w:r>
      <w:r>
        <w:rPr>
          <w:rFonts w:hint="eastAsia"/>
        </w:rPr>
        <w:t>概况</w:t>
      </w:r>
      <w:bookmarkEnd w:id="6"/>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旭升</w:t>
      </w:r>
      <w:r>
        <w:rPr>
          <w:rFonts w:hint="eastAsia" w:ascii="仿宋" w:hAnsi="仿宋" w:eastAsia="仿宋" w:cs="仿宋"/>
          <w:sz w:val="28"/>
          <w:szCs w:val="28"/>
        </w:rPr>
        <w:t>公司成立于</w:t>
      </w:r>
      <w:r>
        <w:rPr>
          <w:rFonts w:hint="eastAsia" w:ascii="仿宋" w:hAnsi="仿宋" w:eastAsia="仿宋" w:cs="楷体"/>
          <w:bCs/>
          <w:sz w:val="28"/>
          <w:szCs w:val="28"/>
        </w:rPr>
        <w:t>20</w:t>
      </w:r>
      <w:r>
        <w:rPr>
          <w:rFonts w:ascii="仿宋" w:hAnsi="仿宋" w:eastAsia="仿宋" w:cs="楷体"/>
          <w:bCs/>
          <w:sz w:val="28"/>
          <w:szCs w:val="28"/>
        </w:rPr>
        <w:t>09</w:t>
      </w:r>
      <w:r>
        <w:rPr>
          <w:rFonts w:hint="eastAsia" w:ascii="仿宋" w:hAnsi="仿宋" w:eastAsia="仿宋" w:cs="楷体"/>
          <w:bCs/>
          <w:sz w:val="28"/>
          <w:szCs w:val="28"/>
        </w:rPr>
        <w:t>年</w:t>
      </w:r>
      <w:r>
        <w:rPr>
          <w:rFonts w:ascii="仿宋" w:hAnsi="仿宋" w:eastAsia="仿宋" w:cs="楷体"/>
          <w:bCs/>
          <w:sz w:val="28"/>
          <w:szCs w:val="28"/>
        </w:rPr>
        <w:t>7</w:t>
      </w:r>
      <w:r>
        <w:rPr>
          <w:rFonts w:hint="eastAsia" w:ascii="仿宋" w:hAnsi="仿宋" w:eastAsia="仿宋" w:cs="楷体"/>
          <w:bCs/>
          <w:sz w:val="28"/>
          <w:szCs w:val="28"/>
        </w:rPr>
        <w:t>月</w:t>
      </w:r>
      <w:r>
        <w:rPr>
          <w:rFonts w:ascii="仿宋" w:hAnsi="仿宋" w:eastAsia="仿宋" w:cs="楷体"/>
          <w:bCs/>
          <w:sz w:val="28"/>
          <w:szCs w:val="28"/>
        </w:rPr>
        <w:t>28</w:t>
      </w:r>
      <w:r>
        <w:rPr>
          <w:rFonts w:hint="eastAsia" w:ascii="仿宋" w:hAnsi="仿宋" w:eastAsia="仿宋" w:cs="楷体"/>
          <w:bCs/>
          <w:sz w:val="28"/>
          <w:szCs w:val="28"/>
        </w:rPr>
        <w:t>日</w:t>
      </w:r>
      <w:r>
        <w:rPr>
          <w:rFonts w:hint="eastAsia" w:ascii="仿宋" w:hAnsi="仿宋" w:eastAsia="仿宋" w:cs="仿宋"/>
          <w:sz w:val="28"/>
          <w:szCs w:val="28"/>
        </w:rPr>
        <w:t>，法定代表人为</w:t>
      </w:r>
      <w:r>
        <w:rPr>
          <w:rFonts w:hint="eastAsia" w:ascii="仿宋" w:hAnsi="仿宋" w:eastAsia="仿宋" w:cs="楷体"/>
          <w:bCs/>
          <w:sz w:val="28"/>
          <w:szCs w:val="28"/>
        </w:rPr>
        <w:t>缪诗领</w:t>
      </w:r>
      <w:r>
        <w:rPr>
          <w:rFonts w:hint="eastAsia" w:ascii="仿宋" w:hAnsi="仿宋" w:eastAsia="仿宋" w:cs="仿宋"/>
          <w:sz w:val="28"/>
          <w:szCs w:val="28"/>
        </w:rPr>
        <w:t>，注册资本为</w:t>
      </w:r>
      <w:r>
        <w:rPr>
          <w:rFonts w:ascii="仿宋" w:hAnsi="仿宋" w:eastAsia="仿宋" w:cs="楷体"/>
          <w:bCs/>
          <w:sz w:val="28"/>
          <w:szCs w:val="28"/>
        </w:rPr>
        <w:t>9000</w:t>
      </w:r>
      <w:r>
        <w:rPr>
          <w:rFonts w:hint="eastAsia" w:ascii="仿宋" w:hAnsi="仿宋" w:eastAsia="仿宋" w:cs="楷体"/>
          <w:bCs/>
          <w:sz w:val="28"/>
          <w:szCs w:val="28"/>
        </w:rPr>
        <w:t>万</w:t>
      </w:r>
      <w:r>
        <w:rPr>
          <w:rFonts w:hint="eastAsia" w:ascii="仿宋" w:hAnsi="仿宋" w:eastAsia="仿宋" w:cs="仿宋"/>
          <w:sz w:val="28"/>
          <w:szCs w:val="28"/>
        </w:rPr>
        <w:t>元，注册经营地为</w:t>
      </w:r>
      <w:r>
        <w:rPr>
          <w:rFonts w:hint="eastAsia" w:ascii="仿宋" w:hAnsi="仿宋" w:eastAsia="仿宋" w:cs="仿宋"/>
          <w:sz w:val="28"/>
          <w:szCs w:val="28"/>
          <w:lang w:val="en-US" w:eastAsia="zh-CN"/>
        </w:rPr>
        <w:t>仪征市扬州化学工业园区油港路18号</w:t>
      </w:r>
      <w:r>
        <w:rPr>
          <w:rFonts w:hint="eastAsia" w:ascii="仿宋" w:hAnsi="仿宋" w:eastAsia="仿宋" w:cs="仿宋"/>
          <w:sz w:val="28"/>
          <w:szCs w:val="28"/>
        </w:rPr>
        <w:t>，经营范围为</w:t>
      </w:r>
      <w:r>
        <w:rPr>
          <w:rFonts w:hint="eastAsia" w:ascii="仿宋" w:hAnsi="仿宋" w:eastAsia="仿宋" w:cs="仿宋"/>
          <w:sz w:val="28"/>
          <w:szCs w:val="28"/>
          <w:lang w:eastAsia="zh-CN"/>
        </w:rPr>
        <w:t>：</w:t>
      </w:r>
      <w:r>
        <w:rPr>
          <w:rFonts w:hint="eastAsia" w:ascii="仿宋" w:hAnsi="仿宋" w:eastAsia="仿宋" w:cs="楷体"/>
          <w:bCs/>
          <w:sz w:val="28"/>
          <w:szCs w:val="28"/>
          <w:lang w:val="en-US" w:eastAsia="zh-CN"/>
        </w:rPr>
        <w:t>塑料制品销售；合成材料销售</w:t>
      </w:r>
      <w:r>
        <w:rPr>
          <w:rFonts w:hint="eastAsia" w:ascii="仿宋" w:hAnsi="仿宋" w:eastAsia="仿宋" w:cs="仿宋"/>
          <w:sz w:val="28"/>
          <w:szCs w:val="28"/>
        </w:rPr>
        <w:t>。（依法须经批准的项目，</w:t>
      </w:r>
      <w:r>
        <w:rPr>
          <w:rFonts w:hint="eastAsia" w:ascii="仿宋" w:hAnsi="仿宋" w:eastAsia="仿宋" w:cs="仿宋"/>
          <w:sz w:val="28"/>
          <w:szCs w:val="28"/>
          <w:lang w:val="en-US" w:eastAsia="zh-CN"/>
        </w:rPr>
        <w:t>凭营业执照依法</w:t>
      </w:r>
      <w:r>
        <w:rPr>
          <w:rFonts w:hint="eastAsia" w:ascii="仿宋" w:hAnsi="仿宋" w:eastAsia="仿宋" w:cs="仿宋"/>
          <w:sz w:val="28"/>
          <w:szCs w:val="28"/>
        </w:rPr>
        <w:t>开展经营活动）。</w:t>
      </w:r>
    </w:p>
    <w:p>
      <w:pPr>
        <w:spacing w:line="560" w:lineRule="exact"/>
        <w:ind w:firstLine="560" w:firstLineChars="200"/>
        <w:rPr>
          <w:rFonts w:hint="eastAsia" w:ascii="仿宋" w:hAnsi="仿宋" w:eastAsia="仿宋" w:cs="仿宋"/>
          <w:sz w:val="28"/>
          <w:szCs w:val="28"/>
        </w:rPr>
      </w:pPr>
    </w:p>
    <w:p>
      <w:pPr>
        <w:numPr>
          <w:ilvl w:val="0"/>
          <w:numId w:val="0"/>
        </w:numPr>
        <w:adjustRightInd w:val="0"/>
        <w:snapToGrid w:val="0"/>
        <w:spacing w:line="360" w:lineRule="auto"/>
        <w:rPr>
          <w:rFonts w:ascii="仿宋" w:hAnsi="仿宋" w:eastAsia="仿宋" w:cs="楷体"/>
          <w:bCs/>
          <w:sz w:val="28"/>
          <w:szCs w:val="28"/>
        </w:rPr>
      </w:pPr>
      <w:bookmarkStart w:id="7" w:name="_Toc5556"/>
      <w:r>
        <w:rPr>
          <w:rFonts w:hint="eastAsia"/>
        </w:rPr>
        <w:t>二、</w:t>
      </w:r>
      <w:bookmarkEnd w:id="7"/>
      <w:r>
        <w:rPr>
          <w:rFonts w:hint="eastAsia" w:ascii="仿宋" w:hAnsi="仿宋" w:eastAsia="仿宋" w:cs="楷体"/>
          <w:bCs/>
          <w:sz w:val="28"/>
          <w:szCs w:val="28"/>
        </w:rPr>
        <w:t>股东以及出资情况</w:t>
      </w:r>
    </w:p>
    <w:p>
      <w:pPr>
        <w:pStyle w:val="20"/>
        <w:adjustRightInd w:val="0"/>
        <w:snapToGrid w:val="0"/>
        <w:spacing w:line="360" w:lineRule="auto"/>
        <w:ind w:left="0" w:leftChars="0" w:firstLine="560" w:firstLineChars="200"/>
        <w:rPr>
          <w:rFonts w:ascii="仿宋" w:hAnsi="仿宋" w:eastAsia="仿宋" w:cs="楷体"/>
          <w:bCs/>
          <w:sz w:val="28"/>
          <w:szCs w:val="28"/>
        </w:rPr>
      </w:pPr>
      <w:r>
        <w:rPr>
          <w:rFonts w:hint="eastAsia" w:ascii="仿宋" w:hAnsi="仿宋" w:eastAsia="仿宋" w:cs="楷体"/>
          <w:bCs/>
          <w:sz w:val="28"/>
          <w:szCs w:val="28"/>
        </w:rPr>
        <w:t>旭升石化原由</w:t>
      </w:r>
      <w:bookmarkStart w:id="8" w:name="_Hlk145087250"/>
      <w:r>
        <w:rPr>
          <w:rFonts w:hint="eastAsia" w:ascii="仿宋" w:hAnsi="仿宋" w:eastAsia="仿宋" w:cs="楷体"/>
          <w:bCs/>
          <w:sz w:val="28"/>
          <w:szCs w:val="28"/>
        </w:rPr>
        <w:t>郑秀建、李卜通、李镇唐、张忠梅、李挺、王北城</w:t>
      </w:r>
      <w:bookmarkEnd w:id="8"/>
      <w:r>
        <w:rPr>
          <w:rFonts w:hint="eastAsia" w:ascii="仿宋" w:hAnsi="仿宋" w:eastAsia="仿宋" w:cs="楷体"/>
          <w:bCs/>
          <w:sz w:val="28"/>
          <w:szCs w:val="28"/>
        </w:rPr>
        <w:t>出资设立，注册资本</w:t>
      </w:r>
      <w:r>
        <w:rPr>
          <w:rFonts w:ascii="仿宋" w:hAnsi="仿宋" w:eastAsia="仿宋" w:cs="楷体"/>
          <w:bCs/>
          <w:sz w:val="28"/>
          <w:szCs w:val="28"/>
        </w:rPr>
        <w:t>7200</w:t>
      </w:r>
      <w:r>
        <w:rPr>
          <w:rFonts w:hint="eastAsia" w:ascii="仿宋" w:hAnsi="仿宋" w:eastAsia="仿宋" w:cs="楷体"/>
          <w:bCs/>
          <w:sz w:val="28"/>
          <w:szCs w:val="28"/>
        </w:rPr>
        <w:t>万。其中郑秀建认缴2</w:t>
      </w:r>
      <w:r>
        <w:rPr>
          <w:rFonts w:ascii="仿宋" w:hAnsi="仿宋" w:eastAsia="仿宋" w:cs="楷体"/>
          <w:bCs/>
          <w:sz w:val="28"/>
          <w:szCs w:val="28"/>
        </w:rPr>
        <w:t>232</w:t>
      </w:r>
      <w:r>
        <w:rPr>
          <w:rFonts w:hint="eastAsia" w:ascii="仿宋" w:hAnsi="仿宋" w:eastAsia="仿宋" w:cs="楷体"/>
          <w:bCs/>
          <w:sz w:val="28"/>
          <w:szCs w:val="28"/>
        </w:rPr>
        <w:t>万元占3</w:t>
      </w:r>
      <w:r>
        <w:rPr>
          <w:rFonts w:ascii="仿宋" w:hAnsi="仿宋" w:eastAsia="仿宋" w:cs="楷体"/>
          <w:bCs/>
          <w:sz w:val="28"/>
          <w:szCs w:val="28"/>
        </w:rPr>
        <w:t>1.008%</w:t>
      </w:r>
      <w:r>
        <w:rPr>
          <w:rFonts w:hint="eastAsia" w:ascii="仿宋" w:hAnsi="仿宋" w:eastAsia="仿宋" w:cs="楷体"/>
          <w:bCs/>
          <w:sz w:val="28"/>
          <w:szCs w:val="28"/>
        </w:rPr>
        <w:t>，李卜通认缴1</w:t>
      </w:r>
      <w:r>
        <w:rPr>
          <w:rFonts w:ascii="仿宋" w:hAnsi="仿宋" w:eastAsia="仿宋" w:cs="楷体"/>
          <w:bCs/>
          <w:sz w:val="28"/>
          <w:szCs w:val="28"/>
        </w:rPr>
        <w:t>584</w:t>
      </w:r>
      <w:r>
        <w:rPr>
          <w:rFonts w:hint="eastAsia" w:ascii="仿宋" w:hAnsi="仿宋" w:eastAsia="仿宋" w:cs="楷体"/>
          <w:bCs/>
          <w:sz w:val="28"/>
          <w:szCs w:val="28"/>
        </w:rPr>
        <w:t>万元占2</w:t>
      </w:r>
      <w:r>
        <w:rPr>
          <w:rFonts w:ascii="仿宋" w:hAnsi="仿宋" w:eastAsia="仿宋" w:cs="楷体"/>
          <w:bCs/>
          <w:sz w:val="28"/>
          <w:szCs w:val="28"/>
        </w:rPr>
        <w:t>2.008%</w:t>
      </w:r>
      <w:r>
        <w:rPr>
          <w:rFonts w:hint="eastAsia" w:ascii="仿宋" w:hAnsi="仿宋" w:eastAsia="仿宋" w:cs="楷体"/>
          <w:bCs/>
          <w:sz w:val="28"/>
          <w:szCs w:val="28"/>
        </w:rPr>
        <w:t>，李镇唐认缴1</w:t>
      </w:r>
      <w:r>
        <w:rPr>
          <w:rFonts w:ascii="仿宋" w:hAnsi="仿宋" w:eastAsia="仿宋" w:cs="楷体"/>
          <w:bCs/>
          <w:sz w:val="28"/>
          <w:szCs w:val="28"/>
        </w:rPr>
        <w:t>008</w:t>
      </w:r>
      <w:r>
        <w:rPr>
          <w:rFonts w:hint="eastAsia" w:ascii="仿宋" w:hAnsi="仿宋" w:eastAsia="仿宋" w:cs="楷体"/>
          <w:bCs/>
          <w:sz w:val="28"/>
          <w:szCs w:val="28"/>
        </w:rPr>
        <w:t>万元占1</w:t>
      </w:r>
      <w:r>
        <w:rPr>
          <w:rFonts w:ascii="仿宋" w:hAnsi="仿宋" w:eastAsia="仿宋" w:cs="楷体"/>
          <w:bCs/>
          <w:sz w:val="28"/>
          <w:szCs w:val="28"/>
        </w:rPr>
        <w:t>4.008</w:t>
      </w:r>
      <w:r>
        <w:rPr>
          <w:rFonts w:hint="eastAsia" w:ascii="仿宋" w:hAnsi="仿宋" w:eastAsia="仿宋" w:cs="楷体"/>
          <w:bCs/>
          <w:sz w:val="28"/>
          <w:szCs w:val="28"/>
        </w:rPr>
        <w:t>，张忠梅认缴1</w:t>
      </w:r>
      <w:r>
        <w:rPr>
          <w:rFonts w:ascii="仿宋" w:hAnsi="仿宋" w:eastAsia="仿宋" w:cs="楷体"/>
          <w:bCs/>
          <w:sz w:val="28"/>
          <w:szCs w:val="28"/>
        </w:rPr>
        <w:t>008</w:t>
      </w:r>
      <w:r>
        <w:rPr>
          <w:rFonts w:hint="eastAsia" w:ascii="仿宋" w:hAnsi="仿宋" w:eastAsia="仿宋" w:cs="楷体"/>
          <w:bCs/>
          <w:sz w:val="28"/>
          <w:szCs w:val="28"/>
        </w:rPr>
        <w:t>万元占1</w:t>
      </w:r>
      <w:r>
        <w:rPr>
          <w:rFonts w:ascii="仿宋" w:hAnsi="仿宋" w:eastAsia="仿宋" w:cs="楷体"/>
          <w:bCs/>
          <w:sz w:val="28"/>
          <w:szCs w:val="28"/>
        </w:rPr>
        <w:t>4.008%</w:t>
      </w:r>
      <w:r>
        <w:rPr>
          <w:rFonts w:hint="eastAsia" w:ascii="仿宋" w:hAnsi="仿宋" w:eastAsia="仿宋" w:cs="楷体"/>
          <w:bCs/>
          <w:sz w:val="28"/>
          <w:szCs w:val="28"/>
        </w:rPr>
        <w:t>，李挺认缴</w:t>
      </w:r>
      <w:bookmarkStart w:id="9" w:name="_Hlk145086209"/>
      <w:r>
        <w:rPr>
          <w:rFonts w:ascii="仿宋" w:hAnsi="仿宋" w:eastAsia="仿宋" w:cs="楷体"/>
          <w:bCs/>
          <w:sz w:val="28"/>
          <w:szCs w:val="28"/>
        </w:rPr>
        <w:t>684</w:t>
      </w:r>
      <w:r>
        <w:rPr>
          <w:rFonts w:hint="eastAsia" w:ascii="仿宋" w:hAnsi="仿宋" w:eastAsia="仿宋" w:cs="楷体"/>
          <w:bCs/>
          <w:sz w:val="28"/>
          <w:szCs w:val="28"/>
        </w:rPr>
        <w:t>万元占9</w:t>
      </w:r>
      <w:r>
        <w:rPr>
          <w:rFonts w:ascii="仿宋" w:hAnsi="仿宋" w:eastAsia="仿宋" w:cs="楷体"/>
          <w:bCs/>
          <w:sz w:val="28"/>
          <w:szCs w:val="28"/>
        </w:rPr>
        <w:t>.508%</w:t>
      </w:r>
      <w:r>
        <w:rPr>
          <w:rFonts w:hint="eastAsia" w:ascii="仿宋" w:hAnsi="仿宋" w:eastAsia="仿宋" w:cs="楷体"/>
          <w:bCs/>
          <w:sz w:val="28"/>
          <w:szCs w:val="28"/>
        </w:rPr>
        <w:t>，</w:t>
      </w:r>
      <w:bookmarkEnd w:id="9"/>
      <w:r>
        <w:rPr>
          <w:rFonts w:hint="eastAsia" w:ascii="仿宋" w:hAnsi="仿宋" w:eastAsia="仿宋" w:cs="楷体"/>
          <w:bCs/>
          <w:sz w:val="28"/>
          <w:szCs w:val="28"/>
        </w:rPr>
        <w:t>王北城认缴</w:t>
      </w:r>
      <w:r>
        <w:rPr>
          <w:rFonts w:ascii="仿宋" w:hAnsi="仿宋" w:eastAsia="仿宋" w:cs="楷体"/>
          <w:bCs/>
          <w:sz w:val="28"/>
          <w:szCs w:val="28"/>
        </w:rPr>
        <w:t>684</w:t>
      </w:r>
      <w:r>
        <w:rPr>
          <w:rFonts w:hint="eastAsia" w:ascii="仿宋" w:hAnsi="仿宋" w:eastAsia="仿宋" w:cs="楷体"/>
          <w:bCs/>
          <w:sz w:val="28"/>
          <w:szCs w:val="28"/>
        </w:rPr>
        <w:t>万元占9</w:t>
      </w:r>
      <w:r>
        <w:rPr>
          <w:rFonts w:ascii="仿宋" w:hAnsi="仿宋" w:eastAsia="仿宋" w:cs="楷体"/>
          <w:bCs/>
          <w:sz w:val="28"/>
          <w:szCs w:val="28"/>
        </w:rPr>
        <w:t>.508%</w:t>
      </w:r>
      <w:r>
        <w:rPr>
          <w:rFonts w:hint="eastAsia" w:ascii="仿宋" w:hAnsi="仿宋" w:eastAsia="仿宋" w:cs="楷体"/>
          <w:bCs/>
          <w:sz w:val="28"/>
          <w:szCs w:val="28"/>
        </w:rPr>
        <w:t>。2</w:t>
      </w:r>
      <w:r>
        <w:rPr>
          <w:rFonts w:ascii="仿宋" w:hAnsi="仿宋" w:eastAsia="仿宋" w:cs="楷体"/>
          <w:bCs/>
          <w:sz w:val="28"/>
          <w:szCs w:val="28"/>
        </w:rPr>
        <w:t>011</w:t>
      </w:r>
      <w:r>
        <w:rPr>
          <w:rFonts w:hint="eastAsia" w:ascii="仿宋" w:hAnsi="仿宋" w:eastAsia="仿宋" w:cs="楷体"/>
          <w:bCs/>
          <w:sz w:val="28"/>
          <w:szCs w:val="28"/>
        </w:rPr>
        <w:t>年9月1</w:t>
      </w:r>
      <w:r>
        <w:rPr>
          <w:rFonts w:ascii="仿宋" w:hAnsi="仿宋" w:eastAsia="仿宋" w:cs="楷体"/>
          <w:bCs/>
          <w:sz w:val="28"/>
          <w:szCs w:val="28"/>
        </w:rPr>
        <w:t>8</w:t>
      </w:r>
      <w:r>
        <w:rPr>
          <w:rFonts w:hint="eastAsia" w:ascii="仿宋" w:hAnsi="仿宋" w:eastAsia="仿宋" w:cs="楷体"/>
          <w:bCs/>
          <w:sz w:val="28"/>
          <w:szCs w:val="28"/>
        </w:rPr>
        <w:t>日，公司注册资金减为5</w:t>
      </w:r>
      <w:r>
        <w:rPr>
          <w:rFonts w:ascii="仿宋" w:hAnsi="仿宋" w:eastAsia="仿宋" w:cs="楷体"/>
          <w:bCs/>
          <w:sz w:val="28"/>
          <w:szCs w:val="28"/>
        </w:rPr>
        <w:t>000</w:t>
      </w:r>
      <w:r>
        <w:rPr>
          <w:rFonts w:hint="eastAsia" w:ascii="仿宋" w:hAnsi="仿宋" w:eastAsia="仿宋" w:cs="楷体"/>
          <w:bCs/>
          <w:sz w:val="28"/>
          <w:szCs w:val="28"/>
        </w:rPr>
        <w:t>万元，各股东的投资比例不变。2</w:t>
      </w:r>
      <w:r>
        <w:rPr>
          <w:rFonts w:ascii="仿宋" w:hAnsi="仿宋" w:eastAsia="仿宋" w:cs="楷体"/>
          <w:bCs/>
          <w:sz w:val="28"/>
          <w:szCs w:val="28"/>
        </w:rPr>
        <w:t>012</w:t>
      </w:r>
      <w:r>
        <w:rPr>
          <w:rFonts w:hint="eastAsia" w:ascii="仿宋" w:hAnsi="仿宋" w:eastAsia="仿宋" w:cs="楷体"/>
          <w:bCs/>
          <w:sz w:val="28"/>
          <w:szCs w:val="28"/>
        </w:rPr>
        <w:t>年8月1</w:t>
      </w:r>
      <w:r>
        <w:rPr>
          <w:rFonts w:ascii="仿宋" w:hAnsi="仿宋" w:eastAsia="仿宋" w:cs="楷体"/>
          <w:bCs/>
          <w:sz w:val="28"/>
          <w:szCs w:val="28"/>
        </w:rPr>
        <w:t>6</w:t>
      </w:r>
      <w:r>
        <w:rPr>
          <w:rFonts w:hint="eastAsia" w:ascii="仿宋" w:hAnsi="仿宋" w:eastAsia="仿宋" w:cs="楷体"/>
          <w:bCs/>
          <w:sz w:val="28"/>
          <w:szCs w:val="28"/>
        </w:rPr>
        <w:t>号，郑秀建、李卜通、李镇唐、张忠梅、李挺、王北城将全部股份转让给张培威、洪成宣，1</w:t>
      </w:r>
      <w:r>
        <w:rPr>
          <w:rFonts w:ascii="仿宋" w:hAnsi="仿宋" w:eastAsia="仿宋" w:cs="楷体"/>
          <w:bCs/>
          <w:sz w:val="28"/>
          <w:szCs w:val="28"/>
        </w:rPr>
        <w:t>1</w:t>
      </w:r>
      <w:r>
        <w:rPr>
          <w:rFonts w:hint="eastAsia" w:ascii="仿宋" w:hAnsi="仿宋" w:eastAsia="仿宋" w:cs="楷体"/>
          <w:bCs/>
          <w:sz w:val="28"/>
          <w:szCs w:val="28"/>
        </w:rPr>
        <w:t>月增加注册资本为9</w:t>
      </w:r>
      <w:r>
        <w:rPr>
          <w:rFonts w:ascii="仿宋" w:hAnsi="仿宋" w:eastAsia="仿宋" w:cs="楷体"/>
          <w:bCs/>
          <w:sz w:val="28"/>
          <w:szCs w:val="28"/>
        </w:rPr>
        <w:t>000</w:t>
      </w:r>
      <w:r>
        <w:rPr>
          <w:rFonts w:hint="eastAsia" w:ascii="仿宋" w:hAnsi="仿宋" w:eastAsia="仿宋" w:cs="楷体"/>
          <w:bCs/>
          <w:sz w:val="28"/>
          <w:szCs w:val="28"/>
        </w:rPr>
        <w:t>元，张培威认缴</w:t>
      </w:r>
      <w:r>
        <w:rPr>
          <w:rFonts w:ascii="仿宋" w:hAnsi="仿宋" w:eastAsia="仿宋" w:cs="楷体"/>
          <w:bCs/>
          <w:sz w:val="28"/>
          <w:szCs w:val="28"/>
        </w:rPr>
        <w:t>7200</w:t>
      </w:r>
      <w:r>
        <w:rPr>
          <w:rFonts w:hint="eastAsia" w:ascii="仿宋" w:hAnsi="仿宋" w:eastAsia="仿宋" w:cs="楷体"/>
          <w:bCs/>
          <w:sz w:val="28"/>
          <w:szCs w:val="28"/>
        </w:rPr>
        <w:t>万元占8</w:t>
      </w:r>
      <w:r>
        <w:rPr>
          <w:rFonts w:ascii="仿宋" w:hAnsi="仿宋" w:eastAsia="仿宋" w:cs="楷体"/>
          <w:bCs/>
          <w:sz w:val="28"/>
          <w:szCs w:val="28"/>
        </w:rPr>
        <w:t>0%</w:t>
      </w:r>
      <w:r>
        <w:rPr>
          <w:rFonts w:hint="eastAsia" w:ascii="仿宋" w:hAnsi="仿宋" w:eastAsia="仿宋" w:cs="楷体"/>
          <w:bCs/>
          <w:sz w:val="28"/>
          <w:szCs w:val="28"/>
        </w:rPr>
        <w:t>，洪成宣认缴1</w:t>
      </w:r>
      <w:r>
        <w:rPr>
          <w:rFonts w:ascii="仿宋" w:hAnsi="仿宋" w:eastAsia="仿宋" w:cs="楷体"/>
          <w:bCs/>
          <w:sz w:val="28"/>
          <w:szCs w:val="28"/>
        </w:rPr>
        <w:t>800</w:t>
      </w:r>
      <w:r>
        <w:rPr>
          <w:rFonts w:hint="eastAsia" w:ascii="仿宋" w:hAnsi="仿宋" w:eastAsia="仿宋" w:cs="楷体"/>
          <w:bCs/>
          <w:sz w:val="28"/>
          <w:szCs w:val="28"/>
        </w:rPr>
        <w:t>万元占2</w:t>
      </w:r>
      <w:r>
        <w:rPr>
          <w:rFonts w:ascii="仿宋" w:hAnsi="仿宋" w:eastAsia="仿宋" w:cs="楷体"/>
          <w:bCs/>
          <w:sz w:val="28"/>
          <w:szCs w:val="28"/>
        </w:rPr>
        <w:t>0%</w:t>
      </w:r>
      <w:r>
        <w:rPr>
          <w:rFonts w:hint="eastAsia" w:ascii="仿宋" w:hAnsi="仿宋" w:eastAsia="仿宋" w:cs="楷体"/>
          <w:bCs/>
          <w:sz w:val="28"/>
          <w:szCs w:val="28"/>
        </w:rPr>
        <w:t>。2</w:t>
      </w:r>
      <w:r>
        <w:rPr>
          <w:rFonts w:ascii="仿宋" w:hAnsi="仿宋" w:eastAsia="仿宋" w:cs="楷体"/>
          <w:bCs/>
          <w:sz w:val="28"/>
          <w:szCs w:val="28"/>
        </w:rPr>
        <w:t>012</w:t>
      </w:r>
      <w:r>
        <w:rPr>
          <w:rFonts w:hint="eastAsia" w:ascii="仿宋" w:hAnsi="仿宋" w:eastAsia="仿宋" w:cs="楷体"/>
          <w:bCs/>
          <w:sz w:val="28"/>
          <w:szCs w:val="28"/>
        </w:rPr>
        <w:t>年1</w:t>
      </w:r>
      <w:r>
        <w:rPr>
          <w:rFonts w:ascii="仿宋" w:hAnsi="仿宋" w:eastAsia="仿宋" w:cs="楷体"/>
          <w:bCs/>
          <w:sz w:val="28"/>
          <w:szCs w:val="28"/>
        </w:rPr>
        <w:t>1</w:t>
      </w:r>
      <w:r>
        <w:rPr>
          <w:rFonts w:hint="eastAsia" w:ascii="仿宋" w:hAnsi="仿宋" w:eastAsia="仿宋" w:cs="楷体"/>
          <w:bCs/>
          <w:sz w:val="28"/>
          <w:szCs w:val="28"/>
        </w:rPr>
        <w:t>月8日，张培威、洪成宣将部分股份转让给扬州化工产业投资发展有限公司，扬州化工产业投资发展有限公司认缴4</w:t>
      </w:r>
      <w:r>
        <w:rPr>
          <w:rFonts w:ascii="仿宋" w:hAnsi="仿宋" w:eastAsia="仿宋" w:cs="楷体"/>
          <w:bCs/>
          <w:sz w:val="28"/>
          <w:szCs w:val="28"/>
        </w:rPr>
        <w:t>590</w:t>
      </w:r>
      <w:r>
        <w:rPr>
          <w:rFonts w:hint="eastAsia" w:ascii="仿宋" w:hAnsi="仿宋" w:eastAsia="仿宋" w:cs="楷体"/>
          <w:bCs/>
          <w:sz w:val="28"/>
          <w:szCs w:val="28"/>
        </w:rPr>
        <w:t>万元占5</w:t>
      </w:r>
      <w:r>
        <w:rPr>
          <w:rFonts w:ascii="仿宋" w:hAnsi="仿宋" w:eastAsia="仿宋" w:cs="楷体"/>
          <w:bCs/>
          <w:sz w:val="28"/>
          <w:szCs w:val="28"/>
        </w:rPr>
        <w:t>1%</w:t>
      </w:r>
      <w:r>
        <w:rPr>
          <w:rFonts w:hint="eastAsia" w:ascii="仿宋" w:hAnsi="仿宋" w:eastAsia="仿宋" w:cs="楷体"/>
          <w:bCs/>
          <w:sz w:val="28"/>
          <w:szCs w:val="28"/>
        </w:rPr>
        <w:t>，张培威认缴3</w:t>
      </w:r>
      <w:r>
        <w:rPr>
          <w:rFonts w:ascii="仿宋" w:hAnsi="仿宋" w:eastAsia="仿宋" w:cs="楷体"/>
          <w:bCs/>
          <w:sz w:val="28"/>
          <w:szCs w:val="28"/>
        </w:rPr>
        <w:t>528</w:t>
      </w:r>
      <w:r>
        <w:rPr>
          <w:rFonts w:hint="eastAsia" w:ascii="仿宋" w:hAnsi="仿宋" w:eastAsia="仿宋" w:cs="楷体"/>
          <w:bCs/>
          <w:sz w:val="28"/>
          <w:szCs w:val="28"/>
        </w:rPr>
        <w:t>万元占3</w:t>
      </w:r>
      <w:r>
        <w:rPr>
          <w:rFonts w:ascii="仿宋" w:hAnsi="仿宋" w:eastAsia="仿宋" w:cs="楷体"/>
          <w:bCs/>
          <w:sz w:val="28"/>
          <w:szCs w:val="28"/>
        </w:rPr>
        <w:t>9.2%</w:t>
      </w:r>
      <w:r>
        <w:rPr>
          <w:rFonts w:hint="eastAsia" w:ascii="仿宋" w:hAnsi="仿宋" w:eastAsia="仿宋" w:cs="楷体"/>
          <w:bCs/>
          <w:sz w:val="28"/>
          <w:szCs w:val="28"/>
        </w:rPr>
        <w:t>，洪成宣认缴8</w:t>
      </w:r>
      <w:r>
        <w:rPr>
          <w:rFonts w:ascii="仿宋" w:hAnsi="仿宋" w:eastAsia="仿宋" w:cs="楷体"/>
          <w:bCs/>
          <w:sz w:val="28"/>
          <w:szCs w:val="28"/>
        </w:rPr>
        <w:t>82</w:t>
      </w:r>
      <w:r>
        <w:rPr>
          <w:rFonts w:hint="eastAsia" w:ascii="仿宋" w:hAnsi="仿宋" w:eastAsia="仿宋" w:cs="楷体"/>
          <w:bCs/>
          <w:sz w:val="28"/>
          <w:szCs w:val="28"/>
        </w:rPr>
        <w:t>万元占9</w:t>
      </w:r>
      <w:r>
        <w:rPr>
          <w:rFonts w:ascii="仿宋" w:hAnsi="仿宋" w:eastAsia="仿宋" w:cs="楷体"/>
          <w:bCs/>
          <w:sz w:val="28"/>
          <w:szCs w:val="28"/>
        </w:rPr>
        <w:t>.8%</w:t>
      </w:r>
      <w:r>
        <w:rPr>
          <w:rFonts w:hint="eastAsia" w:ascii="仿宋" w:hAnsi="仿宋" w:eastAsia="仿宋" w:cs="楷体"/>
          <w:bCs/>
          <w:sz w:val="28"/>
          <w:szCs w:val="28"/>
        </w:rPr>
        <w:t>。2</w:t>
      </w:r>
      <w:r>
        <w:rPr>
          <w:rFonts w:ascii="仿宋" w:hAnsi="仿宋" w:eastAsia="仿宋" w:cs="楷体"/>
          <w:bCs/>
          <w:sz w:val="28"/>
          <w:szCs w:val="28"/>
        </w:rPr>
        <w:t>014</w:t>
      </w:r>
      <w:r>
        <w:rPr>
          <w:rFonts w:hint="eastAsia" w:ascii="仿宋" w:hAnsi="仿宋" w:eastAsia="仿宋" w:cs="楷体"/>
          <w:bCs/>
          <w:sz w:val="28"/>
          <w:szCs w:val="28"/>
        </w:rPr>
        <w:t>年5月6日，扬州化工产业投资发展有限公司将全部股份转让给张培威、洪成宣，张培威认缴</w:t>
      </w:r>
      <w:r>
        <w:rPr>
          <w:rFonts w:ascii="仿宋" w:hAnsi="仿宋" w:eastAsia="仿宋" w:cs="楷体"/>
          <w:bCs/>
          <w:sz w:val="28"/>
          <w:szCs w:val="28"/>
        </w:rPr>
        <w:t>7200</w:t>
      </w:r>
      <w:r>
        <w:rPr>
          <w:rFonts w:hint="eastAsia" w:ascii="仿宋" w:hAnsi="仿宋" w:eastAsia="仿宋" w:cs="楷体"/>
          <w:bCs/>
          <w:sz w:val="28"/>
          <w:szCs w:val="28"/>
        </w:rPr>
        <w:t>万元占8</w:t>
      </w:r>
      <w:r>
        <w:rPr>
          <w:rFonts w:ascii="仿宋" w:hAnsi="仿宋" w:eastAsia="仿宋" w:cs="楷体"/>
          <w:bCs/>
          <w:sz w:val="28"/>
          <w:szCs w:val="28"/>
        </w:rPr>
        <w:t>0%</w:t>
      </w:r>
      <w:r>
        <w:rPr>
          <w:rFonts w:hint="eastAsia" w:ascii="仿宋" w:hAnsi="仿宋" w:eastAsia="仿宋" w:cs="楷体"/>
          <w:bCs/>
          <w:sz w:val="28"/>
          <w:szCs w:val="28"/>
        </w:rPr>
        <w:t>，洪成宣认缴1</w:t>
      </w:r>
      <w:r>
        <w:rPr>
          <w:rFonts w:ascii="仿宋" w:hAnsi="仿宋" w:eastAsia="仿宋" w:cs="楷体"/>
          <w:bCs/>
          <w:sz w:val="28"/>
          <w:szCs w:val="28"/>
        </w:rPr>
        <w:t>800</w:t>
      </w:r>
      <w:r>
        <w:rPr>
          <w:rFonts w:hint="eastAsia" w:ascii="仿宋" w:hAnsi="仿宋" w:eastAsia="仿宋" w:cs="楷体"/>
          <w:bCs/>
          <w:sz w:val="28"/>
          <w:szCs w:val="28"/>
        </w:rPr>
        <w:t>万元占2</w:t>
      </w:r>
      <w:r>
        <w:rPr>
          <w:rFonts w:ascii="仿宋" w:hAnsi="仿宋" w:eastAsia="仿宋" w:cs="楷体"/>
          <w:bCs/>
          <w:sz w:val="28"/>
          <w:szCs w:val="28"/>
        </w:rPr>
        <w:t>0%</w:t>
      </w:r>
      <w:r>
        <w:rPr>
          <w:rFonts w:hint="eastAsia" w:ascii="仿宋" w:hAnsi="仿宋" w:eastAsia="仿宋" w:cs="楷体"/>
          <w:bCs/>
          <w:sz w:val="28"/>
          <w:szCs w:val="28"/>
        </w:rPr>
        <w:t>。</w:t>
      </w:r>
    </w:p>
    <w:p>
      <w:pPr>
        <w:adjustRightInd w:val="0"/>
        <w:snapToGrid w:val="0"/>
        <w:spacing w:line="360" w:lineRule="auto"/>
        <w:ind w:firstLine="560" w:firstLineChars="200"/>
        <w:rPr>
          <w:rFonts w:ascii="仿宋" w:hAnsi="仿宋" w:eastAsia="仿宋" w:cs="楷体"/>
          <w:bCs/>
          <w:sz w:val="28"/>
          <w:szCs w:val="28"/>
        </w:rPr>
      </w:pPr>
      <w:r>
        <w:rPr>
          <w:rFonts w:hint="eastAsia" w:ascii="仿宋" w:hAnsi="仿宋" w:eastAsia="仿宋" w:cs="楷体"/>
          <w:bCs/>
          <w:sz w:val="28"/>
          <w:szCs w:val="28"/>
        </w:rPr>
        <w:t>以上出资方式为货币，均已实缴，有验资报告。</w:t>
      </w:r>
    </w:p>
    <w:p>
      <w:pPr>
        <w:pStyle w:val="3"/>
        <w:numPr>
          <w:ilvl w:val="0"/>
          <w:numId w:val="1"/>
        </w:numPr>
        <w:ind w:left="420"/>
        <w:rPr>
          <w:rFonts w:hint="eastAsia"/>
        </w:rPr>
      </w:pPr>
      <w:bookmarkStart w:id="10" w:name="_Toc18992"/>
      <w:r>
        <w:rPr>
          <w:rFonts w:hint="eastAsia"/>
        </w:rPr>
        <w:t>相关资质情况</w:t>
      </w:r>
      <w:bookmarkEnd w:id="10"/>
    </w:p>
    <w:p>
      <w:pPr>
        <w:pStyle w:val="3"/>
        <w:numPr>
          <w:ilvl w:val="0"/>
          <w:numId w:val="0"/>
        </w:numPr>
        <w:ind w:firstLine="560" w:firstLineChars="200"/>
        <w:rPr>
          <w:rFonts w:hint="eastAsia" w:ascii="仿宋" w:hAnsi="仿宋" w:eastAsia="仿宋" w:cs="仿宋"/>
          <w:sz w:val="28"/>
          <w:szCs w:val="28"/>
          <w:highlight w:val="cyan"/>
          <w:lang w:eastAsia="zh-CN"/>
        </w:rPr>
      </w:pPr>
      <w:r>
        <w:rPr>
          <w:rFonts w:hint="eastAsia" w:ascii="仿宋" w:hAnsi="仿宋" w:eastAsia="仿宋" w:cs="楷体"/>
          <w:bCs/>
          <w:kern w:val="2"/>
          <w:sz w:val="28"/>
          <w:szCs w:val="28"/>
          <w:lang w:val="en-US" w:eastAsia="zh-CN" w:bidi="ar-SA"/>
        </w:rPr>
        <w:t>旭升公司取得行业类别为初级形态塑料及合成树脂制造排污许可证（有效期至2026年11月12日）、食品经营许可证。</w:t>
      </w:r>
    </w:p>
    <w:p>
      <w:pPr>
        <w:pStyle w:val="3"/>
        <w:ind w:left="420"/>
      </w:pPr>
      <w:bookmarkStart w:id="11" w:name="_Toc8657"/>
      <w:r>
        <w:rPr>
          <w:rFonts w:hint="eastAsia" w:ascii="仿宋" w:hAnsi="仿宋" w:eastAsia="仿宋" w:cs="仿宋"/>
          <w:sz w:val="28"/>
          <w:szCs w:val="28"/>
          <w:lang w:eastAsia="zh-CN"/>
        </w:rPr>
        <w:t>四、</w:t>
      </w:r>
      <w:bookmarkEnd w:id="11"/>
      <w:bookmarkStart w:id="12" w:name="_Toc25176"/>
      <w:r>
        <w:rPr>
          <w:rFonts w:hint="eastAsia"/>
        </w:rPr>
        <w:t>员工情况</w:t>
      </w:r>
      <w:bookmarkEnd w:id="12"/>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经管理人调查，</w:t>
      </w:r>
      <w:r>
        <w:rPr>
          <w:rFonts w:hint="eastAsia" w:ascii="仿宋" w:hAnsi="仿宋" w:eastAsia="仿宋" w:cs="仿宋"/>
          <w:sz w:val="28"/>
          <w:szCs w:val="28"/>
          <w:lang w:eastAsia="zh-CN"/>
        </w:rPr>
        <w:t>旭升</w:t>
      </w:r>
      <w:r>
        <w:rPr>
          <w:rFonts w:hint="eastAsia" w:ascii="仿宋" w:hAnsi="仿宋" w:eastAsia="仿宋" w:cs="仿宋"/>
          <w:sz w:val="28"/>
          <w:szCs w:val="28"/>
        </w:rPr>
        <w:t>公司现无劳动争议仲裁及诉讼，截至本</w:t>
      </w:r>
      <w:r>
        <w:rPr>
          <w:rFonts w:hint="eastAsia" w:ascii="仿宋" w:hAnsi="仿宋" w:eastAsia="仿宋" w:cs="仿宋"/>
          <w:sz w:val="28"/>
          <w:szCs w:val="28"/>
          <w:lang w:eastAsia="zh-CN"/>
        </w:rPr>
        <w:t>《重整计划(草案)》</w:t>
      </w:r>
      <w:r>
        <w:rPr>
          <w:rFonts w:hint="eastAsia" w:ascii="仿宋" w:hAnsi="仿宋" w:eastAsia="仿宋" w:cs="仿宋"/>
          <w:sz w:val="28"/>
          <w:szCs w:val="28"/>
        </w:rPr>
        <w:t>出具前，</w:t>
      </w:r>
      <w:r>
        <w:rPr>
          <w:rFonts w:hint="eastAsia" w:ascii="仿宋" w:hAnsi="仿宋" w:eastAsia="仿宋" w:cs="仿宋"/>
          <w:sz w:val="28"/>
          <w:szCs w:val="28"/>
          <w:lang w:val="en-US" w:eastAsia="zh-CN"/>
        </w:rPr>
        <w:t>有1户</w:t>
      </w:r>
      <w:r>
        <w:rPr>
          <w:rFonts w:hint="eastAsia" w:ascii="仿宋" w:hAnsi="仿宋" w:eastAsia="仿宋" w:cs="仿宋"/>
          <w:sz w:val="28"/>
          <w:szCs w:val="28"/>
        </w:rPr>
        <w:t>职工债权。</w:t>
      </w:r>
    </w:p>
    <w:p>
      <w:pPr>
        <w:pStyle w:val="3"/>
        <w:ind w:left="420"/>
      </w:pPr>
      <w:bookmarkStart w:id="13" w:name="_Toc24877"/>
      <w:r>
        <w:rPr>
          <w:rFonts w:hint="eastAsia"/>
          <w:lang w:val="en-US" w:eastAsia="zh-CN"/>
        </w:rPr>
        <w:t>五</w:t>
      </w:r>
      <w:r>
        <w:rPr>
          <w:rFonts w:hint="eastAsia"/>
        </w:rPr>
        <w:t>、资产、负债情况</w:t>
      </w:r>
      <w:bookmarkEnd w:id="13"/>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（一）审计情况</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旭升</w:t>
      </w:r>
      <w:r>
        <w:rPr>
          <w:rFonts w:hint="eastAsia" w:ascii="仿宋" w:hAnsi="仿宋" w:eastAsia="仿宋" w:cs="仿宋"/>
          <w:sz w:val="28"/>
          <w:szCs w:val="28"/>
        </w:rPr>
        <w:t>公司法定代表人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股东无法联系故</w:t>
      </w:r>
      <w:r>
        <w:rPr>
          <w:rFonts w:hint="eastAsia" w:ascii="仿宋" w:hAnsi="仿宋" w:eastAsia="仿宋" w:cs="仿宋"/>
          <w:sz w:val="28"/>
          <w:szCs w:val="28"/>
        </w:rPr>
        <w:t>无法向管理人移交财务账簿资料，</w:t>
      </w:r>
      <w:r>
        <w:rPr>
          <w:rFonts w:hint="eastAsia" w:ascii="仿宋" w:hAnsi="仿宋" w:eastAsia="仿宋" w:cs="仿宋"/>
          <w:sz w:val="28"/>
          <w:szCs w:val="28"/>
          <w:lang w:val="en-US" w:eastAsia="zh-CN"/>
        </w:rPr>
        <w:t>故</w:t>
      </w:r>
      <w:r>
        <w:rPr>
          <w:rFonts w:hint="eastAsia" w:ascii="仿宋" w:hAnsi="仿宋" w:eastAsia="仿宋" w:cs="仿宋"/>
          <w:sz w:val="28"/>
          <w:szCs w:val="28"/>
        </w:rPr>
        <w:t>无法开展相关审计工作。</w:t>
      </w:r>
    </w:p>
    <w:p>
      <w:pPr>
        <w:numPr>
          <w:ilvl w:val="0"/>
          <w:numId w:val="2"/>
        </w:num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资产评估情况</w:t>
      </w:r>
    </w:p>
    <w:p>
      <w:pPr>
        <w:spacing w:line="5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江苏中评土地房地产资产评估测绘咨询有限公司出具江苏旭升石化有限公司部分资产市场价值资产评估报告》苏中评字（2021）第121号，旭升目前五台丙烯球罐，净值14281342元。</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以上资产评估情况，管理人需要说明三点：</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资产评估不包含资质，资质依附于</w:t>
      </w:r>
      <w:r>
        <w:rPr>
          <w:rFonts w:hint="eastAsia" w:ascii="仿宋" w:hAnsi="仿宋" w:eastAsia="仿宋" w:cs="仿宋"/>
          <w:sz w:val="28"/>
          <w:szCs w:val="28"/>
          <w:lang w:eastAsia="zh-CN"/>
        </w:rPr>
        <w:t>旭升</w:t>
      </w:r>
      <w:r>
        <w:rPr>
          <w:rFonts w:hint="eastAsia" w:ascii="仿宋" w:hAnsi="仿宋" w:eastAsia="仿宋" w:cs="仿宋"/>
          <w:sz w:val="28"/>
          <w:szCs w:val="28"/>
        </w:rPr>
        <w:t>公司，无法单独变价，若重整失败，则资质随</w:t>
      </w:r>
      <w:r>
        <w:rPr>
          <w:rFonts w:hint="eastAsia" w:ascii="仿宋" w:hAnsi="仿宋" w:eastAsia="仿宋" w:cs="仿宋"/>
          <w:sz w:val="28"/>
          <w:szCs w:val="28"/>
          <w:lang w:eastAsia="zh-CN"/>
        </w:rPr>
        <w:t>旭升</w:t>
      </w:r>
      <w:r>
        <w:rPr>
          <w:rFonts w:hint="eastAsia" w:ascii="仿宋" w:hAnsi="仿宋" w:eastAsia="仿宋" w:cs="仿宋"/>
          <w:sz w:val="28"/>
          <w:szCs w:val="28"/>
        </w:rPr>
        <w:t>公司一并灭失。</w:t>
      </w: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2、原旭升房产已经拍卖，该五台丙烯球罐目前在买受人江苏国恒新材料科技有限公司厂区内，由重整投资人自行负责租用及接收事宜。</w:t>
      </w: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3、丙烯球罐目前使用状况不明，由重整投资人自行负责球罐的现状、质量等后果。</w:t>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（四）债权申报及审核确认情况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管理人在收到债权申报材料后，对申报的债权登记造册，逐一进行了审核登记。截止202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14</w:t>
      </w:r>
      <w:r>
        <w:rPr>
          <w:rFonts w:hint="eastAsia" w:ascii="仿宋" w:hAnsi="仿宋" w:eastAsia="仿宋" w:cs="仿宋"/>
          <w:sz w:val="28"/>
          <w:szCs w:val="28"/>
        </w:rPr>
        <w:t>日，共有</w:t>
      </w:r>
      <w:r>
        <w:rPr>
          <w:rFonts w:hint="eastAsia" w:ascii="仿宋" w:hAnsi="仿宋" w:eastAsia="仿宋" w:cs="仿宋"/>
          <w:sz w:val="28"/>
          <w:szCs w:val="28"/>
          <w:lang w:val="en-US" w:eastAsia="zh-CN"/>
        </w:rPr>
        <w:t>9</w:t>
      </w:r>
      <w:r>
        <w:rPr>
          <w:rFonts w:hint="eastAsia" w:ascii="仿宋" w:hAnsi="仿宋" w:eastAsia="仿宋" w:cs="仿宋"/>
          <w:sz w:val="28"/>
          <w:szCs w:val="28"/>
        </w:rPr>
        <w:t>户债权人向管理人申报债权金额合计</w:t>
      </w:r>
      <w:r>
        <w:rPr>
          <w:rFonts w:hint="eastAsia" w:cs="Tahoma" w:asciiTheme="minorEastAsia" w:hAnsiTheme="minorEastAsia" w:eastAsiaTheme="minorEastAsia"/>
          <w:bCs/>
          <w:color w:val="000000"/>
          <w:sz w:val="28"/>
          <w:szCs w:val="28"/>
        </w:rPr>
        <w:t>1</w:t>
      </w:r>
      <w:r>
        <w:rPr>
          <w:rFonts w:cs="Tahoma" w:asciiTheme="minorEastAsia" w:hAnsiTheme="minorEastAsia" w:eastAsiaTheme="minorEastAsia"/>
          <w:bCs/>
          <w:color w:val="000000"/>
          <w:sz w:val="28"/>
          <w:szCs w:val="28"/>
        </w:rPr>
        <w:t>055014491.77</w:t>
      </w:r>
      <w:r>
        <w:rPr>
          <w:rFonts w:hint="eastAsia" w:ascii="仿宋" w:hAnsi="仿宋" w:eastAsia="仿宋" w:cs="仿宋"/>
          <w:sz w:val="28"/>
          <w:szCs w:val="28"/>
        </w:rPr>
        <w:t xml:space="preserve">元。 </w:t>
      </w:r>
    </w:p>
    <w:p>
      <w:pPr>
        <w:widowControl/>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经管理人依法审查，确认</w:t>
      </w:r>
      <w:r>
        <w:rPr>
          <w:rFonts w:hint="eastAsia" w:ascii="仿宋" w:hAnsi="仿宋" w:eastAsia="仿宋" w:cs="宋体"/>
          <w:color w:val="000000"/>
          <w:sz w:val="28"/>
          <w:szCs w:val="28"/>
        </w:rPr>
        <w:t>朱保成</w:t>
      </w:r>
      <w:r>
        <w:rPr>
          <w:rFonts w:hint="eastAsia" w:ascii="仿宋" w:hAnsi="仿宋" w:eastAsia="仿宋" w:cs="宋体"/>
          <w:color w:val="000000"/>
          <w:sz w:val="28"/>
          <w:szCs w:val="28"/>
          <w:lang w:val="en-US" w:eastAsia="zh-CN"/>
        </w:rPr>
        <w:t>申报的</w:t>
      </w:r>
      <w:r>
        <w:rPr>
          <w:rFonts w:hint="eastAsia" w:ascii="仿宋" w:hAnsi="仿宋" w:eastAsia="仿宋" w:cs="仿宋"/>
          <w:sz w:val="28"/>
          <w:szCs w:val="28"/>
          <w:lang w:val="en-US" w:eastAsia="zh-CN"/>
        </w:rPr>
        <w:t>职工</w:t>
      </w:r>
      <w:r>
        <w:rPr>
          <w:rFonts w:hint="eastAsia" w:ascii="仿宋" w:hAnsi="仿宋" w:eastAsia="仿宋" w:cs="仿宋"/>
          <w:sz w:val="28"/>
          <w:szCs w:val="28"/>
        </w:rPr>
        <w:t>债权1笔，确认金额为</w:t>
      </w:r>
      <w:r>
        <w:rPr>
          <w:rFonts w:cs="Tahoma" w:asciiTheme="minorEastAsia" w:hAnsiTheme="minorEastAsia" w:eastAsiaTheme="minorEastAsia"/>
          <w:bCs/>
          <w:color w:val="000000"/>
          <w:sz w:val="28"/>
          <w:szCs w:val="28"/>
        </w:rPr>
        <w:t>133770</w:t>
      </w:r>
      <w:r>
        <w:rPr>
          <w:rFonts w:hint="eastAsia" w:ascii="仿宋" w:hAnsi="仿宋" w:eastAsia="仿宋" w:cs="仿宋"/>
          <w:sz w:val="28"/>
          <w:szCs w:val="28"/>
        </w:rPr>
        <w:t>元</w:t>
      </w:r>
      <w:r>
        <w:rPr>
          <w:rFonts w:hint="eastAsia" w:ascii="仿宋" w:hAnsi="仿宋" w:eastAsia="仿宋" w:cs="仿宋"/>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经管理人依法审查，确认</w:t>
      </w:r>
      <w:r>
        <w:rPr>
          <w:rFonts w:hint="eastAsia" w:ascii="仿宋" w:hAnsi="仿宋" w:eastAsia="仿宋" w:cs="宋体"/>
          <w:color w:val="000000"/>
          <w:sz w:val="28"/>
          <w:szCs w:val="28"/>
        </w:rPr>
        <w:t>扬州新材料投资集团</w:t>
      </w:r>
      <w:r>
        <w:rPr>
          <w:rFonts w:hint="eastAsia" w:ascii="仿宋" w:hAnsi="仿宋" w:eastAsia="仿宋" w:cs="仿宋"/>
          <w:sz w:val="28"/>
          <w:szCs w:val="28"/>
        </w:rPr>
        <w:t>有限公司等债权人申报的普通债权</w:t>
      </w:r>
      <w:r>
        <w:rPr>
          <w:rFonts w:hint="eastAsia" w:ascii="仿宋" w:hAnsi="仿宋" w:eastAsia="仿宋" w:cs="仿宋"/>
          <w:sz w:val="28"/>
          <w:szCs w:val="28"/>
          <w:lang w:val="en-US" w:eastAsia="zh-CN"/>
        </w:rPr>
        <w:t>8</w:t>
      </w:r>
      <w:r>
        <w:rPr>
          <w:rFonts w:hint="eastAsia" w:ascii="仿宋" w:hAnsi="仿宋" w:eastAsia="仿宋" w:cs="仿宋"/>
          <w:sz w:val="28"/>
          <w:szCs w:val="28"/>
        </w:rPr>
        <w:t>笔，确认金额为</w:t>
      </w:r>
      <w:r>
        <w:rPr>
          <w:rFonts w:hint="eastAsia" w:ascii="等线" w:hAnsi="等线" w:eastAsia="等线" w:cs="宋体"/>
          <w:color w:val="000000"/>
          <w:sz w:val="28"/>
          <w:szCs w:val="28"/>
        </w:rPr>
        <w:t>1</w:t>
      </w:r>
      <w:r>
        <w:rPr>
          <w:rFonts w:ascii="等线" w:hAnsi="等线" w:eastAsia="等线" w:cs="宋体"/>
          <w:color w:val="000000"/>
          <w:sz w:val="28"/>
          <w:szCs w:val="28"/>
        </w:rPr>
        <w:t>054880721.77</w:t>
      </w:r>
      <w:r>
        <w:rPr>
          <w:rFonts w:hint="eastAsia" w:ascii="仿宋" w:hAnsi="仿宋" w:eastAsia="仿宋" w:cs="仿宋"/>
          <w:sz w:val="28"/>
          <w:szCs w:val="28"/>
        </w:rPr>
        <w:t>元</w:t>
      </w:r>
      <w:r>
        <w:rPr>
          <w:rFonts w:hint="eastAsia" w:ascii="仿宋" w:hAnsi="仿宋" w:eastAsia="仿宋" w:cs="仿宋"/>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日，管理人收到扬州市生态环境局的债权申报资料，其以对</w:t>
      </w:r>
      <w:r>
        <w:rPr>
          <w:rFonts w:hint="eastAsia" w:ascii="仿宋" w:hAnsi="仿宋" w:eastAsia="仿宋" w:cs="仿宋"/>
          <w:sz w:val="28"/>
          <w:szCs w:val="28"/>
          <w:lang w:eastAsia="zh-CN"/>
        </w:rPr>
        <w:t>江苏旭升石化有限公司</w:t>
      </w:r>
      <w:r>
        <w:rPr>
          <w:rFonts w:hint="eastAsia" w:ascii="仿宋" w:hAnsi="仿宋" w:eastAsia="仿宋" w:cs="仿宋"/>
          <w:sz w:val="28"/>
          <w:szCs w:val="28"/>
        </w:rPr>
        <w:t>作出的行政罚款</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滞纳金</w:t>
      </w:r>
      <w:r>
        <w:rPr>
          <w:rFonts w:hint="eastAsia" w:ascii="仿宋" w:hAnsi="仿宋" w:eastAsia="仿宋" w:cs="仿宋"/>
          <w:sz w:val="28"/>
          <w:szCs w:val="28"/>
        </w:rPr>
        <w:t>合计</w:t>
      </w:r>
      <w:r>
        <w:rPr>
          <w:rFonts w:hint="eastAsia" w:ascii="仿宋" w:hAnsi="仿宋" w:eastAsia="仿宋" w:cs="仿宋"/>
          <w:sz w:val="28"/>
          <w:szCs w:val="28"/>
          <w:lang w:val="en-US" w:eastAsia="zh-CN"/>
        </w:rPr>
        <w:t>13200</w:t>
      </w:r>
      <w:r>
        <w:rPr>
          <w:rFonts w:hint="eastAsia" w:ascii="仿宋" w:hAnsi="仿宋" w:eastAsia="仿宋" w:cs="仿宋"/>
          <w:sz w:val="28"/>
          <w:szCs w:val="28"/>
        </w:rPr>
        <w:t>00元向管理人申报债权。经管理人依法审查，管理人认为，依据《最高人民法院关于审理企业破产案件若干问题的规定》第61条之规定其向</w:t>
      </w:r>
      <w:r>
        <w:rPr>
          <w:rFonts w:hint="eastAsia" w:ascii="仿宋" w:hAnsi="仿宋" w:eastAsia="仿宋" w:cs="仿宋"/>
          <w:sz w:val="28"/>
          <w:szCs w:val="28"/>
          <w:lang w:eastAsia="zh-CN"/>
        </w:rPr>
        <w:t>江苏旭升石化有限公司</w:t>
      </w:r>
      <w:r>
        <w:rPr>
          <w:rFonts w:hint="eastAsia" w:ascii="仿宋" w:hAnsi="仿宋" w:eastAsia="仿宋" w:cs="仿宋"/>
          <w:sz w:val="28"/>
          <w:szCs w:val="28"/>
        </w:rPr>
        <w:t>作出的行政罚款不属于破产债权，故管理人对其申报的债权</w:t>
      </w:r>
      <w:r>
        <w:rPr>
          <w:rFonts w:hint="eastAsia" w:ascii="仿宋" w:hAnsi="仿宋" w:eastAsia="仿宋" w:cs="仿宋"/>
          <w:sz w:val="28"/>
          <w:szCs w:val="28"/>
          <w:lang w:val="en-US" w:eastAsia="zh-CN"/>
        </w:rPr>
        <w:t>不予确认，仅予登记</w:t>
      </w:r>
      <w:r>
        <w:rPr>
          <w:rFonts w:hint="eastAsia" w:ascii="仿宋" w:hAnsi="仿宋" w:eastAsia="仿宋" w:cs="仿宋"/>
          <w:sz w:val="28"/>
          <w:szCs w:val="28"/>
        </w:rPr>
        <w:t>。</w:t>
      </w:r>
    </w:p>
    <w:p>
      <w:pPr>
        <w:spacing w:line="560" w:lineRule="exact"/>
        <w:jc w:val="center"/>
        <w:rPr>
          <w:rFonts w:ascii="仿宋" w:hAnsi="仿宋" w:eastAsia="仿宋" w:cs="仿宋"/>
          <w:sz w:val="28"/>
          <w:szCs w:val="28"/>
        </w:rPr>
      </w:pPr>
    </w:p>
    <w:p>
      <w:pPr>
        <w:widowControl/>
        <w:jc w:val="left"/>
        <w:rPr>
          <w:rFonts w:eastAsia="仿宋"/>
          <w:b/>
          <w:kern w:val="44"/>
          <w:sz w:val="28"/>
        </w:rPr>
      </w:pPr>
      <w:r>
        <w:br w:type="page"/>
      </w:r>
    </w:p>
    <w:p>
      <w:pPr>
        <w:pStyle w:val="2"/>
      </w:pPr>
      <w:bookmarkStart w:id="14" w:name="_Toc18757"/>
      <w:r>
        <w:rPr>
          <w:rFonts w:hint="eastAsia"/>
        </w:rPr>
        <w:t>第二部分 重整的基本内容及程序</w:t>
      </w:r>
      <w:bookmarkEnd w:id="14"/>
    </w:p>
    <w:p>
      <w:pPr>
        <w:pStyle w:val="3"/>
        <w:ind w:left="420"/>
      </w:pPr>
      <w:bookmarkStart w:id="15" w:name="_Toc32760"/>
      <w:r>
        <w:rPr>
          <w:rFonts w:hint="eastAsia"/>
        </w:rPr>
        <w:t>一、重整基本内容</w:t>
      </w:r>
      <w:bookmarkEnd w:id="15"/>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鉴于债务人的负债金额大、资产与负债情况较为复杂，重整投资人以接受全部资产、债务的存续式重整缺乏客观基础。管理人通过招募重整投资人</w:t>
      </w:r>
      <w:r>
        <w:rPr>
          <w:rFonts w:hint="eastAsia" w:ascii="仿宋" w:hAnsi="仿宋" w:eastAsia="仿宋" w:cs="仿宋"/>
          <w:sz w:val="28"/>
          <w:szCs w:val="28"/>
          <w:lang w:eastAsia="zh-CN"/>
        </w:rPr>
        <w:t>的方式</w:t>
      </w:r>
      <w:r>
        <w:rPr>
          <w:rFonts w:hint="eastAsia" w:ascii="仿宋" w:hAnsi="仿宋" w:eastAsia="仿宋" w:cs="仿宋"/>
          <w:sz w:val="28"/>
          <w:szCs w:val="28"/>
        </w:rPr>
        <w:t>，对</w:t>
      </w:r>
      <w:r>
        <w:rPr>
          <w:rFonts w:hint="eastAsia" w:ascii="仿宋" w:hAnsi="仿宋" w:eastAsia="仿宋" w:cs="仿宋"/>
          <w:sz w:val="28"/>
          <w:szCs w:val="28"/>
          <w:lang w:eastAsia="zh-CN"/>
        </w:rPr>
        <w:t>旭升</w:t>
      </w:r>
      <w:r>
        <w:rPr>
          <w:rFonts w:hint="eastAsia" w:ascii="仿宋" w:hAnsi="仿宋" w:eastAsia="仿宋" w:cs="仿宋"/>
          <w:sz w:val="28"/>
          <w:szCs w:val="28"/>
        </w:rPr>
        <w:t>公司进行清算式重整。</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因运动公司资不抵债，本着公平调整各方权益</w:t>
      </w:r>
      <w:r>
        <w:rPr>
          <w:rFonts w:hint="eastAsia" w:ascii="仿宋" w:hAnsi="仿宋" w:eastAsia="仿宋" w:cs="仿宋"/>
          <w:sz w:val="28"/>
          <w:szCs w:val="28"/>
        </w:rPr>
        <w:t>，重整的基本内容为：重整投资人一次性投入重整资金，以0元为对价受让</w:t>
      </w:r>
      <w:r>
        <w:rPr>
          <w:rFonts w:hint="eastAsia" w:ascii="仿宋" w:hAnsi="仿宋" w:eastAsia="仿宋" w:cs="仿宋"/>
          <w:sz w:val="28"/>
          <w:szCs w:val="28"/>
          <w:lang w:eastAsia="zh-CN"/>
        </w:rPr>
        <w:t>旭升</w:t>
      </w:r>
      <w:r>
        <w:rPr>
          <w:rFonts w:hint="eastAsia" w:ascii="仿宋" w:hAnsi="仿宋" w:eastAsia="仿宋" w:cs="仿宋"/>
          <w:sz w:val="28"/>
          <w:szCs w:val="28"/>
        </w:rPr>
        <w:t>公司100%股权(因</w:t>
      </w:r>
      <w:r>
        <w:rPr>
          <w:rFonts w:hint="eastAsia" w:ascii="仿宋" w:hAnsi="仿宋" w:eastAsia="仿宋" w:cs="仿宋"/>
          <w:sz w:val="28"/>
          <w:szCs w:val="28"/>
          <w:lang w:eastAsia="zh-CN"/>
        </w:rPr>
        <w:t>旭升</w:t>
      </w:r>
      <w:r>
        <w:rPr>
          <w:rFonts w:hint="eastAsia" w:ascii="仿宋" w:hAnsi="仿宋" w:eastAsia="仿宋" w:cs="仿宋"/>
          <w:sz w:val="28"/>
          <w:szCs w:val="28"/>
        </w:rPr>
        <w:t>公司资不抵债，股权价值为负值)，取得</w:t>
      </w:r>
      <w:r>
        <w:rPr>
          <w:rFonts w:hint="eastAsia" w:ascii="仿宋" w:hAnsi="仿宋" w:eastAsia="仿宋" w:cs="仿宋"/>
          <w:sz w:val="28"/>
          <w:szCs w:val="28"/>
          <w:lang w:eastAsia="zh-CN"/>
        </w:rPr>
        <w:t>旭升</w:t>
      </w:r>
      <w:r>
        <w:rPr>
          <w:rFonts w:hint="eastAsia" w:ascii="仿宋" w:hAnsi="仿宋" w:eastAsia="仿宋" w:cs="仿宋"/>
          <w:sz w:val="28"/>
          <w:szCs w:val="28"/>
        </w:rPr>
        <w:t>公司名下有形及无形资产。管理人以所获重整资金为限，按《重整计划》规定向债权人一次性清偿债务，未清偿部分债务予以豁免，新</w:t>
      </w:r>
      <w:r>
        <w:rPr>
          <w:rFonts w:hint="eastAsia" w:ascii="仿宋" w:hAnsi="仿宋" w:eastAsia="仿宋" w:cs="仿宋"/>
          <w:sz w:val="28"/>
          <w:szCs w:val="28"/>
          <w:lang w:eastAsia="zh-CN"/>
        </w:rPr>
        <w:t>旭升</w:t>
      </w:r>
      <w:r>
        <w:rPr>
          <w:rFonts w:hint="eastAsia" w:ascii="仿宋" w:hAnsi="仿宋" w:eastAsia="仿宋" w:cs="仿宋"/>
          <w:sz w:val="28"/>
          <w:szCs w:val="28"/>
        </w:rPr>
        <w:t>公司的未来收益与债权人无关。</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根据《破产法》第92条之规定，经人民法院裁定批准的《重整计划》，对债务人和全体债权人均具有法律约束力。债权人未在法定期限内申报债权的，不得再对新</w:t>
      </w:r>
      <w:r>
        <w:rPr>
          <w:rFonts w:hint="eastAsia" w:ascii="仿宋" w:hAnsi="仿宋" w:eastAsia="仿宋" w:cs="仿宋"/>
          <w:sz w:val="28"/>
          <w:szCs w:val="28"/>
          <w:lang w:eastAsia="zh-CN"/>
        </w:rPr>
        <w:t>旭升</w:t>
      </w:r>
      <w:r>
        <w:rPr>
          <w:rFonts w:hint="eastAsia" w:ascii="仿宋" w:hAnsi="仿宋" w:eastAsia="仿宋" w:cs="仿宋"/>
          <w:sz w:val="28"/>
          <w:szCs w:val="28"/>
        </w:rPr>
        <w:t>公司行使权利，但可依法向管理人补充申报，如管理人对</w:t>
      </w:r>
      <w:r>
        <w:rPr>
          <w:rFonts w:hint="eastAsia" w:ascii="仿宋" w:hAnsi="仿宋" w:eastAsia="仿宋" w:cs="仿宋"/>
          <w:sz w:val="28"/>
          <w:szCs w:val="28"/>
          <w:lang w:eastAsia="zh-CN"/>
        </w:rPr>
        <w:t>旭升</w:t>
      </w:r>
      <w:r>
        <w:rPr>
          <w:rFonts w:hint="eastAsia" w:ascii="仿宋" w:hAnsi="仿宋" w:eastAsia="仿宋" w:cs="仿宋"/>
          <w:sz w:val="28"/>
          <w:szCs w:val="28"/>
        </w:rPr>
        <w:t>公司用于清偿债权的财产尚未分配的，补充申报人可根据债权核查结果依法参与分配，已经分配的部分，不再参与分配。在重整投资人支付的重整投资资金全部分配完毕后，任何债权人不得依据</w:t>
      </w:r>
      <w:r>
        <w:rPr>
          <w:rFonts w:hint="eastAsia" w:ascii="仿宋" w:hAnsi="仿宋" w:eastAsia="仿宋" w:cs="仿宋"/>
          <w:sz w:val="28"/>
          <w:szCs w:val="28"/>
          <w:lang w:eastAsia="zh-CN"/>
        </w:rPr>
        <w:t>旭升</w:t>
      </w:r>
      <w:r>
        <w:rPr>
          <w:rFonts w:hint="eastAsia" w:ascii="仿宋" w:hAnsi="仿宋" w:eastAsia="仿宋" w:cs="仿宋"/>
          <w:sz w:val="28"/>
          <w:szCs w:val="28"/>
        </w:rPr>
        <w:t>公司《重整计划》被</w:t>
      </w:r>
      <w:r>
        <w:rPr>
          <w:rFonts w:hint="eastAsia" w:ascii="仿宋" w:hAnsi="仿宋" w:eastAsia="仿宋" w:cs="仿宋"/>
          <w:sz w:val="28"/>
          <w:szCs w:val="28"/>
          <w:lang w:eastAsia="zh-CN"/>
        </w:rPr>
        <w:t>仪征法院</w:t>
      </w:r>
      <w:r>
        <w:rPr>
          <w:rFonts w:hint="eastAsia" w:ascii="仿宋" w:hAnsi="仿宋" w:eastAsia="仿宋" w:cs="仿宋"/>
          <w:sz w:val="28"/>
          <w:szCs w:val="28"/>
        </w:rPr>
        <w:t>裁定批准前的债权向新</w:t>
      </w:r>
      <w:r>
        <w:rPr>
          <w:rFonts w:hint="eastAsia" w:ascii="仿宋" w:hAnsi="仿宋" w:eastAsia="仿宋" w:cs="仿宋"/>
          <w:sz w:val="28"/>
          <w:szCs w:val="28"/>
          <w:lang w:eastAsia="zh-CN"/>
        </w:rPr>
        <w:t>旭升</w:t>
      </w:r>
      <w:r>
        <w:rPr>
          <w:rFonts w:hint="eastAsia" w:ascii="仿宋" w:hAnsi="仿宋" w:eastAsia="仿宋" w:cs="仿宋"/>
          <w:sz w:val="28"/>
          <w:szCs w:val="28"/>
        </w:rPr>
        <w:t>公司主张任何权利。</w:t>
      </w:r>
    </w:p>
    <w:p>
      <w:pPr>
        <w:pStyle w:val="3"/>
        <w:ind w:left="420"/>
        <w:rPr>
          <w:rFonts w:hint="eastAsia"/>
        </w:rPr>
      </w:pPr>
      <w:bookmarkStart w:id="16" w:name="_Toc27805"/>
      <w:r>
        <w:rPr>
          <w:rFonts w:hint="eastAsia"/>
        </w:rPr>
        <w:t>二、重整包含资产一览表</w:t>
      </w:r>
      <w:bookmarkEnd w:id="16"/>
    </w:p>
    <w:p>
      <w:pPr>
        <w:rPr>
          <w:rFonts w:hint="default" w:eastAsiaTheme="minorEastAsia"/>
          <w:lang w:val="en-US" w:eastAsia="zh-CN"/>
        </w:rPr>
      </w:pPr>
      <w:r>
        <w:rPr>
          <w:rFonts w:hint="eastAsia"/>
          <w:lang w:val="en-US" w:eastAsia="zh-CN"/>
        </w:rPr>
        <w:t xml:space="preserve">   </w:t>
      </w:r>
      <w:r>
        <w:rPr>
          <w:rFonts w:hint="eastAsia" w:ascii="仿宋" w:hAnsi="仿宋" w:eastAsia="仿宋" w:cs="仿宋"/>
          <w:sz w:val="28"/>
          <w:szCs w:val="28"/>
          <w:lang w:val="en-US" w:eastAsia="zh-CN"/>
        </w:rPr>
        <w:t xml:space="preserve"> 五台丙烯球罐</w:t>
      </w:r>
    </w:p>
    <w:p>
      <w:pPr>
        <w:pStyle w:val="3"/>
        <w:ind w:left="420"/>
      </w:pPr>
      <w:bookmarkStart w:id="17" w:name="_Toc7015"/>
      <w:r>
        <w:rPr>
          <w:rFonts w:hint="eastAsia"/>
        </w:rPr>
        <w:t>三、重整投资人</w:t>
      </w:r>
      <w:bookmarkEnd w:id="17"/>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因行政处罚客观存在，本案第一次债权人会议召开后，无</w:t>
      </w:r>
      <w:r>
        <w:rPr>
          <w:rFonts w:hint="eastAsia" w:ascii="仿宋" w:hAnsi="仿宋" w:eastAsia="仿宋" w:cs="仿宋"/>
          <w:sz w:val="28"/>
          <w:szCs w:val="28"/>
          <w:lang w:eastAsia="zh-CN"/>
        </w:rPr>
        <w:t>出资人、</w:t>
      </w:r>
      <w:r>
        <w:rPr>
          <w:rFonts w:hint="eastAsia" w:ascii="仿宋" w:hAnsi="仿宋" w:eastAsia="仿宋" w:cs="仿宋"/>
          <w:sz w:val="28"/>
          <w:szCs w:val="28"/>
        </w:rPr>
        <w:t>投资人愿对</w:t>
      </w:r>
      <w:r>
        <w:rPr>
          <w:rFonts w:hint="eastAsia" w:ascii="仿宋" w:hAnsi="仿宋" w:eastAsia="仿宋" w:cs="仿宋"/>
          <w:sz w:val="28"/>
          <w:szCs w:val="28"/>
          <w:lang w:eastAsia="zh-CN"/>
        </w:rPr>
        <w:t>旭升</w:t>
      </w:r>
      <w:r>
        <w:rPr>
          <w:rFonts w:hint="eastAsia" w:ascii="仿宋" w:hAnsi="仿宋" w:eastAsia="仿宋" w:cs="仿宋"/>
          <w:sz w:val="28"/>
          <w:szCs w:val="28"/>
        </w:rPr>
        <w:t>公司进行重整。</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为维护各债权人合法权益，经管理人与政府、债权人多次协商、沟通，在重整投资人自担全部投资风险情况下，引入重整投资人。</w:t>
      </w:r>
      <w:r>
        <w:rPr>
          <w:rFonts w:ascii="仿宋" w:hAnsi="仿宋" w:eastAsia="仿宋" w:cs="仿宋"/>
          <w:sz w:val="28"/>
          <w:szCs w:val="28"/>
        </w:rPr>
        <w:t xml:space="preserve"> </w:t>
      </w:r>
    </w:p>
    <w:p>
      <w:pPr>
        <w:pStyle w:val="3"/>
        <w:ind w:left="420"/>
      </w:pPr>
      <w:bookmarkStart w:id="18" w:name="_Toc31757"/>
      <w:r>
        <w:rPr>
          <w:rFonts w:hint="eastAsia"/>
        </w:rPr>
        <w:t>四、重整投资人及重整投资金额的确定</w:t>
      </w:r>
      <w:bookmarkEnd w:id="18"/>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为了顺利并快速推进本案重整进程，切实保障本案各方权利人的实体权益得以实现，考虑到资质的续期及重整投资人对重整过程中风险承担问题，即人民法院批准本草案后，重整投资人需承担新</w:t>
      </w:r>
      <w:r>
        <w:rPr>
          <w:rFonts w:hint="eastAsia" w:ascii="仿宋" w:hAnsi="仿宋" w:eastAsia="仿宋" w:cs="仿宋"/>
          <w:sz w:val="28"/>
          <w:szCs w:val="28"/>
          <w:lang w:eastAsia="zh-CN"/>
        </w:rPr>
        <w:t>旭升</w:t>
      </w:r>
      <w:r>
        <w:rPr>
          <w:rFonts w:hint="eastAsia" w:ascii="仿宋" w:hAnsi="仿宋" w:eastAsia="仿宋" w:cs="仿宋"/>
          <w:sz w:val="28"/>
          <w:szCs w:val="28"/>
        </w:rPr>
        <w:t>公司履行行政处罚、资质无法续期的风险，管理人确认</w:t>
      </w:r>
      <w:r>
        <w:rPr>
          <w:rFonts w:hint="eastAsia" w:ascii="仿宋" w:hAnsi="仿宋" w:eastAsia="仿宋" w:cs="仿宋"/>
          <w:sz w:val="28"/>
          <w:szCs w:val="28"/>
          <w:lang w:val="en-US" w:eastAsia="zh-CN"/>
        </w:rPr>
        <w:t>上海赤秦企业管理咨询有限公司</w:t>
      </w:r>
      <w:r>
        <w:rPr>
          <w:rFonts w:hint="eastAsia" w:ascii="仿宋" w:hAnsi="仿宋" w:eastAsia="仿宋" w:cs="仿宋"/>
          <w:sz w:val="28"/>
          <w:szCs w:val="28"/>
        </w:rPr>
        <w:t>为</w:t>
      </w:r>
      <w:r>
        <w:rPr>
          <w:rFonts w:hint="eastAsia" w:ascii="仿宋" w:hAnsi="仿宋" w:eastAsia="仿宋" w:cs="仿宋"/>
          <w:sz w:val="28"/>
          <w:szCs w:val="28"/>
          <w:lang w:eastAsia="zh-CN"/>
        </w:rPr>
        <w:t>旭升</w:t>
      </w:r>
      <w:r>
        <w:rPr>
          <w:rFonts w:hint="eastAsia" w:ascii="仿宋" w:hAnsi="仿宋" w:eastAsia="仿宋" w:cs="仿宋"/>
          <w:sz w:val="28"/>
          <w:szCs w:val="28"/>
        </w:rPr>
        <w:t>公司的重整投资人，重整投资金额为</w:t>
      </w:r>
      <w:r>
        <w:rPr>
          <w:rFonts w:hint="eastAsia" w:ascii="仿宋" w:hAnsi="仿宋" w:eastAsia="仿宋" w:cs="仿宋"/>
          <w:sz w:val="28"/>
          <w:szCs w:val="28"/>
          <w:lang w:val="en-US" w:eastAsia="zh-CN"/>
        </w:rPr>
        <w:t>21231384.42元</w:t>
      </w:r>
      <w:r>
        <w:rPr>
          <w:rFonts w:hint="eastAsia" w:ascii="仿宋" w:hAnsi="仿宋" w:eastAsia="仿宋" w:cs="仿宋"/>
          <w:sz w:val="28"/>
          <w:szCs w:val="28"/>
        </w:rPr>
        <w:t>人民币。</w:t>
      </w:r>
    </w:p>
    <w:p>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《重整计划(草案)》</w:t>
      </w:r>
      <w:r>
        <w:rPr>
          <w:rFonts w:hint="eastAsia" w:ascii="仿宋" w:hAnsi="仿宋" w:eastAsia="仿宋" w:cs="仿宋"/>
          <w:sz w:val="28"/>
          <w:szCs w:val="28"/>
        </w:rPr>
        <w:t>获</w:t>
      </w:r>
      <w:r>
        <w:rPr>
          <w:rFonts w:hint="eastAsia" w:ascii="仿宋" w:hAnsi="仿宋" w:eastAsia="仿宋" w:cs="仿宋"/>
          <w:sz w:val="28"/>
          <w:szCs w:val="28"/>
          <w:lang w:eastAsia="zh-CN"/>
        </w:rPr>
        <w:t>仪征法院</w:t>
      </w:r>
      <w:r>
        <w:rPr>
          <w:rFonts w:hint="eastAsia" w:ascii="仿宋" w:hAnsi="仿宋" w:eastAsia="仿宋" w:cs="仿宋"/>
          <w:sz w:val="28"/>
          <w:szCs w:val="28"/>
        </w:rPr>
        <w:t>裁定批准后</w:t>
      </w:r>
      <w:r>
        <w:rPr>
          <w:rFonts w:hint="eastAsia" w:ascii="仿宋" w:hAnsi="仿宋" w:eastAsia="仿宋" w:cs="仿宋"/>
          <w:sz w:val="28"/>
          <w:szCs w:val="28"/>
          <w:lang w:eastAsia="zh-CN"/>
        </w:rPr>
        <w:t>，由重整投资人在</w:t>
      </w:r>
      <w:r>
        <w:rPr>
          <w:rFonts w:hint="eastAsia" w:ascii="仿宋" w:hAnsi="仿宋" w:eastAsia="仿宋" w:cs="仿宋"/>
          <w:sz w:val="28"/>
          <w:szCs w:val="28"/>
          <w:lang w:val="en-US" w:eastAsia="zh-CN"/>
        </w:rPr>
        <w:t>十五</w:t>
      </w:r>
      <w:r>
        <w:rPr>
          <w:rFonts w:hint="eastAsia" w:ascii="仿宋" w:hAnsi="仿宋" w:eastAsia="仿宋" w:cs="仿宋"/>
          <w:sz w:val="28"/>
          <w:szCs w:val="28"/>
          <w:lang w:eastAsia="zh-CN"/>
        </w:rPr>
        <w:t>内付清。</w:t>
      </w:r>
    </w:p>
    <w:p>
      <w:pPr>
        <w:widowControl/>
        <w:jc w:val="left"/>
        <w:rPr>
          <w:rFonts w:eastAsia="仿宋"/>
          <w:b/>
          <w:kern w:val="44"/>
          <w:sz w:val="28"/>
        </w:rPr>
      </w:pPr>
      <w:r>
        <w:br w:type="page"/>
      </w:r>
    </w:p>
    <w:p>
      <w:pPr>
        <w:pStyle w:val="2"/>
      </w:pPr>
      <w:bookmarkStart w:id="19" w:name="_Toc29053"/>
      <w:r>
        <w:rPr>
          <w:rFonts w:hint="eastAsia"/>
        </w:rPr>
        <w:t xml:space="preserve">第三部分 </w:t>
      </w:r>
      <w:r>
        <w:rPr>
          <w:rFonts w:hint="eastAsia"/>
          <w:lang w:eastAsia="zh-CN"/>
        </w:rPr>
        <w:t>旭升</w:t>
      </w:r>
      <w:r>
        <w:rPr>
          <w:rFonts w:hint="eastAsia"/>
        </w:rPr>
        <w:t>公司偿债能力测算</w:t>
      </w:r>
      <w:bookmarkEnd w:id="19"/>
    </w:p>
    <w:p>
      <w:pPr>
        <w:pStyle w:val="3"/>
        <w:ind w:left="420"/>
      </w:pPr>
      <w:bookmarkStart w:id="20" w:name="_Toc28600"/>
      <w:r>
        <w:rPr>
          <w:rFonts w:hint="eastAsia"/>
        </w:rPr>
        <w:t>一、公司可供偿债资产</w:t>
      </w:r>
      <w:bookmarkEnd w:id="20"/>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截止本</w:t>
      </w:r>
      <w:r>
        <w:rPr>
          <w:rFonts w:hint="eastAsia" w:ascii="仿宋" w:hAnsi="仿宋" w:eastAsia="仿宋" w:cs="仿宋"/>
          <w:sz w:val="28"/>
          <w:szCs w:val="28"/>
          <w:lang w:eastAsia="zh-CN"/>
        </w:rPr>
        <w:t>《重整计划(草案)》</w:t>
      </w:r>
      <w:r>
        <w:rPr>
          <w:rFonts w:hint="eastAsia" w:ascii="仿宋" w:hAnsi="仿宋" w:eastAsia="仿宋" w:cs="仿宋"/>
          <w:sz w:val="28"/>
          <w:szCs w:val="28"/>
        </w:rPr>
        <w:t>出具之日，经管理人核算，预计可供清偿的资产为0 元，即税收债权和普通债权清偿率均为0。</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具体原因为资产中的</w:t>
      </w:r>
      <w:r>
        <w:rPr>
          <w:rFonts w:hint="eastAsia" w:ascii="仿宋" w:hAnsi="仿宋" w:eastAsia="仿宋" w:cs="仿宋"/>
          <w:sz w:val="28"/>
          <w:szCs w:val="28"/>
          <w:lang w:val="en-US" w:eastAsia="zh-CN"/>
        </w:rPr>
        <w:t>五个丙烯球罐</w:t>
      </w:r>
      <w:r>
        <w:rPr>
          <w:rFonts w:hint="eastAsia" w:ascii="仿宋" w:hAnsi="仿宋" w:eastAsia="仿宋" w:cs="仿宋"/>
          <w:sz w:val="28"/>
          <w:szCs w:val="28"/>
        </w:rPr>
        <w:t>无法变价，如本案以破产清算方式结案，则管理人需将</w:t>
      </w:r>
      <w:r>
        <w:rPr>
          <w:rFonts w:hint="eastAsia" w:ascii="仿宋" w:hAnsi="仿宋" w:eastAsia="仿宋" w:cs="仿宋"/>
          <w:sz w:val="28"/>
          <w:szCs w:val="28"/>
          <w:lang w:eastAsia="zh-CN"/>
        </w:rPr>
        <w:t>旭升</w:t>
      </w:r>
      <w:r>
        <w:rPr>
          <w:rFonts w:hint="eastAsia" w:ascii="仿宋" w:hAnsi="仿宋" w:eastAsia="仿宋" w:cs="仿宋"/>
          <w:sz w:val="28"/>
          <w:szCs w:val="28"/>
        </w:rPr>
        <w:t>公司占用土地上</w:t>
      </w:r>
      <w:r>
        <w:rPr>
          <w:rFonts w:hint="eastAsia" w:ascii="仿宋" w:hAnsi="仿宋" w:eastAsia="仿宋" w:cs="仿宋"/>
          <w:sz w:val="28"/>
          <w:szCs w:val="28"/>
          <w:lang w:val="en-US" w:eastAsia="zh-CN"/>
        </w:rPr>
        <w:t>球罐</w:t>
      </w:r>
      <w:r>
        <w:rPr>
          <w:rFonts w:hint="eastAsia" w:ascii="仿宋" w:hAnsi="仿宋" w:eastAsia="仿宋" w:cs="仿宋"/>
          <w:sz w:val="28"/>
          <w:szCs w:val="28"/>
        </w:rPr>
        <w:t>及附属设施拆除，所需费用较高，管理人预计变价资产无法覆盖破产费用和共益债务。</w:t>
      </w:r>
    </w:p>
    <w:p>
      <w:pPr>
        <w:pStyle w:val="3"/>
        <w:ind w:left="420"/>
      </w:pPr>
      <w:bookmarkStart w:id="21" w:name="_Toc11092"/>
      <w:r>
        <w:rPr>
          <w:rFonts w:hint="eastAsia"/>
        </w:rPr>
        <w:t>二、公司清偿能力测算</w:t>
      </w:r>
      <w:bookmarkEnd w:id="21"/>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审查</w:t>
      </w:r>
      <w:r>
        <w:rPr>
          <w:rFonts w:hint="eastAsia" w:ascii="仿宋" w:hAnsi="仿宋" w:eastAsia="仿宋" w:cs="仿宋"/>
          <w:sz w:val="28"/>
          <w:szCs w:val="28"/>
          <w:lang w:eastAsia="zh-CN"/>
        </w:rPr>
        <w:t>《重整计划(草案)》</w:t>
      </w:r>
      <w:r>
        <w:rPr>
          <w:rFonts w:hint="eastAsia" w:ascii="仿宋" w:hAnsi="仿宋" w:eastAsia="仿宋" w:cs="仿宋"/>
          <w:sz w:val="28"/>
          <w:szCs w:val="28"/>
        </w:rPr>
        <w:t>是否有利于维护债权人利益的标准之一是普通债权在重整程序中所获得的清偿比例不低于其依照破产清算程序所能获得的清偿比例。</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为此，管理人对</w:t>
      </w:r>
      <w:r>
        <w:rPr>
          <w:rFonts w:hint="eastAsia" w:ascii="仿宋" w:hAnsi="仿宋" w:eastAsia="仿宋" w:cs="仿宋"/>
          <w:sz w:val="28"/>
          <w:szCs w:val="28"/>
          <w:lang w:eastAsia="zh-CN"/>
        </w:rPr>
        <w:t>旭升</w:t>
      </w:r>
      <w:r>
        <w:rPr>
          <w:rFonts w:hint="eastAsia" w:ascii="仿宋" w:hAnsi="仿宋" w:eastAsia="仿宋" w:cs="仿宋"/>
          <w:sz w:val="28"/>
          <w:szCs w:val="28"/>
        </w:rPr>
        <w:t>公司在破产清算状态下的清偿比例与重整状态下的清偿比例进行了分析和测算：</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（1）清算程序：首先，</w:t>
      </w:r>
      <w:r>
        <w:rPr>
          <w:rFonts w:hint="eastAsia" w:ascii="仿宋" w:hAnsi="仿宋" w:eastAsia="仿宋" w:cs="仿宋"/>
          <w:sz w:val="28"/>
          <w:szCs w:val="28"/>
          <w:lang w:eastAsia="zh-CN"/>
        </w:rPr>
        <w:t>旭升</w:t>
      </w:r>
      <w:r>
        <w:rPr>
          <w:rFonts w:hint="eastAsia" w:ascii="仿宋" w:hAnsi="仿宋" w:eastAsia="仿宋" w:cs="仿宋"/>
          <w:sz w:val="28"/>
          <w:szCs w:val="28"/>
        </w:rPr>
        <w:t>公司的主体灭失，附着于</w:t>
      </w:r>
      <w:r>
        <w:rPr>
          <w:rFonts w:hint="eastAsia" w:ascii="仿宋" w:hAnsi="仿宋" w:eastAsia="仿宋" w:cs="仿宋"/>
          <w:sz w:val="28"/>
          <w:szCs w:val="28"/>
          <w:lang w:eastAsia="zh-CN"/>
        </w:rPr>
        <w:t>旭升</w:t>
      </w:r>
      <w:r>
        <w:rPr>
          <w:rFonts w:hint="eastAsia" w:ascii="仿宋" w:hAnsi="仿宋" w:eastAsia="仿宋" w:cs="仿宋"/>
          <w:sz w:val="28"/>
          <w:szCs w:val="28"/>
        </w:rPr>
        <w:t>公司的资质等无形资产价值为零。其次，</w:t>
      </w:r>
      <w:r>
        <w:rPr>
          <w:rFonts w:hint="eastAsia" w:ascii="仿宋" w:hAnsi="仿宋" w:eastAsia="仿宋" w:cs="仿宋"/>
          <w:sz w:val="28"/>
          <w:szCs w:val="28"/>
          <w:lang w:eastAsia="zh-CN"/>
        </w:rPr>
        <w:t>旭升</w:t>
      </w:r>
      <w:r>
        <w:rPr>
          <w:rFonts w:hint="eastAsia" w:ascii="仿宋" w:hAnsi="仿宋" w:eastAsia="仿宋" w:cs="仿宋"/>
          <w:sz w:val="28"/>
          <w:szCs w:val="28"/>
        </w:rPr>
        <w:t>公司可供变价资产仅为</w:t>
      </w:r>
      <w:r>
        <w:rPr>
          <w:rFonts w:hint="eastAsia" w:ascii="仿宋" w:hAnsi="仿宋" w:eastAsia="仿宋" w:cs="仿宋"/>
          <w:sz w:val="28"/>
          <w:szCs w:val="28"/>
          <w:lang w:val="en-US" w:eastAsia="zh-CN"/>
        </w:rPr>
        <w:t>五台丙烯球罐</w:t>
      </w:r>
      <w:r>
        <w:rPr>
          <w:rFonts w:hint="eastAsia" w:ascii="仿宋" w:hAnsi="仿宋" w:eastAsia="仿宋" w:cs="仿宋"/>
          <w:sz w:val="28"/>
          <w:szCs w:val="28"/>
        </w:rPr>
        <w:t>，而车辆的变价周期长，难度大，贬值快。管理人预计普通债权、普通债权的清偿率将为零。</w:t>
      </w:r>
    </w:p>
    <w:p>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（2）重整程序：企业资质等无形资产</w:t>
      </w:r>
      <w:r>
        <w:rPr>
          <w:rFonts w:hint="eastAsia" w:ascii="仿宋" w:hAnsi="仿宋" w:eastAsia="仿宋" w:cs="仿宋"/>
          <w:sz w:val="28"/>
          <w:szCs w:val="28"/>
          <w:lang w:eastAsia="zh-CN"/>
        </w:rPr>
        <w:t>必须</w:t>
      </w:r>
      <w:r>
        <w:rPr>
          <w:rFonts w:hint="eastAsia" w:ascii="仿宋" w:hAnsi="仿宋" w:eastAsia="仿宋" w:cs="仿宋"/>
          <w:sz w:val="28"/>
          <w:szCs w:val="28"/>
        </w:rPr>
        <w:t>附着于</w:t>
      </w:r>
      <w:r>
        <w:rPr>
          <w:rFonts w:hint="eastAsia" w:ascii="仿宋" w:hAnsi="仿宋" w:eastAsia="仿宋" w:cs="仿宋"/>
          <w:sz w:val="28"/>
          <w:szCs w:val="28"/>
          <w:lang w:eastAsia="zh-CN"/>
        </w:rPr>
        <w:t>旭升</w:t>
      </w:r>
      <w:r>
        <w:rPr>
          <w:rFonts w:hint="eastAsia" w:ascii="仿宋" w:hAnsi="仿宋" w:eastAsia="仿宋" w:cs="仿宋"/>
          <w:sz w:val="28"/>
          <w:szCs w:val="28"/>
        </w:rPr>
        <w:t>公司100％股权，</w:t>
      </w:r>
      <w:r>
        <w:rPr>
          <w:rFonts w:hint="eastAsia" w:ascii="仿宋" w:hAnsi="仿宋" w:eastAsia="仿宋" w:cs="仿宋"/>
          <w:sz w:val="28"/>
          <w:szCs w:val="28"/>
          <w:lang w:eastAsia="zh-CN"/>
        </w:rPr>
        <w:t>企业资质无法变价处置，只有采用重整方式才能实现企业资质的价值。</w:t>
      </w:r>
      <w:r>
        <w:rPr>
          <w:rFonts w:hint="eastAsia" w:ascii="仿宋" w:hAnsi="仿宋" w:eastAsia="仿宋" w:cs="仿宋"/>
          <w:sz w:val="28"/>
          <w:szCs w:val="28"/>
        </w:rPr>
        <w:t>采取吸引投资人注入重整资金，</w:t>
      </w:r>
      <w:r>
        <w:rPr>
          <w:rFonts w:hint="eastAsia" w:ascii="仿宋" w:hAnsi="仿宋" w:eastAsia="仿宋" w:cs="仿宋"/>
          <w:sz w:val="28"/>
          <w:szCs w:val="28"/>
          <w:lang w:eastAsia="zh-CN"/>
        </w:rPr>
        <w:t>使得现有各类债权能够得到清偿，</w:t>
      </w:r>
      <w:r>
        <w:rPr>
          <w:rFonts w:hint="eastAsia" w:ascii="仿宋" w:hAnsi="仿宋" w:eastAsia="仿宋" w:cs="仿宋"/>
          <w:sz w:val="28"/>
          <w:szCs w:val="28"/>
        </w:rPr>
        <w:t>债权的清偿时间将会大幅度缩短。</w:t>
      </w:r>
      <w:r>
        <w:rPr>
          <w:rFonts w:hint="eastAsia" w:ascii="仿宋" w:hAnsi="仿宋" w:eastAsia="仿宋" w:cs="仿宋"/>
          <w:sz w:val="28"/>
          <w:szCs w:val="28"/>
          <w:lang w:eastAsia="zh-CN"/>
        </w:rPr>
        <w:t>因此旭升公司重整成功，各类债权方才会有清偿可能性，重整成功才能跟好的维护债权人的利益。</w:t>
      </w:r>
    </w:p>
    <w:p>
      <w:pPr>
        <w:rPr>
          <w:rFonts w:hint="eastAsia"/>
        </w:rPr>
      </w:pPr>
      <w:r>
        <w:rPr>
          <w:rFonts w:hint="eastAsia"/>
        </w:rPr>
        <w:br w:type="page"/>
      </w:r>
    </w:p>
    <w:p>
      <w:pPr>
        <w:pStyle w:val="2"/>
      </w:pPr>
      <w:bookmarkStart w:id="22" w:name="_Toc8136"/>
      <w:r>
        <w:rPr>
          <w:rFonts w:hint="eastAsia"/>
        </w:rPr>
        <w:t>第四部分 新</w:t>
      </w:r>
      <w:r>
        <w:rPr>
          <w:rFonts w:hint="eastAsia"/>
          <w:lang w:eastAsia="zh-CN"/>
        </w:rPr>
        <w:t>旭升</w:t>
      </w:r>
      <w:r>
        <w:rPr>
          <w:rFonts w:hint="eastAsia"/>
        </w:rPr>
        <w:t>公司的经营方案</w:t>
      </w:r>
      <w:bookmarkEnd w:id="22"/>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依据《破产法》第81条之规定，重整计划应包括债务人的经营方案，但由于本</w:t>
      </w:r>
      <w:r>
        <w:rPr>
          <w:rFonts w:hint="eastAsia" w:ascii="仿宋" w:hAnsi="仿宋" w:eastAsia="仿宋" w:cs="仿宋"/>
          <w:sz w:val="28"/>
          <w:szCs w:val="28"/>
          <w:lang w:eastAsia="zh-CN"/>
        </w:rPr>
        <w:t>《重整计划(草案)》</w:t>
      </w:r>
      <w:r>
        <w:rPr>
          <w:rFonts w:hint="eastAsia" w:ascii="仿宋" w:hAnsi="仿宋" w:eastAsia="仿宋" w:cs="仿宋"/>
          <w:sz w:val="28"/>
          <w:szCs w:val="28"/>
        </w:rPr>
        <w:t>采取的是清算式重整方式，重整投资人支付的股权转让对价只指向对外招募重整所包含的资产，新</w:t>
      </w:r>
      <w:r>
        <w:rPr>
          <w:rFonts w:hint="eastAsia" w:ascii="仿宋" w:hAnsi="仿宋" w:eastAsia="仿宋" w:cs="仿宋"/>
          <w:sz w:val="28"/>
          <w:szCs w:val="28"/>
          <w:lang w:eastAsia="zh-CN"/>
        </w:rPr>
        <w:t>旭升</w:t>
      </w:r>
      <w:r>
        <w:rPr>
          <w:rFonts w:hint="eastAsia" w:ascii="仿宋" w:hAnsi="仿宋" w:eastAsia="仿宋" w:cs="仿宋"/>
          <w:sz w:val="28"/>
          <w:szCs w:val="28"/>
        </w:rPr>
        <w:t>公司的生产经营状况在一般情况下并不会影响债权人的利益，故具体的生产经营方案可由新</w:t>
      </w:r>
      <w:r>
        <w:rPr>
          <w:rFonts w:hint="eastAsia" w:ascii="仿宋" w:hAnsi="仿宋" w:eastAsia="仿宋" w:cs="仿宋"/>
          <w:sz w:val="28"/>
          <w:szCs w:val="28"/>
          <w:lang w:eastAsia="zh-CN"/>
        </w:rPr>
        <w:t>旭升</w:t>
      </w:r>
      <w:r>
        <w:rPr>
          <w:rFonts w:hint="eastAsia" w:ascii="仿宋" w:hAnsi="仿宋" w:eastAsia="仿宋" w:cs="仿宋"/>
          <w:sz w:val="28"/>
          <w:szCs w:val="28"/>
        </w:rPr>
        <w:t>公司自行制定并实施。管理人仅就涉及债权人利益方面的主要经营内容作如下披露:</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一、重整投资人可依据《公司法》规定设置新</w:t>
      </w:r>
      <w:r>
        <w:rPr>
          <w:rFonts w:hint="eastAsia" w:ascii="仿宋" w:hAnsi="仿宋" w:eastAsia="仿宋" w:cs="仿宋"/>
          <w:sz w:val="28"/>
          <w:szCs w:val="28"/>
          <w:lang w:eastAsia="zh-CN"/>
        </w:rPr>
        <w:t>旭升</w:t>
      </w:r>
      <w:r>
        <w:rPr>
          <w:rFonts w:hint="eastAsia" w:ascii="仿宋" w:hAnsi="仿宋" w:eastAsia="仿宋" w:cs="仿宋"/>
          <w:sz w:val="28"/>
          <w:szCs w:val="28"/>
        </w:rPr>
        <w:t>公司公司的组织架构，尽快开展生产经营活动，创造新的社会价值，行使管理权并依法享有权利承担义务；</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二、重整投资人按投资协议的约定接收资产并依法管理，行使权利、承担义务；</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三、重整投资人对新</w:t>
      </w:r>
      <w:r>
        <w:rPr>
          <w:rFonts w:hint="eastAsia" w:ascii="仿宋" w:hAnsi="仿宋" w:eastAsia="仿宋" w:cs="仿宋"/>
          <w:sz w:val="28"/>
          <w:szCs w:val="28"/>
          <w:lang w:eastAsia="zh-CN"/>
        </w:rPr>
        <w:t>旭升</w:t>
      </w:r>
      <w:r>
        <w:rPr>
          <w:rFonts w:hint="eastAsia" w:ascii="仿宋" w:hAnsi="仿宋" w:eastAsia="仿宋" w:cs="仿宋"/>
          <w:sz w:val="28"/>
          <w:szCs w:val="28"/>
        </w:rPr>
        <w:t>公司公司的财务管理应重新建账，并进行独立财务核算；</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四、新</w:t>
      </w:r>
      <w:r>
        <w:rPr>
          <w:rFonts w:hint="eastAsia" w:ascii="仿宋" w:hAnsi="仿宋" w:eastAsia="仿宋" w:cs="仿宋"/>
          <w:sz w:val="28"/>
          <w:szCs w:val="28"/>
          <w:lang w:eastAsia="zh-CN"/>
        </w:rPr>
        <w:t>旭升</w:t>
      </w:r>
      <w:r>
        <w:rPr>
          <w:rFonts w:hint="eastAsia" w:ascii="仿宋" w:hAnsi="仿宋" w:eastAsia="仿宋" w:cs="仿宋"/>
          <w:sz w:val="28"/>
          <w:szCs w:val="28"/>
        </w:rPr>
        <w:t>公司公司应依法用工。在法院批准《重整计划》之日前所发生的职工债权由管理人依照法律和《重整计划》的规定进行清偿；自法院批准《重整计划》之日后所发生的职工工资及社保等由重整投资人或新</w:t>
      </w:r>
      <w:r>
        <w:rPr>
          <w:rFonts w:hint="eastAsia" w:ascii="仿宋" w:hAnsi="仿宋" w:eastAsia="仿宋" w:cs="仿宋"/>
          <w:sz w:val="28"/>
          <w:szCs w:val="28"/>
          <w:lang w:eastAsia="zh-CN"/>
        </w:rPr>
        <w:t>旭升</w:t>
      </w:r>
      <w:r>
        <w:rPr>
          <w:rFonts w:hint="eastAsia" w:ascii="仿宋" w:hAnsi="仿宋" w:eastAsia="仿宋" w:cs="仿宋"/>
          <w:sz w:val="28"/>
          <w:szCs w:val="28"/>
        </w:rPr>
        <w:t>公司公司依照法律、法规等规定负责发放、缴纳。</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以上涉及重整投资人的具体权利义务内容，在《重整计划》经人民法院裁定认可后，由管理人与重整投资人另行签订《投资协议》中约定，并报人民法院备案。</w:t>
      </w:r>
    </w:p>
    <w:p>
      <w:pPr>
        <w:pStyle w:val="2"/>
      </w:pPr>
      <w:bookmarkStart w:id="23" w:name="_Toc11776"/>
      <w:r>
        <w:rPr>
          <w:rFonts w:hint="eastAsia"/>
        </w:rPr>
        <w:t>第五部分 出资人权益调整方案</w:t>
      </w:r>
      <w:bookmarkEnd w:id="23"/>
    </w:p>
    <w:p>
      <w:pPr>
        <w:pStyle w:val="3"/>
        <w:ind w:left="420"/>
      </w:pPr>
      <w:bookmarkStart w:id="24" w:name="_Toc23630"/>
      <w:r>
        <w:rPr>
          <w:rFonts w:hint="eastAsia"/>
        </w:rPr>
        <w:t>一、出资人权益调整的必要性</w:t>
      </w:r>
      <w:bookmarkEnd w:id="24"/>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旭升</w:t>
      </w:r>
      <w:r>
        <w:rPr>
          <w:rFonts w:hint="eastAsia" w:ascii="仿宋" w:hAnsi="仿宋" w:eastAsia="仿宋" w:cs="仿宋"/>
          <w:sz w:val="28"/>
          <w:szCs w:val="28"/>
        </w:rPr>
        <w:t>公司已经严重资不抵债，生产经营和财务状况均已陷入困境。如果</w:t>
      </w:r>
      <w:r>
        <w:rPr>
          <w:rFonts w:hint="eastAsia" w:ascii="仿宋" w:hAnsi="仿宋" w:eastAsia="仿宋" w:cs="仿宋"/>
          <w:sz w:val="28"/>
          <w:szCs w:val="28"/>
          <w:lang w:eastAsia="zh-CN"/>
        </w:rPr>
        <w:t>旭升</w:t>
      </w:r>
      <w:r>
        <w:rPr>
          <w:rFonts w:hint="eastAsia" w:ascii="仿宋" w:hAnsi="仿宋" w:eastAsia="仿宋" w:cs="仿宋"/>
          <w:sz w:val="28"/>
          <w:szCs w:val="28"/>
        </w:rPr>
        <w:t>公司进行破产清算，现有资产不足以清偿所有债务，更无剩余资产向出资人分配。为拯救</w:t>
      </w:r>
      <w:r>
        <w:rPr>
          <w:rFonts w:hint="eastAsia" w:ascii="仿宋" w:hAnsi="仿宋" w:eastAsia="仿宋" w:cs="仿宋"/>
          <w:sz w:val="28"/>
          <w:szCs w:val="28"/>
          <w:lang w:eastAsia="zh-CN"/>
        </w:rPr>
        <w:t>旭升</w:t>
      </w:r>
      <w:r>
        <w:rPr>
          <w:rFonts w:hint="eastAsia" w:ascii="仿宋" w:hAnsi="仿宋" w:eastAsia="仿宋" w:cs="仿宋"/>
          <w:sz w:val="28"/>
          <w:szCs w:val="28"/>
        </w:rPr>
        <w:t>公司，避免破产清算的风险，出资人和债权人需共同作出努力，共同分担实现公司重生的成本。因此，本</w:t>
      </w:r>
      <w:r>
        <w:rPr>
          <w:rFonts w:hint="eastAsia" w:ascii="仿宋" w:hAnsi="仿宋" w:eastAsia="仿宋" w:cs="仿宋"/>
          <w:sz w:val="28"/>
          <w:szCs w:val="28"/>
          <w:lang w:eastAsia="zh-CN"/>
        </w:rPr>
        <w:t>《重整计划(草案)》</w:t>
      </w:r>
      <w:r>
        <w:rPr>
          <w:rFonts w:hint="eastAsia" w:ascii="仿宋" w:hAnsi="仿宋" w:eastAsia="仿宋" w:cs="仿宋"/>
          <w:sz w:val="28"/>
          <w:szCs w:val="28"/>
        </w:rPr>
        <w:t>安排对</w:t>
      </w:r>
      <w:r>
        <w:rPr>
          <w:rFonts w:hint="eastAsia" w:ascii="仿宋" w:hAnsi="仿宋" w:eastAsia="仿宋" w:cs="仿宋"/>
          <w:sz w:val="28"/>
          <w:szCs w:val="28"/>
          <w:lang w:eastAsia="zh-CN"/>
        </w:rPr>
        <w:t>旭升</w:t>
      </w:r>
      <w:r>
        <w:rPr>
          <w:rFonts w:hint="eastAsia" w:ascii="仿宋" w:hAnsi="仿宋" w:eastAsia="仿宋" w:cs="仿宋"/>
          <w:sz w:val="28"/>
          <w:szCs w:val="28"/>
        </w:rPr>
        <w:t>公司出资人的权益进行调整。</w:t>
      </w:r>
    </w:p>
    <w:p>
      <w:pPr>
        <w:pStyle w:val="3"/>
        <w:ind w:left="420"/>
      </w:pPr>
      <w:bookmarkStart w:id="25" w:name="_Toc13171"/>
      <w:r>
        <w:rPr>
          <w:rFonts w:hint="eastAsia"/>
        </w:rPr>
        <w:t>二、设立出资人组</w:t>
      </w:r>
      <w:bookmarkEnd w:id="25"/>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根据《破产法》第85条第2款之规定，《重整计划》涉及出资人权益调整事项的，应当设出资人组，对该事项进行表决。</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旭升</w:t>
      </w:r>
      <w:r>
        <w:rPr>
          <w:rFonts w:hint="eastAsia" w:ascii="仿宋" w:hAnsi="仿宋" w:eastAsia="仿宋" w:cs="仿宋"/>
          <w:sz w:val="28"/>
          <w:szCs w:val="28"/>
        </w:rPr>
        <w:t>公司《重整计划》将涉及出资人权益调整，故设出资人组对出资人权益调整方案进行表决。</w:t>
      </w:r>
    </w:p>
    <w:p>
      <w:pPr>
        <w:pStyle w:val="3"/>
        <w:ind w:left="420"/>
      </w:pPr>
      <w:bookmarkStart w:id="26" w:name="_Toc270"/>
      <w:r>
        <w:rPr>
          <w:rFonts w:hint="eastAsia"/>
        </w:rPr>
        <w:t>三、出资人权益调整的范围</w:t>
      </w:r>
      <w:bookmarkEnd w:id="26"/>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出资人权益调整的范围是</w:t>
      </w:r>
      <w:r>
        <w:rPr>
          <w:rFonts w:hint="eastAsia" w:ascii="仿宋" w:hAnsi="仿宋" w:eastAsia="仿宋" w:cs="仿宋"/>
          <w:sz w:val="28"/>
          <w:szCs w:val="28"/>
          <w:lang w:eastAsia="zh-CN"/>
        </w:rPr>
        <w:t>旭升</w:t>
      </w:r>
      <w:r>
        <w:rPr>
          <w:rFonts w:hint="eastAsia" w:ascii="仿宋" w:hAnsi="仿宋" w:eastAsia="仿宋" w:cs="仿宋"/>
          <w:sz w:val="28"/>
          <w:szCs w:val="28"/>
        </w:rPr>
        <w:t>公司的全体股东。</w:t>
      </w:r>
    </w:p>
    <w:p>
      <w:pPr>
        <w:pStyle w:val="3"/>
        <w:ind w:left="420"/>
      </w:pPr>
      <w:bookmarkStart w:id="27" w:name="_Toc29582"/>
      <w:r>
        <w:rPr>
          <w:rFonts w:hint="eastAsia"/>
        </w:rPr>
        <w:t>四、出资人权益调整内容</w:t>
      </w:r>
      <w:bookmarkEnd w:id="27"/>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因</w:t>
      </w:r>
      <w:r>
        <w:rPr>
          <w:rFonts w:hint="eastAsia" w:ascii="仿宋" w:hAnsi="仿宋" w:eastAsia="仿宋" w:cs="仿宋"/>
          <w:sz w:val="28"/>
          <w:szCs w:val="28"/>
          <w:lang w:eastAsia="zh-CN"/>
        </w:rPr>
        <w:t>旭升</w:t>
      </w:r>
      <w:r>
        <w:rPr>
          <w:rFonts w:hint="eastAsia" w:ascii="仿宋" w:hAnsi="仿宋" w:eastAsia="仿宋" w:cs="仿宋"/>
          <w:sz w:val="28"/>
          <w:szCs w:val="28"/>
        </w:rPr>
        <w:t>公司资不抵债，所有者权益为负数，本</w:t>
      </w:r>
      <w:r>
        <w:rPr>
          <w:rFonts w:hint="eastAsia" w:ascii="仿宋" w:hAnsi="仿宋" w:eastAsia="仿宋" w:cs="仿宋"/>
          <w:sz w:val="28"/>
          <w:szCs w:val="28"/>
          <w:lang w:eastAsia="zh-CN"/>
        </w:rPr>
        <w:t>《重整计划(草案)》</w:t>
      </w:r>
      <w:r>
        <w:rPr>
          <w:rFonts w:hint="eastAsia" w:ascii="仿宋" w:hAnsi="仿宋" w:eastAsia="仿宋" w:cs="仿宋"/>
          <w:sz w:val="28"/>
          <w:szCs w:val="28"/>
        </w:rPr>
        <w:t>对出资人权益调整为0。</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《重整计划(草案)》</w:t>
      </w:r>
      <w:r>
        <w:rPr>
          <w:rFonts w:hint="eastAsia" w:ascii="仿宋" w:hAnsi="仿宋" w:eastAsia="仿宋" w:cs="仿宋"/>
          <w:sz w:val="28"/>
          <w:szCs w:val="28"/>
        </w:rPr>
        <w:t>获得</w:t>
      </w:r>
      <w:r>
        <w:rPr>
          <w:rFonts w:hint="eastAsia" w:ascii="仿宋" w:hAnsi="仿宋" w:eastAsia="仿宋" w:cs="仿宋"/>
          <w:sz w:val="28"/>
          <w:szCs w:val="28"/>
          <w:lang w:eastAsia="zh-CN"/>
        </w:rPr>
        <w:t>仪征法院</w:t>
      </w:r>
      <w:r>
        <w:rPr>
          <w:rFonts w:hint="eastAsia" w:ascii="仿宋" w:hAnsi="仿宋" w:eastAsia="仿宋" w:cs="仿宋"/>
          <w:sz w:val="28"/>
          <w:szCs w:val="28"/>
        </w:rPr>
        <w:t>裁定批准之后，由管理人向</w:t>
      </w:r>
      <w:r>
        <w:rPr>
          <w:rFonts w:hint="eastAsia" w:ascii="仿宋" w:hAnsi="仿宋" w:eastAsia="仿宋" w:cs="仿宋"/>
          <w:sz w:val="28"/>
          <w:szCs w:val="28"/>
          <w:lang w:eastAsia="zh-CN"/>
        </w:rPr>
        <w:t>仪征法院</w:t>
      </w:r>
      <w:r>
        <w:rPr>
          <w:rFonts w:hint="eastAsia" w:ascii="仿宋" w:hAnsi="仿宋" w:eastAsia="仿宋" w:cs="仿宋"/>
          <w:sz w:val="28"/>
          <w:szCs w:val="28"/>
        </w:rPr>
        <w:t>申请出具协助执行手续将出资人股权变更登记至重整投资人名下。</w:t>
      </w:r>
    </w:p>
    <w:p>
      <w:pPr>
        <w:pStyle w:val="2"/>
      </w:pPr>
      <w:bookmarkStart w:id="28" w:name="_Toc19658"/>
      <w:r>
        <w:rPr>
          <w:rFonts w:hint="eastAsia"/>
        </w:rPr>
        <w:t>第六部分 债权分类、调整及受偿方案</w:t>
      </w:r>
      <w:bookmarkEnd w:id="28"/>
    </w:p>
    <w:p>
      <w:pPr>
        <w:pStyle w:val="3"/>
        <w:ind w:left="420"/>
      </w:pPr>
      <w:bookmarkStart w:id="29" w:name="_Toc9933"/>
      <w:r>
        <w:rPr>
          <w:rFonts w:hint="eastAsia"/>
        </w:rPr>
        <w:t>一、债权分类</w:t>
      </w:r>
      <w:bookmarkEnd w:id="29"/>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根据我国《破产法》第八十二条之规定，结合本案的实际情况和初步确认的债权，债权人会议将设普通债权组</w:t>
      </w:r>
      <w:r>
        <w:rPr>
          <w:rFonts w:hint="eastAsia" w:ascii="仿宋" w:hAnsi="仿宋" w:eastAsia="仿宋" w:cs="仿宋"/>
          <w:sz w:val="28"/>
          <w:szCs w:val="28"/>
          <w:lang w:val="en-US" w:eastAsia="zh-CN"/>
        </w:rPr>
        <w:t>进行表决</w:t>
      </w:r>
      <w:r>
        <w:rPr>
          <w:rFonts w:hint="eastAsia" w:ascii="仿宋" w:hAnsi="仿宋" w:eastAsia="仿宋" w:cs="仿宋"/>
          <w:sz w:val="28"/>
          <w:szCs w:val="28"/>
        </w:rPr>
        <w:t>。</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普通债权组</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经管理人审查初步确认的普通债权人共</w:t>
      </w:r>
      <w:r>
        <w:rPr>
          <w:rFonts w:hint="eastAsia" w:ascii="仿宋" w:hAnsi="仿宋" w:eastAsia="仿宋" w:cs="仿宋"/>
          <w:sz w:val="28"/>
          <w:szCs w:val="28"/>
          <w:lang w:val="en-US" w:eastAsia="zh-CN"/>
        </w:rPr>
        <w:t>8</w:t>
      </w:r>
      <w:r>
        <w:rPr>
          <w:rFonts w:hint="eastAsia" w:ascii="仿宋" w:hAnsi="仿宋" w:eastAsia="仿宋" w:cs="仿宋"/>
          <w:sz w:val="28"/>
          <w:szCs w:val="28"/>
        </w:rPr>
        <w:t>户，普通债权金额合计</w:t>
      </w:r>
      <w:r>
        <w:rPr>
          <w:rFonts w:hint="eastAsia" w:ascii="等线" w:hAnsi="等线" w:eastAsia="等线" w:cs="宋体"/>
          <w:color w:val="000000"/>
          <w:sz w:val="28"/>
          <w:szCs w:val="28"/>
        </w:rPr>
        <w:t>1</w:t>
      </w:r>
      <w:r>
        <w:rPr>
          <w:rFonts w:ascii="等线" w:hAnsi="等线" w:eastAsia="等线" w:cs="宋体"/>
          <w:color w:val="000000"/>
          <w:sz w:val="28"/>
          <w:szCs w:val="28"/>
        </w:rPr>
        <w:t>054880721.77</w:t>
      </w:r>
      <w:r>
        <w:rPr>
          <w:rFonts w:hint="eastAsia" w:ascii="仿宋" w:hAnsi="仿宋" w:eastAsia="仿宋" w:cs="仿宋"/>
          <w:sz w:val="28"/>
          <w:szCs w:val="28"/>
        </w:rPr>
        <w:t>元。</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本案将由税款债权组、普通债权组对本</w:t>
      </w:r>
      <w:r>
        <w:rPr>
          <w:rFonts w:hint="eastAsia" w:ascii="仿宋" w:hAnsi="仿宋" w:eastAsia="仿宋" w:cs="仿宋"/>
          <w:sz w:val="28"/>
          <w:szCs w:val="28"/>
          <w:lang w:eastAsia="zh-CN"/>
        </w:rPr>
        <w:t>《重整计划(草案)》</w:t>
      </w:r>
      <w:r>
        <w:rPr>
          <w:rFonts w:hint="eastAsia" w:ascii="仿宋" w:hAnsi="仿宋" w:eastAsia="仿宋" w:cs="仿宋"/>
          <w:sz w:val="28"/>
          <w:szCs w:val="28"/>
        </w:rPr>
        <w:t>进行表决，另由出资人组对出资人权益调整方案进行表决。</w:t>
      </w:r>
    </w:p>
    <w:p>
      <w:pPr>
        <w:pStyle w:val="3"/>
        <w:ind w:left="420"/>
      </w:pPr>
      <w:bookmarkStart w:id="30" w:name="_Toc16333"/>
      <w:r>
        <w:rPr>
          <w:rFonts w:hint="eastAsia"/>
        </w:rPr>
        <w:t>二、债权调整方案</w:t>
      </w:r>
      <w:bookmarkEnd w:id="30"/>
    </w:p>
    <w:p>
      <w:pPr>
        <w:spacing w:before="156" w:beforeLines="50" w:after="156" w:afterLines="50" w:line="520" w:lineRule="exact"/>
        <w:ind w:firstLine="560" w:firstLineChars="200"/>
        <w:rPr>
          <w:rFonts w:ascii="仿宋" w:hAnsi="仿宋" w:eastAsia="仿宋" w:cs="仿宋"/>
          <w:sz w:val="28"/>
          <w:szCs w:val="28"/>
        </w:rPr>
      </w:pPr>
      <w:r>
        <w:rPr>
          <w:rFonts w:hint="eastAsia" w:ascii="仿宋" w:hAnsi="仿宋" w:eastAsia="仿宋" w:cs="仿宋"/>
          <w:sz w:val="28"/>
          <w:szCs w:val="28"/>
        </w:rPr>
        <w:t>（一）以</w:t>
      </w:r>
      <w:r>
        <w:rPr>
          <w:rFonts w:hint="eastAsia" w:ascii="仿宋" w:hAnsi="仿宋" w:eastAsia="仿宋" w:cs="仿宋"/>
          <w:sz w:val="28"/>
          <w:szCs w:val="28"/>
          <w:lang w:eastAsia="zh-CN"/>
        </w:rPr>
        <w:t>旭升</w:t>
      </w:r>
      <w:r>
        <w:rPr>
          <w:rFonts w:hint="eastAsia" w:ascii="仿宋" w:hAnsi="仿宋" w:eastAsia="仿宋" w:cs="仿宋"/>
          <w:sz w:val="28"/>
          <w:szCs w:val="28"/>
        </w:rPr>
        <w:t>公司100％股权转让所得的价款、管理人清收债权所得款项等，在优先清偿破产费用和共益债务后，按照下列顺序清偿：</w:t>
      </w:r>
    </w:p>
    <w:p>
      <w:pPr>
        <w:spacing w:before="156" w:beforeLines="50" w:after="156" w:afterLines="50" w:line="520" w:lineRule="exact"/>
        <w:ind w:firstLine="560" w:firstLineChars="200"/>
        <w:rPr>
          <w:rFonts w:ascii="仿宋" w:hAnsi="仿宋" w:eastAsia="仿宋" w:cs="仿宋"/>
          <w:sz w:val="28"/>
          <w:szCs w:val="28"/>
        </w:rPr>
      </w:pPr>
      <w:r>
        <w:rPr>
          <w:rFonts w:hint="eastAsia" w:ascii="仿宋" w:hAnsi="仿宋" w:eastAsia="仿宋" w:cs="仿宋"/>
          <w:sz w:val="28"/>
          <w:szCs w:val="28"/>
        </w:rPr>
        <w:t>（1）优先债权（暂无）；</w:t>
      </w:r>
    </w:p>
    <w:p>
      <w:pPr>
        <w:spacing w:before="156" w:beforeLines="50" w:after="156" w:afterLines="50" w:line="520" w:lineRule="exact"/>
        <w:ind w:firstLine="560" w:firstLineChars="200"/>
        <w:rPr>
          <w:rFonts w:ascii="仿宋" w:hAnsi="仿宋" w:eastAsia="仿宋" w:cs="仿宋"/>
          <w:sz w:val="28"/>
          <w:szCs w:val="28"/>
        </w:rPr>
      </w:pPr>
      <w:r>
        <w:rPr>
          <w:rFonts w:hint="eastAsia" w:ascii="仿宋" w:hAnsi="仿宋" w:eastAsia="仿宋" w:cs="仿宋"/>
          <w:sz w:val="28"/>
          <w:szCs w:val="28"/>
        </w:rPr>
        <w:t>（2）职工债权（</w:t>
      </w:r>
      <w:r>
        <w:rPr>
          <w:rFonts w:hint="eastAsia" w:ascii="仿宋" w:hAnsi="仿宋" w:eastAsia="仿宋" w:cs="仿宋"/>
          <w:sz w:val="28"/>
          <w:szCs w:val="28"/>
          <w:lang w:val="en-US" w:eastAsia="zh-CN"/>
        </w:rPr>
        <w:t>1户朱保成</w:t>
      </w:r>
      <w:r>
        <w:rPr>
          <w:rFonts w:cs="Tahoma" w:asciiTheme="minorEastAsia" w:hAnsiTheme="minorEastAsia" w:eastAsiaTheme="minorEastAsia"/>
          <w:bCs/>
          <w:color w:val="000000"/>
          <w:sz w:val="28"/>
          <w:szCs w:val="28"/>
        </w:rPr>
        <w:t>133770</w:t>
      </w:r>
      <w:r>
        <w:rPr>
          <w:rFonts w:hint="eastAsia" w:ascii="仿宋" w:hAnsi="仿宋" w:eastAsia="仿宋" w:cs="仿宋"/>
          <w:sz w:val="28"/>
          <w:szCs w:val="28"/>
        </w:rPr>
        <w:t>）；</w:t>
      </w:r>
    </w:p>
    <w:p>
      <w:pPr>
        <w:spacing w:before="156" w:beforeLines="50" w:after="156" w:afterLines="5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（3）税收债权（暂无）；</w:t>
      </w:r>
    </w:p>
    <w:p>
      <w:pPr>
        <w:spacing w:before="156" w:beforeLines="50" w:after="156" w:afterLines="50" w:line="500" w:lineRule="exact"/>
        <w:ind w:firstLine="560" w:firstLineChars="200"/>
        <w:rPr>
          <w:rFonts w:ascii="仿宋" w:hAnsi="仿宋" w:eastAsia="仿宋" w:cs="仿宋"/>
          <w:sz w:val="28"/>
          <w:szCs w:val="28"/>
        </w:rPr>
      </w:pPr>
      <w:r>
        <w:rPr>
          <w:rFonts w:hint="eastAsia" w:ascii="仿宋" w:hAnsi="仿宋" w:eastAsia="仿宋" w:cs="仿宋"/>
          <w:sz w:val="28"/>
          <w:szCs w:val="28"/>
        </w:rPr>
        <w:t>（4）普通债权，采取清算式重整模式，</w:t>
      </w:r>
      <w:r>
        <w:rPr>
          <w:rFonts w:hint="eastAsia" w:ascii="仿宋" w:hAnsi="仿宋" w:eastAsia="仿宋" w:cs="仿宋"/>
          <w:sz w:val="28"/>
          <w:szCs w:val="28"/>
          <w:lang w:eastAsia="zh-CN"/>
        </w:rPr>
        <w:t>旭升</w:t>
      </w:r>
      <w:r>
        <w:rPr>
          <w:rFonts w:hint="eastAsia" w:ascii="仿宋" w:hAnsi="仿宋" w:eastAsia="仿宋" w:cs="仿宋"/>
          <w:sz w:val="28"/>
          <w:szCs w:val="28"/>
        </w:rPr>
        <w:t>公司的资质及无形资产得以变现，可分配的资产的数额会明显增加，普通债权的清偿率一定会有所提高。</w:t>
      </w:r>
    </w:p>
    <w:p>
      <w:pPr>
        <w:topLinePunct/>
        <w:spacing w:before="156" w:beforeLines="50" w:after="156" w:after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普通债权清偿率=(资产变现额-优先支付破产费用</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诉讼费、管理人报酬</w:t>
      </w:r>
      <w:r>
        <w:rPr>
          <w:rFonts w:hint="eastAsia" w:ascii="仿宋" w:hAnsi="仿宋" w:eastAsia="仿宋" w:cs="仿宋"/>
          <w:sz w:val="28"/>
          <w:szCs w:val="28"/>
        </w:rPr>
        <w:t>及共益债务-职工债权-税收债权)÷(法院裁定确认的普通债权总金额)；经管理人初步测算，按现有情形普通债权清偿率约为</w:t>
      </w:r>
      <w:r>
        <w:rPr>
          <w:rFonts w:hint="eastAsia" w:ascii="仿宋" w:hAnsi="仿宋" w:eastAsia="仿宋" w:cs="仿宋"/>
          <w:sz w:val="28"/>
          <w:szCs w:val="28"/>
          <w:lang w:val="en-US" w:eastAsia="zh-CN"/>
        </w:rPr>
        <w:t>1.9</w:t>
      </w:r>
      <w:r>
        <w:rPr>
          <w:rFonts w:ascii="仿宋" w:hAnsi="仿宋" w:eastAsia="仿宋" w:cs="仿宋"/>
          <w:sz w:val="28"/>
          <w:szCs w:val="28"/>
        </w:rPr>
        <w:t>%</w:t>
      </w:r>
      <w:r>
        <w:rPr>
          <w:rFonts w:hint="eastAsia" w:ascii="仿宋" w:hAnsi="仿宋" w:eastAsia="仿宋" w:cs="仿宋"/>
          <w:sz w:val="28"/>
          <w:szCs w:val="28"/>
          <w:lang w:val="en-US" w:eastAsia="zh-CN"/>
        </w:rPr>
        <w:t>左右</w:t>
      </w:r>
      <w:r>
        <w:rPr>
          <w:rFonts w:hint="eastAsia" w:ascii="仿宋" w:hAnsi="仿宋" w:eastAsia="仿宋" w:cs="仿宋"/>
          <w:sz w:val="28"/>
          <w:szCs w:val="28"/>
        </w:rPr>
        <w:t>，该清偿率仅为管理人测算，并非最终清偿率。</w:t>
      </w:r>
    </w:p>
    <w:p>
      <w:pPr>
        <w:topLinePunct/>
        <w:spacing w:before="156" w:beforeLines="50" w:after="156" w:after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优先支付破产费用</w:t>
      </w:r>
      <w:r>
        <w:rPr>
          <w:rFonts w:hint="eastAsia" w:ascii="仿宋" w:hAnsi="仿宋" w:eastAsia="仿宋" w:cs="仿宋"/>
          <w:sz w:val="28"/>
          <w:szCs w:val="28"/>
          <w:lang w:val="en-US" w:eastAsia="zh-CN"/>
        </w:rPr>
        <w:t>中将包括破产费用、公益债权、诉讼费用</w:t>
      </w:r>
      <w:r>
        <w:rPr>
          <w:rFonts w:hint="eastAsia" w:ascii="仿宋" w:hAnsi="仿宋" w:eastAsia="仿宋" w:cs="仿宋"/>
          <w:sz w:val="28"/>
          <w:szCs w:val="28"/>
          <w:lang w:eastAsia="zh-CN"/>
        </w:rPr>
        <w:t>、</w:t>
      </w:r>
      <w:r>
        <w:rPr>
          <w:rFonts w:hint="eastAsia" w:ascii="仿宋" w:hAnsi="仿宋" w:eastAsia="仿宋" w:cs="仿宋"/>
          <w:sz w:val="28"/>
          <w:szCs w:val="28"/>
        </w:rPr>
        <w:t>管理人报酬，</w:t>
      </w:r>
      <w:r>
        <w:rPr>
          <w:rFonts w:hint="eastAsia" w:ascii="仿宋" w:hAnsi="仿宋" w:eastAsia="仿宋" w:cs="仿宋"/>
          <w:sz w:val="28"/>
          <w:szCs w:val="28"/>
          <w:lang w:val="en-US" w:eastAsia="zh-CN"/>
        </w:rPr>
        <w:t>最终方案将</w:t>
      </w:r>
      <w:r>
        <w:rPr>
          <w:rFonts w:hint="eastAsia" w:ascii="仿宋" w:hAnsi="仿宋" w:eastAsia="仿宋" w:cs="仿宋"/>
          <w:sz w:val="28"/>
          <w:szCs w:val="28"/>
        </w:rPr>
        <w:t>由管理人报人民法院认可。</w:t>
      </w:r>
    </w:p>
    <w:p>
      <w:pPr>
        <w:numPr>
          <w:ilvl w:val="0"/>
          <w:numId w:val="3"/>
        </w:numPr>
        <w:spacing w:before="156" w:beforeLines="50" w:after="156" w:afterLines="50" w:line="500" w:lineRule="exact"/>
        <w:ind w:firstLine="560" w:firstLineChars="200"/>
        <w:rPr>
          <w:rFonts w:ascii="仿宋" w:hAnsi="仿宋" w:eastAsia="仿宋" w:cs="仿宋"/>
          <w:sz w:val="28"/>
          <w:szCs w:val="28"/>
        </w:rPr>
      </w:pPr>
      <w:r>
        <w:rPr>
          <w:rFonts w:hint="eastAsia" w:ascii="仿宋" w:hAnsi="仿宋" w:eastAsia="仿宋" w:cs="仿宋"/>
          <w:sz w:val="28"/>
          <w:szCs w:val="28"/>
        </w:rPr>
        <w:t>预计债权按照同类债权清偿方案清偿。</w:t>
      </w:r>
    </w:p>
    <w:p>
      <w:pPr>
        <w:numPr>
          <w:ilvl w:val="0"/>
          <w:numId w:val="3"/>
        </w:numPr>
        <w:spacing w:before="156" w:beforeLines="50" w:after="156" w:afterLines="50" w:line="500" w:lineRule="exact"/>
        <w:ind w:firstLine="560" w:firstLineChars="200"/>
        <w:rPr>
          <w:rFonts w:ascii="仿宋" w:hAnsi="仿宋" w:eastAsia="仿宋" w:cs="仿宋"/>
          <w:sz w:val="28"/>
          <w:szCs w:val="28"/>
        </w:rPr>
      </w:pPr>
      <w:r>
        <w:rPr>
          <w:rFonts w:hint="eastAsia" w:ascii="仿宋" w:hAnsi="仿宋" w:eastAsia="仿宋" w:cs="仿宋"/>
          <w:sz w:val="28"/>
          <w:szCs w:val="28"/>
        </w:rPr>
        <w:t>分配完毕后，对于上述债权中未获清偿的部分，新</w:t>
      </w:r>
      <w:r>
        <w:rPr>
          <w:rFonts w:hint="eastAsia" w:ascii="仿宋" w:hAnsi="仿宋" w:eastAsia="仿宋" w:cs="仿宋"/>
          <w:sz w:val="28"/>
          <w:szCs w:val="28"/>
          <w:lang w:eastAsia="zh-CN"/>
        </w:rPr>
        <w:t>旭升</w:t>
      </w:r>
      <w:r>
        <w:rPr>
          <w:rFonts w:hint="eastAsia" w:ascii="仿宋" w:hAnsi="仿宋" w:eastAsia="仿宋" w:cs="仿宋"/>
          <w:sz w:val="28"/>
          <w:szCs w:val="28"/>
        </w:rPr>
        <w:t>公司不再承担清偿责任，</w:t>
      </w:r>
      <w:r>
        <w:rPr>
          <w:rFonts w:hint="eastAsia" w:ascii="仿宋" w:hAnsi="仿宋" w:eastAsia="仿宋" w:cs="仿宋"/>
          <w:sz w:val="28"/>
          <w:szCs w:val="28"/>
          <w:lang w:eastAsia="zh-CN"/>
        </w:rPr>
        <w:t>旭升</w:t>
      </w:r>
      <w:r>
        <w:rPr>
          <w:rFonts w:hint="eastAsia" w:ascii="仿宋" w:hAnsi="仿宋" w:eastAsia="仿宋" w:cs="仿宋"/>
          <w:sz w:val="28"/>
          <w:szCs w:val="28"/>
        </w:rPr>
        <w:t>公司的债权人不得向新</w:t>
      </w:r>
      <w:r>
        <w:rPr>
          <w:rFonts w:hint="eastAsia" w:ascii="仿宋" w:hAnsi="仿宋" w:eastAsia="仿宋" w:cs="仿宋"/>
          <w:sz w:val="28"/>
          <w:szCs w:val="28"/>
          <w:lang w:eastAsia="zh-CN"/>
        </w:rPr>
        <w:t>旭升</w:t>
      </w:r>
      <w:r>
        <w:rPr>
          <w:rFonts w:hint="eastAsia" w:ascii="仿宋" w:hAnsi="仿宋" w:eastAsia="仿宋" w:cs="仿宋"/>
          <w:sz w:val="28"/>
          <w:szCs w:val="28"/>
        </w:rPr>
        <w:t>公司主张任何权利</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但旭升公司应当依法承担的行政费用自行承担</w:t>
      </w:r>
      <w:r>
        <w:rPr>
          <w:rFonts w:hint="eastAsia" w:ascii="仿宋" w:hAnsi="仿宋" w:eastAsia="仿宋" w:cs="仿宋"/>
          <w:sz w:val="28"/>
          <w:szCs w:val="28"/>
        </w:rPr>
        <w:t>。</w:t>
      </w:r>
    </w:p>
    <w:p>
      <w:pPr>
        <w:pStyle w:val="3"/>
        <w:ind w:left="420"/>
      </w:pPr>
      <w:bookmarkStart w:id="31" w:name="_Toc14120"/>
      <w:r>
        <w:rPr>
          <w:rFonts w:hint="eastAsia"/>
        </w:rPr>
        <w:t>三、债权受偿方案</w:t>
      </w:r>
      <w:bookmarkEnd w:id="31"/>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(一)偿债资金来源</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旭升</w:t>
      </w:r>
      <w:r>
        <w:rPr>
          <w:rFonts w:hint="eastAsia" w:ascii="仿宋" w:hAnsi="仿宋" w:eastAsia="仿宋" w:cs="仿宋"/>
          <w:sz w:val="28"/>
          <w:szCs w:val="28"/>
        </w:rPr>
        <w:t>公司偿债资金来源于重整投资人投入的重整投资资金。</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(二)债权受偿方案</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（1）重整投资资金在优先支付破产费用和共益债务后，以现金或其他方式按《破产法》规定的顺序对优先债权（暂无）、职工债权、及普通债权予以清偿。</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（2）预计债权人应尽早通过诉讼方式确定其债权人资格、债权类别和债权金额。自《重整计划》批准之日起满两年，管理人将不再为预计债权人继续保留预计份额，余额将依法处理。</w:t>
      </w:r>
    </w:p>
    <w:p>
      <w:pPr>
        <w:spacing w:line="54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（3）破产费用和共益债务，根据《企业破产法》第四十三条的规定由债务人财产随时清偿</w:t>
      </w:r>
      <w:r>
        <w:rPr>
          <w:rFonts w:hint="eastAsia" w:ascii="仿宋" w:hAnsi="仿宋" w:eastAsia="仿宋" w:cs="仿宋"/>
          <w:sz w:val="28"/>
          <w:szCs w:val="28"/>
          <w:lang w:eastAsia="zh-CN"/>
        </w:rPr>
        <w:t>，</w:t>
      </w:r>
      <w:bookmarkStart w:id="45" w:name="_GoBack"/>
      <w:bookmarkEnd w:id="45"/>
      <w:r>
        <w:rPr>
          <w:rFonts w:hint="eastAsia" w:ascii="仿宋" w:hAnsi="仿宋" w:eastAsia="仿宋" w:cs="仿宋"/>
          <w:sz w:val="28"/>
          <w:szCs w:val="28"/>
          <w:lang w:val="en-US" w:eastAsia="zh-CN"/>
        </w:rPr>
        <w:t>其中诉讼费及管理人报酬按照第一次债权人会议决议的结果进行计算收取。</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（4）因</w:t>
      </w:r>
      <w:r>
        <w:rPr>
          <w:rFonts w:hint="eastAsia" w:ascii="仿宋" w:hAnsi="仿宋" w:eastAsia="仿宋" w:cs="仿宋"/>
          <w:sz w:val="28"/>
          <w:szCs w:val="28"/>
          <w:lang w:eastAsia="zh-CN"/>
        </w:rPr>
        <w:t>旭升</w:t>
      </w:r>
      <w:r>
        <w:rPr>
          <w:rFonts w:hint="eastAsia" w:ascii="仿宋" w:hAnsi="仿宋" w:eastAsia="仿宋" w:cs="仿宋"/>
          <w:sz w:val="28"/>
          <w:szCs w:val="28"/>
        </w:rPr>
        <w:t>公司资产收益、处分以及负债移转而产生的税费</w:t>
      </w:r>
      <w:r>
        <w:rPr>
          <w:rFonts w:hint="eastAsia" w:ascii="仿宋" w:hAnsi="仿宋" w:eastAsia="仿宋" w:cs="仿宋"/>
          <w:sz w:val="28"/>
          <w:szCs w:val="28"/>
          <w:lang w:val="en-US" w:eastAsia="zh-CN"/>
        </w:rPr>
        <w:t>等</w:t>
      </w:r>
      <w:r>
        <w:rPr>
          <w:rFonts w:hint="eastAsia" w:ascii="仿宋" w:hAnsi="仿宋" w:eastAsia="仿宋" w:cs="仿宋"/>
          <w:sz w:val="28"/>
          <w:szCs w:val="28"/>
        </w:rPr>
        <w:t>，由</w:t>
      </w:r>
      <w:r>
        <w:rPr>
          <w:rFonts w:hint="eastAsia" w:ascii="仿宋" w:hAnsi="仿宋" w:eastAsia="仿宋" w:cs="仿宋"/>
          <w:sz w:val="28"/>
          <w:szCs w:val="28"/>
          <w:lang w:eastAsia="zh-CN"/>
        </w:rPr>
        <w:t>旭升</w:t>
      </w:r>
      <w:r>
        <w:rPr>
          <w:rFonts w:hint="eastAsia" w:ascii="仿宋" w:hAnsi="仿宋" w:eastAsia="仿宋" w:cs="仿宋"/>
          <w:sz w:val="28"/>
          <w:szCs w:val="28"/>
        </w:rPr>
        <w:t>公司的破产财产根据有关法律规定承担。</w:t>
      </w:r>
    </w:p>
    <w:p>
      <w:pPr>
        <w:widowControl/>
        <w:jc w:val="left"/>
        <w:rPr>
          <w:rFonts w:eastAsia="仿宋"/>
          <w:b/>
          <w:kern w:val="44"/>
          <w:sz w:val="28"/>
        </w:rPr>
      </w:pPr>
      <w:r>
        <w:br w:type="page"/>
      </w:r>
    </w:p>
    <w:p>
      <w:pPr>
        <w:pStyle w:val="2"/>
      </w:pPr>
      <w:bookmarkStart w:id="32" w:name="_Toc9141"/>
      <w:r>
        <w:rPr>
          <w:rFonts w:hint="eastAsia"/>
        </w:rPr>
        <w:t>第七部分《重整计划》的表决和批准</w:t>
      </w:r>
      <w:bookmarkEnd w:id="32"/>
    </w:p>
    <w:p>
      <w:pPr>
        <w:pStyle w:val="3"/>
        <w:ind w:left="420"/>
      </w:pPr>
      <w:bookmarkStart w:id="33" w:name="_Toc22815"/>
      <w:r>
        <w:rPr>
          <w:rFonts w:hint="eastAsia"/>
        </w:rPr>
        <w:t>一、分组表决</w:t>
      </w:r>
      <w:bookmarkEnd w:id="33"/>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《重整计划(草案)》</w:t>
      </w:r>
      <w:r>
        <w:rPr>
          <w:rFonts w:hint="eastAsia" w:ascii="仿宋" w:hAnsi="仿宋" w:eastAsia="仿宋" w:cs="仿宋"/>
          <w:sz w:val="28"/>
          <w:szCs w:val="28"/>
        </w:rPr>
        <w:t>的表决分为普通债权组和出资人组进行表决。债权人组的表决机制为：根据《破产法》第八十四条第二款之规定，出席会议的同一表决组的债权人过半数同意，并且其所代表的债权额占该组债权总额的三分之二以上的，即为该组通过</w:t>
      </w:r>
      <w:r>
        <w:rPr>
          <w:rFonts w:hint="eastAsia" w:ascii="仿宋" w:hAnsi="仿宋" w:eastAsia="仿宋" w:cs="仿宋"/>
          <w:sz w:val="28"/>
          <w:szCs w:val="28"/>
          <w:lang w:eastAsia="zh-CN"/>
        </w:rPr>
        <w:t>《重整计划(草案)》</w:t>
      </w:r>
      <w:r>
        <w:rPr>
          <w:rFonts w:hint="eastAsia" w:ascii="仿宋" w:hAnsi="仿宋" w:eastAsia="仿宋" w:cs="仿宋"/>
          <w:sz w:val="28"/>
          <w:szCs w:val="28"/>
        </w:rPr>
        <w:t>。因本</w:t>
      </w:r>
      <w:r>
        <w:rPr>
          <w:rFonts w:hint="eastAsia" w:ascii="仿宋" w:hAnsi="仿宋" w:eastAsia="仿宋" w:cs="仿宋"/>
          <w:sz w:val="28"/>
          <w:szCs w:val="28"/>
          <w:lang w:eastAsia="zh-CN"/>
        </w:rPr>
        <w:t>《重整计划(草案)》</w:t>
      </w:r>
      <w:r>
        <w:rPr>
          <w:rFonts w:hint="eastAsia" w:ascii="仿宋" w:hAnsi="仿宋" w:eastAsia="仿宋" w:cs="仿宋"/>
          <w:sz w:val="28"/>
          <w:szCs w:val="28"/>
        </w:rPr>
        <w:t>涉及出资人权益调整事项，故设出资人组，对出资人权益调整事项进行表决。出资人组的表决机制，参照《公司法》相关规定进行表决，即为该组通过出资人权益调整方案。</w:t>
      </w:r>
    </w:p>
    <w:p>
      <w:pPr>
        <w:pStyle w:val="3"/>
        <w:ind w:left="420"/>
      </w:pPr>
      <w:bookmarkStart w:id="34" w:name="_Toc12000"/>
      <w:r>
        <w:rPr>
          <w:rFonts w:hint="eastAsia"/>
        </w:rPr>
        <w:t>二、法院批准</w:t>
      </w:r>
      <w:bookmarkEnd w:id="34"/>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各表决组对本</w:t>
      </w:r>
      <w:r>
        <w:rPr>
          <w:rFonts w:hint="eastAsia" w:ascii="仿宋" w:hAnsi="仿宋" w:eastAsia="仿宋" w:cs="仿宋"/>
          <w:sz w:val="28"/>
          <w:szCs w:val="28"/>
          <w:lang w:eastAsia="zh-CN"/>
        </w:rPr>
        <w:t>《重整计划(草案)》</w:t>
      </w:r>
      <w:r>
        <w:rPr>
          <w:rFonts w:hint="eastAsia" w:ascii="仿宋" w:hAnsi="仿宋" w:eastAsia="仿宋" w:cs="仿宋"/>
          <w:sz w:val="28"/>
          <w:szCs w:val="28"/>
        </w:rPr>
        <w:t>进行表决，均通过</w:t>
      </w:r>
      <w:r>
        <w:rPr>
          <w:rFonts w:hint="eastAsia" w:ascii="仿宋" w:hAnsi="仿宋" w:eastAsia="仿宋" w:cs="仿宋"/>
          <w:sz w:val="28"/>
          <w:szCs w:val="28"/>
          <w:lang w:eastAsia="zh-CN"/>
        </w:rPr>
        <w:t>《重整计划(草案)》</w:t>
      </w:r>
      <w:r>
        <w:rPr>
          <w:rFonts w:hint="eastAsia" w:ascii="仿宋" w:hAnsi="仿宋" w:eastAsia="仿宋" w:cs="仿宋"/>
          <w:sz w:val="28"/>
          <w:szCs w:val="28"/>
        </w:rPr>
        <w:t>时，《重整计划》即为通过，自《重整计划》通过之日起十个工作日内，管理人申请法院批准《重整计划》。</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部分表决组未通过</w:t>
      </w:r>
      <w:r>
        <w:rPr>
          <w:rFonts w:hint="eastAsia" w:ascii="仿宋" w:hAnsi="仿宋" w:eastAsia="仿宋" w:cs="仿宋"/>
          <w:sz w:val="28"/>
          <w:szCs w:val="28"/>
          <w:lang w:eastAsia="zh-CN"/>
        </w:rPr>
        <w:t>《重整计划(草案)》</w:t>
      </w:r>
      <w:r>
        <w:rPr>
          <w:rFonts w:hint="eastAsia" w:ascii="仿宋" w:hAnsi="仿宋" w:eastAsia="仿宋" w:cs="仿宋"/>
          <w:sz w:val="28"/>
          <w:szCs w:val="28"/>
        </w:rPr>
        <w:t>的，管理人将进行个别协商，协商后就该组再行表决，表决通过的，《重整计划》即为通过。</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《重整计划(草案)》</w:t>
      </w:r>
      <w:r>
        <w:rPr>
          <w:rFonts w:hint="eastAsia" w:ascii="仿宋" w:hAnsi="仿宋" w:eastAsia="仿宋" w:cs="仿宋"/>
          <w:sz w:val="28"/>
          <w:szCs w:val="28"/>
        </w:rPr>
        <w:t>未获得债权人会议通过并且未依照《破产法》第八十七条之规定获得法院批准；或者已经通过的</w:t>
      </w:r>
      <w:r>
        <w:rPr>
          <w:rFonts w:hint="eastAsia" w:ascii="仿宋" w:hAnsi="仿宋" w:eastAsia="仿宋" w:cs="仿宋"/>
          <w:sz w:val="28"/>
          <w:szCs w:val="28"/>
          <w:lang w:eastAsia="zh-CN"/>
        </w:rPr>
        <w:t>《重整计划(草案)》</w:t>
      </w:r>
      <w:r>
        <w:rPr>
          <w:rFonts w:hint="eastAsia" w:ascii="仿宋" w:hAnsi="仿宋" w:eastAsia="仿宋" w:cs="仿宋"/>
          <w:sz w:val="28"/>
          <w:szCs w:val="28"/>
        </w:rPr>
        <w:t>未获得法院批准的，法院将裁定终止重整程序，并宣告</w:t>
      </w:r>
      <w:r>
        <w:rPr>
          <w:rFonts w:hint="eastAsia" w:ascii="仿宋" w:hAnsi="仿宋" w:eastAsia="仿宋" w:cs="仿宋"/>
          <w:sz w:val="28"/>
          <w:szCs w:val="28"/>
          <w:lang w:eastAsia="zh-CN"/>
        </w:rPr>
        <w:t>旭升</w:t>
      </w:r>
      <w:r>
        <w:rPr>
          <w:rFonts w:hint="eastAsia" w:ascii="仿宋" w:hAnsi="仿宋" w:eastAsia="仿宋" w:cs="仿宋"/>
          <w:sz w:val="28"/>
          <w:szCs w:val="28"/>
        </w:rPr>
        <w:t>公司破产。</w:t>
      </w:r>
    </w:p>
    <w:p>
      <w:pPr>
        <w:pStyle w:val="2"/>
      </w:pPr>
      <w:bookmarkStart w:id="35" w:name="_Toc22030"/>
      <w:r>
        <w:rPr>
          <w:rFonts w:hint="eastAsia"/>
        </w:rPr>
        <w:t>第八部分 《重整计划》的执行与监督</w:t>
      </w:r>
      <w:bookmarkEnd w:id="35"/>
    </w:p>
    <w:p>
      <w:pPr>
        <w:pStyle w:val="3"/>
        <w:ind w:left="420"/>
      </w:pPr>
      <w:bookmarkStart w:id="36" w:name="_Toc2018"/>
      <w:r>
        <w:rPr>
          <w:rFonts w:hint="eastAsia"/>
        </w:rPr>
        <w:t>一、《重整计划》执行主体</w:t>
      </w:r>
      <w:bookmarkEnd w:id="36"/>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由新</w:t>
      </w:r>
      <w:r>
        <w:rPr>
          <w:rFonts w:hint="eastAsia" w:ascii="仿宋" w:hAnsi="仿宋" w:eastAsia="仿宋" w:cs="仿宋"/>
          <w:sz w:val="28"/>
          <w:szCs w:val="28"/>
          <w:lang w:eastAsia="zh-CN"/>
        </w:rPr>
        <w:t>旭升</w:t>
      </w:r>
      <w:r>
        <w:rPr>
          <w:rFonts w:hint="eastAsia" w:ascii="仿宋" w:hAnsi="仿宋" w:eastAsia="仿宋" w:cs="仿宋"/>
          <w:sz w:val="28"/>
          <w:szCs w:val="28"/>
        </w:rPr>
        <w:t>公司负责执行，但《重整计划》规定由管理人负责执行的除外。</w:t>
      </w:r>
    </w:p>
    <w:p>
      <w:pPr>
        <w:pStyle w:val="3"/>
        <w:ind w:left="420"/>
      </w:pPr>
      <w:bookmarkStart w:id="37" w:name="_Toc23099"/>
      <w:r>
        <w:rPr>
          <w:rFonts w:hint="eastAsia"/>
        </w:rPr>
        <w:t>二、《重整计划》执行完毕的标准</w:t>
      </w:r>
      <w:bookmarkEnd w:id="37"/>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自下列条件全部满足之日起，本《重整计划》视为执行完毕：</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1、重整投资人已全额支付重整投资资金；</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旭升</w:t>
      </w:r>
      <w:r>
        <w:rPr>
          <w:rFonts w:hint="eastAsia" w:ascii="仿宋" w:hAnsi="仿宋" w:eastAsia="仿宋" w:cs="仿宋"/>
          <w:sz w:val="28"/>
          <w:szCs w:val="28"/>
        </w:rPr>
        <w:t>公司100%股权已变更登记至重整投资人名下；</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旭升</w:t>
      </w:r>
      <w:r>
        <w:rPr>
          <w:rFonts w:hint="eastAsia" w:ascii="仿宋" w:hAnsi="仿宋" w:eastAsia="仿宋" w:cs="仿宋"/>
          <w:sz w:val="28"/>
          <w:szCs w:val="28"/>
        </w:rPr>
        <w:t>公司债权人按照《重整计划》规定的方式获得清偿，即以货币方式划入已确认债权的债权人指定的账户或应收帐款的债权转让协议已生效为止，预留分配款的处理，不影响《重整计划》的执行。</w:t>
      </w:r>
    </w:p>
    <w:p>
      <w:pPr>
        <w:pStyle w:val="3"/>
        <w:ind w:left="420"/>
      </w:pPr>
      <w:bookmarkStart w:id="38" w:name="_Toc20963"/>
      <w:r>
        <w:rPr>
          <w:rFonts w:hint="eastAsia"/>
        </w:rPr>
        <w:t>三、《重整计划》的执行期限</w:t>
      </w:r>
      <w:bookmarkEnd w:id="38"/>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《重整计划》的执行期限为</w:t>
      </w:r>
      <w:r>
        <w:rPr>
          <w:rFonts w:ascii="仿宋" w:hAnsi="仿宋" w:eastAsia="仿宋" w:cs="仿宋"/>
          <w:sz w:val="28"/>
          <w:szCs w:val="28"/>
        </w:rPr>
        <w:t>3</w:t>
      </w:r>
      <w:r>
        <w:rPr>
          <w:rFonts w:hint="eastAsia" w:ascii="仿宋" w:hAnsi="仿宋" w:eastAsia="仿宋" w:cs="仿宋"/>
          <w:sz w:val="28"/>
          <w:szCs w:val="28"/>
        </w:rPr>
        <w:t>个月</w:t>
      </w:r>
      <w:r>
        <w:rPr>
          <w:rFonts w:hint="eastAsia" w:ascii="仿宋" w:hAnsi="仿宋" w:eastAsia="仿宋" w:cs="仿宋"/>
          <w:sz w:val="28"/>
          <w:szCs w:val="28"/>
          <w:lang w:eastAsia="zh-CN"/>
        </w:rPr>
        <w:t>或重整计划规定的执行完毕标准成就之日止</w:t>
      </w:r>
      <w:r>
        <w:rPr>
          <w:rFonts w:hint="eastAsia" w:ascii="仿宋" w:hAnsi="仿宋" w:eastAsia="仿宋" w:cs="仿宋"/>
          <w:sz w:val="28"/>
          <w:szCs w:val="28"/>
        </w:rPr>
        <w:t>，自</w:t>
      </w:r>
      <w:r>
        <w:rPr>
          <w:rFonts w:hint="eastAsia" w:ascii="仿宋" w:hAnsi="仿宋" w:eastAsia="仿宋" w:cs="仿宋"/>
          <w:sz w:val="28"/>
          <w:szCs w:val="28"/>
          <w:lang w:eastAsia="zh-CN"/>
        </w:rPr>
        <w:t>仪征法院</w:t>
      </w:r>
      <w:r>
        <w:rPr>
          <w:rFonts w:hint="eastAsia" w:ascii="仿宋" w:hAnsi="仿宋" w:eastAsia="仿宋" w:cs="仿宋"/>
          <w:sz w:val="28"/>
          <w:szCs w:val="28"/>
        </w:rPr>
        <w:t>裁定批准《重整计划》之日起计算。如因客观原因，致使《重整计划》相关事项无法在上述期限内执行完毕，管理人应于执行期限届满前15日，向</w:t>
      </w:r>
      <w:r>
        <w:rPr>
          <w:rFonts w:hint="eastAsia" w:ascii="仿宋" w:hAnsi="仿宋" w:eastAsia="仿宋" w:cs="仿宋"/>
          <w:sz w:val="28"/>
          <w:szCs w:val="28"/>
          <w:lang w:eastAsia="zh-CN"/>
        </w:rPr>
        <w:t>仪征法院</w:t>
      </w:r>
      <w:r>
        <w:rPr>
          <w:rFonts w:hint="eastAsia" w:ascii="仿宋" w:hAnsi="仿宋" w:eastAsia="仿宋" w:cs="仿宋"/>
          <w:sz w:val="28"/>
          <w:szCs w:val="28"/>
        </w:rPr>
        <w:t>提交延长《重整计划》执行期限的申请，并根据</w:t>
      </w:r>
      <w:r>
        <w:rPr>
          <w:rFonts w:hint="eastAsia" w:ascii="仿宋" w:hAnsi="仿宋" w:eastAsia="仿宋" w:cs="仿宋"/>
          <w:sz w:val="28"/>
          <w:szCs w:val="28"/>
          <w:lang w:eastAsia="zh-CN"/>
        </w:rPr>
        <w:t>仪征法院</w:t>
      </w:r>
      <w:r>
        <w:rPr>
          <w:rFonts w:hint="eastAsia" w:ascii="仿宋" w:hAnsi="仿宋" w:eastAsia="仿宋" w:cs="仿宋"/>
          <w:sz w:val="28"/>
          <w:szCs w:val="28"/>
        </w:rPr>
        <w:t>批准的延长执行期限执行。若《重整计划》提前执行完毕的，则管理人应向</w:t>
      </w:r>
      <w:r>
        <w:rPr>
          <w:rFonts w:hint="eastAsia" w:ascii="仿宋" w:hAnsi="仿宋" w:eastAsia="仿宋" w:cs="仿宋"/>
          <w:sz w:val="28"/>
          <w:szCs w:val="28"/>
          <w:lang w:eastAsia="zh-CN"/>
        </w:rPr>
        <w:t>仪征法院</w:t>
      </w:r>
      <w:r>
        <w:rPr>
          <w:rFonts w:hint="eastAsia" w:ascii="仿宋" w:hAnsi="仿宋" w:eastAsia="仿宋" w:cs="仿宋"/>
          <w:sz w:val="28"/>
          <w:szCs w:val="28"/>
        </w:rPr>
        <w:t>申请提前结束执行期限。</w:t>
      </w:r>
    </w:p>
    <w:p>
      <w:pPr>
        <w:pStyle w:val="3"/>
        <w:ind w:left="420"/>
      </w:pPr>
      <w:bookmarkStart w:id="39" w:name="_Toc27710"/>
      <w:r>
        <w:rPr>
          <w:rFonts w:hint="eastAsia"/>
        </w:rPr>
        <w:t>四、《重整计划》执行的监督期限</w:t>
      </w:r>
      <w:bookmarkEnd w:id="39"/>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《重整计划》执行监督期限</w:t>
      </w:r>
      <w:r>
        <w:rPr>
          <w:rFonts w:hint="eastAsia" w:ascii="仿宋" w:hAnsi="仿宋" w:eastAsia="仿宋" w:cs="仿宋"/>
          <w:sz w:val="28"/>
          <w:szCs w:val="28"/>
          <w:lang w:eastAsia="zh-CN"/>
        </w:rPr>
        <w:t>与</w:t>
      </w:r>
      <w:r>
        <w:rPr>
          <w:rFonts w:hint="eastAsia" w:ascii="仿宋" w:hAnsi="仿宋" w:eastAsia="仿宋" w:cs="仿宋"/>
          <w:sz w:val="28"/>
          <w:szCs w:val="28"/>
        </w:rPr>
        <w:t>《重整计划》的执行期限</w:t>
      </w:r>
      <w:r>
        <w:rPr>
          <w:rFonts w:hint="eastAsia" w:ascii="仿宋" w:hAnsi="仿宋" w:eastAsia="仿宋" w:cs="仿宋"/>
          <w:sz w:val="28"/>
          <w:szCs w:val="28"/>
          <w:lang w:eastAsia="zh-CN"/>
        </w:rPr>
        <w:t>一致</w:t>
      </w:r>
      <w:r>
        <w:rPr>
          <w:rFonts w:hint="eastAsia" w:ascii="仿宋" w:hAnsi="仿宋" w:eastAsia="仿宋" w:cs="仿宋"/>
          <w:sz w:val="28"/>
          <w:szCs w:val="28"/>
        </w:rPr>
        <w:t>，自</w:t>
      </w:r>
      <w:r>
        <w:rPr>
          <w:rFonts w:hint="eastAsia" w:ascii="仿宋" w:hAnsi="仿宋" w:eastAsia="仿宋" w:cs="仿宋"/>
          <w:sz w:val="28"/>
          <w:szCs w:val="28"/>
          <w:lang w:eastAsia="zh-CN"/>
        </w:rPr>
        <w:t>仪征法院</w:t>
      </w:r>
      <w:r>
        <w:rPr>
          <w:rFonts w:hint="eastAsia" w:ascii="仿宋" w:hAnsi="仿宋" w:eastAsia="仿宋" w:cs="仿宋"/>
          <w:sz w:val="28"/>
          <w:szCs w:val="28"/>
        </w:rPr>
        <w:t>裁定批准《重整计划》之日起计算。监督期内，新</w:t>
      </w:r>
      <w:r>
        <w:rPr>
          <w:rFonts w:hint="eastAsia" w:ascii="仿宋" w:hAnsi="仿宋" w:eastAsia="仿宋" w:cs="仿宋"/>
          <w:sz w:val="28"/>
          <w:szCs w:val="28"/>
          <w:lang w:eastAsia="zh-CN"/>
        </w:rPr>
        <w:t>旭升</w:t>
      </w:r>
      <w:r>
        <w:rPr>
          <w:rFonts w:hint="eastAsia" w:ascii="仿宋" w:hAnsi="仿宋" w:eastAsia="仿宋" w:cs="仿宋"/>
          <w:sz w:val="28"/>
          <w:szCs w:val="28"/>
        </w:rPr>
        <w:t>公司应接受管理人的监督，并向管理人报告重整计划的执行情况和财务状况。</w:t>
      </w:r>
    </w:p>
    <w:p>
      <w:pPr>
        <w:pStyle w:val="3"/>
        <w:ind w:left="420"/>
      </w:pPr>
      <w:bookmarkStart w:id="40" w:name="_Toc28904"/>
      <w:r>
        <w:rPr>
          <w:rFonts w:hint="eastAsia"/>
        </w:rPr>
        <w:t>五、关于执行《重整计划》的其他事宜</w:t>
      </w:r>
      <w:bookmarkEnd w:id="40"/>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（一）偿债资金的分配</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偿债资金原则上以银行转账方式向债权人进行分配，债权人应自《重整计划》获得法院裁定批准之日起</w:t>
      </w:r>
      <w:r>
        <w:rPr>
          <w:rFonts w:ascii="仿宋" w:hAnsi="仿宋" w:eastAsia="仿宋" w:cs="仿宋"/>
          <w:sz w:val="28"/>
          <w:szCs w:val="28"/>
        </w:rPr>
        <w:t>30</w:t>
      </w:r>
      <w:r>
        <w:rPr>
          <w:rFonts w:hint="eastAsia" w:ascii="仿宋" w:hAnsi="仿宋" w:eastAsia="仿宋" w:cs="仿宋"/>
          <w:sz w:val="28"/>
          <w:szCs w:val="28"/>
        </w:rPr>
        <w:t>日内按照管理人指定格式书面提供受领分配资金的银行账户信息。</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因债权人自身和/或其关联方的原因，导致分配资金不能到账，或账户被冻结、扣划，产生的法律后果和市场风险由相关债权人自行承担。债权人可以指令将偿债资金支付至债权人指定的、由债权人所有/控制的账户或其他主体所有/控制的账户内。</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债权人指令将偿债资金支付至其他主体的账户的，因该指令导致偿债资金不能到账，以及该指令导致的法律纠纷和市场风险由相关债权人自行承担。</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（二）偿债资金的提存、预留及处理</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1、债权人未按照《重整计划》的规定领受偿债资金的，或已向管理人申报但尚未确认的债权，根据《重整计划》应向其分配的资金提存至管理人指定的银行账户。</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2、上述提存的偿债资金自《重整计划》执行完毕公告之日起满二年，债权人仍不领取的，视为放弃领受偿债资金的权利。管理人应当将提存的偿债资金在扣除相关费用后依法处理。</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经管理人审查确定的债权如最终未获法院裁定确认的，或在《重整计划》执行完毕公告之日起满二年仍未获确认的，管理人应当将提存的偿债资金在扣除相关费用后依法处理。管理人审查确定的债权金额与法院裁定确认的债权金额存在差异的,将以法院最终裁定确认的债权金额为准，已按照《重整计划》预留的偿债资金在清偿该笔普通债权后仍有剩余的，将在扣除相关费用后依法处理。</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4、在人民法院确定的债权申报期限内，债权人未申报债权的，可以向管理人补充申报。但是，此前已进行的分配，不再对其补充分配。为审查和确认补充申报债权的费用，由补充申报人承担。已按照《重整计划》预留的偿债资金在清偿该笔普通债权后仍有剩余的，将依法处理。</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（三）转让债权的清偿</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债权人在裁定受理日(即202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月2</w:t>
      </w:r>
      <w:r>
        <w:rPr>
          <w:rFonts w:hint="eastAsia" w:ascii="仿宋" w:hAnsi="仿宋" w:eastAsia="仿宋" w:cs="仿宋"/>
          <w:sz w:val="28"/>
          <w:szCs w:val="28"/>
          <w:lang w:val="en-US" w:eastAsia="zh-CN"/>
        </w:rPr>
        <w:t>9</w:t>
      </w:r>
      <w:r>
        <w:rPr>
          <w:rFonts w:hint="eastAsia" w:ascii="仿宋" w:hAnsi="仿宋" w:eastAsia="仿宋" w:cs="仿宋"/>
          <w:sz w:val="28"/>
          <w:szCs w:val="28"/>
        </w:rPr>
        <w:t>日)之后对外转让债权的，受让人按照原债权人根据《重整计划》就该笔债权可以获得的受偿条件及总额受偿；债权人向两人以上的受让人转让债权的，债权清偿款项向受让人按照其受让的债权比例分配。</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（四）共益债务的清偿</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lang w:eastAsia="zh-CN"/>
        </w:rPr>
        <w:t>旭升</w:t>
      </w:r>
      <w:r>
        <w:rPr>
          <w:rFonts w:hint="eastAsia" w:ascii="仿宋" w:hAnsi="仿宋" w:eastAsia="仿宋" w:cs="仿宋"/>
          <w:sz w:val="28"/>
          <w:szCs w:val="28"/>
        </w:rPr>
        <w:t>公司重整期间的共益债务，包括因继续履行合同所产生的债务、继续营业而应支付的劳动报酬和社会保险费用以及由此产生的其他债务，由</w:t>
      </w:r>
      <w:r>
        <w:rPr>
          <w:rFonts w:hint="eastAsia" w:ascii="仿宋" w:hAnsi="仿宋" w:eastAsia="仿宋" w:cs="仿宋"/>
          <w:sz w:val="28"/>
          <w:szCs w:val="28"/>
          <w:lang w:eastAsia="zh-CN"/>
        </w:rPr>
        <w:t>旭升</w:t>
      </w:r>
      <w:r>
        <w:rPr>
          <w:rFonts w:hint="eastAsia" w:ascii="仿宋" w:hAnsi="仿宋" w:eastAsia="仿宋" w:cs="仿宋"/>
          <w:sz w:val="28"/>
          <w:szCs w:val="28"/>
        </w:rPr>
        <w:t>公司随时清偿。</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（五）特别事项说明</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《重整计划》未尽事宜，依《破产法》规定，需由债权人会议表决通过的，管理人将根据</w:t>
      </w:r>
      <w:r>
        <w:rPr>
          <w:rFonts w:hint="eastAsia" w:ascii="仿宋" w:hAnsi="仿宋" w:eastAsia="仿宋" w:cs="仿宋"/>
          <w:sz w:val="28"/>
          <w:szCs w:val="28"/>
          <w:lang w:eastAsia="zh-CN"/>
        </w:rPr>
        <w:t>旭升</w:t>
      </w:r>
      <w:r>
        <w:rPr>
          <w:rFonts w:hint="eastAsia" w:ascii="仿宋" w:hAnsi="仿宋" w:eastAsia="仿宋" w:cs="仿宋"/>
          <w:sz w:val="28"/>
          <w:szCs w:val="28"/>
        </w:rPr>
        <w:t>公司第一次债权人会议表决通过的《书面表决方案》，以书面形式提请债权人会议表决。</w:t>
      </w:r>
    </w:p>
    <w:p>
      <w:pPr>
        <w:widowControl/>
        <w:jc w:val="left"/>
        <w:rPr>
          <w:rFonts w:eastAsia="仿宋"/>
          <w:b/>
          <w:kern w:val="44"/>
          <w:sz w:val="28"/>
        </w:rPr>
      </w:pPr>
      <w:r>
        <w:br w:type="page"/>
      </w:r>
    </w:p>
    <w:p>
      <w:pPr>
        <w:pStyle w:val="2"/>
      </w:pPr>
      <w:bookmarkStart w:id="41" w:name="_Toc8364"/>
      <w:r>
        <w:rPr>
          <w:rFonts w:hint="eastAsia"/>
        </w:rPr>
        <w:t>第九部分 《重整计划》的效力</w:t>
      </w:r>
      <w:bookmarkEnd w:id="41"/>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一、根据我国《破产法》第九十二条之规定，经</w:t>
      </w:r>
      <w:r>
        <w:rPr>
          <w:rFonts w:hint="eastAsia" w:ascii="仿宋" w:hAnsi="仿宋" w:eastAsia="仿宋" w:cs="仿宋"/>
          <w:sz w:val="28"/>
          <w:szCs w:val="28"/>
          <w:lang w:eastAsia="zh-CN"/>
        </w:rPr>
        <w:t>仪征法院</w:t>
      </w:r>
      <w:r>
        <w:rPr>
          <w:rFonts w:hint="eastAsia" w:ascii="仿宋" w:hAnsi="仿宋" w:eastAsia="仿宋" w:cs="仿宋"/>
          <w:sz w:val="28"/>
          <w:szCs w:val="28"/>
        </w:rPr>
        <w:t>裁定批准的《重整计划》，对出资人和全体债权人均具有约束力。</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尚未得到确认的债权，在得到确认之后，根据《重整计划》确定的清偿方式进行清偿。</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二、按照《重整计划》清偿方案的债权分配结束后，就不能清偿部分的债权，债权人不得请求新</w:t>
      </w:r>
      <w:r>
        <w:rPr>
          <w:rFonts w:hint="eastAsia" w:ascii="仿宋" w:hAnsi="仿宋" w:eastAsia="仿宋" w:cs="仿宋"/>
          <w:sz w:val="28"/>
          <w:szCs w:val="28"/>
          <w:lang w:eastAsia="zh-CN"/>
        </w:rPr>
        <w:t>旭升</w:t>
      </w:r>
      <w:r>
        <w:rPr>
          <w:rFonts w:hint="eastAsia" w:ascii="仿宋" w:hAnsi="仿宋" w:eastAsia="仿宋" w:cs="仿宋"/>
          <w:sz w:val="28"/>
          <w:szCs w:val="28"/>
        </w:rPr>
        <w:t>公司清偿，新</w:t>
      </w:r>
      <w:r>
        <w:rPr>
          <w:rFonts w:hint="eastAsia" w:ascii="仿宋" w:hAnsi="仿宋" w:eastAsia="仿宋" w:cs="仿宋"/>
          <w:sz w:val="28"/>
          <w:szCs w:val="28"/>
          <w:lang w:eastAsia="zh-CN"/>
        </w:rPr>
        <w:t>旭升</w:t>
      </w:r>
      <w:r>
        <w:rPr>
          <w:rFonts w:hint="eastAsia" w:ascii="仿宋" w:hAnsi="仿宋" w:eastAsia="仿宋" w:cs="仿宋"/>
          <w:sz w:val="28"/>
          <w:szCs w:val="28"/>
        </w:rPr>
        <w:t>公司不再承担任何清偿责任。</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三、对《重整计划》中所涉</w:t>
      </w:r>
      <w:r>
        <w:rPr>
          <w:rFonts w:hint="eastAsia" w:ascii="仿宋" w:hAnsi="仿宋" w:eastAsia="仿宋" w:cs="仿宋"/>
          <w:sz w:val="28"/>
          <w:szCs w:val="28"/>
          <w:lang w:eastAsia="zh-CN"/>
        </w:rPr>
        <w:t>旭升</w:t>
      </w:r>
      <w:r>
        <w:rPr>
          <w:rFonts w:hint="eastAsia" w:ascii="仿宋" w:hAnsi="仿宋" w:eastAsia="仿宋" w:cs="仿宋"/>
          <w:sz w:val="28"/>
          <w:szCs w:val="28"/>
        </w:rPr>
        <w:t>公司作为保证人而产生的债务，</w:t>
      </w:r>
      <w:r>
        <w:rPr>
          <w:rFonts w:hint="eastAsia" w:ascii="仿宋" w:hAnsi="仿宋" w:eastAsia="仿宋" w:cs="仿宋"/>
          <w:sz w:val="28"/>
          <w:szCs w:val="28"/>
          <w:lang w:eastAsia="zh-CN"/>
        </w:rPr>
        <w:t>旭升</w:t>
      </w:r>
      <w:r>
        <w:rPr>
          <w:rFonts w:hint="eastAsia" w:ascii="仿宋" w:hAnsi="仿宋" w:eastAsia="仿宋" w:cs="仿宋"/>
          <w:sz w:val="28"/>
          <w:szCs w:val="28"/>
        </w:rPr>
        <w:t>公司根据《重整计划》清偿后，债权人豁免其剩余的保证责任，并将相应的追偿权转让给</w:t>
      </w:r>
      <w:r>
        <w:rPr>
          <w:rFonts w:hint="eastAsia" w:ascii="仿宋" w:hAnsi="仿宋" w:eastAsia="仿宋" w:cs="仿宋"/>
          <w:sz w:val="28"/>
          <w:szCs w:val="28"/>
          <w:lang w:eastAsia="zh-CN"/>
        </w:rPr>
        <w:t>旭升</w:t>
      </w:r>
      <w:r>
        <w:rPr>
          <w:rFonts w:hint="eastAsia" w:ascii="仿宋" w:hAnsi="仿宋" w:eastAsia="仿宋" w:cs="仿宋"/>
          <w:sz w:val="28"/>
          <w:szCs w:val="28"/>
        </w:rPr>
        <w:t>公司。</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四、《重整计划》规定的有关当事人的权利与义务的效力及于该当事人权利与义务的承继人或受让人。</w:t>
      </w:r>
    </w:p>
    <w:p>
      <w:pPr>
        <w:widowControl/>
        <w:jc w:val="left"/>
        <w:rPr>
          <w:rFonts w:eastAsia="仿宋"/>
          <w:b/>
          <w:kern w:val="44"/>
          <w:sz w:val="28"/>
        </w:rPr>
      </w:pPr>
      <w:r>
        <w:br w:type="page"/>
      </w:r>
    </w:p>
    <w:p>
      <w:pPr>
        <w:pStyle w:val="2"/>
      </w:pPr>
      <w:bookmarkStart w:id="42" w:name="_Toc27974"/>
      <w:r>
        <w:rPr>
          <w:rFonts w:hint="eastAsia"/>
        </w:rPr>
        <w:t>第十部分 其他事项</w:t>
      </w:r>
      <w:bookmarkEnd w:id="42"/>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我国《破产法》第十九条规定，法院受理破产申请后，有关债务人财产的保全措施应当解除。相关债权人应在</w:t>
      </w:r>
      <w:r>
        <w:rPr>
          <w:rFonts w:hint="eastAsia" w:ascii="仿宋" w:hAnsi="仿宋" w:eastAsia="仿宋" w:cs="仿宋"/>
          <w:sz w:val="28"/>
          <w:szCs w:val="28"/>
          <w:lang w:eastAsia="zh-CN"/>
        </w:rPr>
        <w:t>仪征法院</w:t>
      </w:r>
      <w:r>
        <w:rPr>
          <w:rFonts w:hint="eastAsia" w:ascii="仿宋" w:hAnsi="仿宋" w:eastAsia="仿宋" w:cs="仿宋"/>
          <w:sz w:val="28"/>
          <w:szCs w:val="28"/>
        </w:rPr>
        <w:t>批准《重整计划》之日起10日内，协助办理解除</w:t>
      </w:r>
      <w:r>
        <w:rPr>
          <w:rFonts w:hint="eastAsia" w:ascii="仿宋" w:hAnsi="仿宋" w:eastAsia="仿宋" w:cs="仿宋"/>
          <w:sz w:val="28"/>
          <w:szCs w:val="28"/>
          <w:lang w:eastAsia="zh-CN"/>
        </w:rPr>
        <w:t>旭升</w:t>
      </w:r>
      <w:r>
        <w:rPr>
          <w:rFonts w:hint="eastAsia" w:ascii="仿宋" w:hAnsi="仿宋" w:eastAsia="仿宋" w:cs="仿宋"/>
          <w:sz w:val="28"/>
          <w:szCs w:val="28"/>
        </w:rPr>
        <w:t>公司的财产保全措施并向人民法院申请撤销</w:t>
      </w:r>
      <w:r>
        <w:rPr>
          <w:rFonts w:hint="eastAsia" w:ascii="仿宋" w:hAnsi="仿宋" w:eastAsia="仿宋" w:cs="仿宋"/>
          <w:sz w:val="28"/>
          <w:szCs w:val="28"/>
          <w:lang w:eastAsia="zh-CN"/>
        </w:rPr>
        <w:t>旭升</w:t>
      </w:r>
      <w:r>
        <w:rPr>
          <w:rFonts w:hint="eastAsia" w:ascii="仿宋" w:hAnsi="仿宋" w:eastAsia="仿宋" w:cs="仿宋"/>
          <w:sz w:val="28"/>
          <w:szCs w:val="28"/>
        </w:rPr>
        <w:t>公司的失信执行信息，否则管理人可以扣留其分配款；债权人不予协助的，管理人可以申请法院裁定解除财产保全措施及失信执行信息。</w:t>
      </w: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pStyle w:val="8"/>
        <w:spacing w:line="240" w:lineRule="auto"/>
        <w:rPr>
          <w:rFonts w:ascii="仿宋" w:hAnsi="仿宋" w:eastAsia="仿宋" w:cs="华文仿宋"/>
          <w:sz w:val="36"/>
          <w:szCs w:val="36"/>
        </w:rPr>
      </w:pPr>
      <w:bookmarkStart w:id="43" w:name="_Toc17133825"/>
      <w:r>
        <w:rPr>
          <w:rFonts w:hint="eastAsia" w:ascii="仿宋" w:hAnsi="仿宋" w:eastAsia="仿宋" w:cs="华文仿宋"/>
          <w:sz w:val="36"/>
          <w:szCs w:val="36"/>
        </w:rPr>
        <w:t>结  语</w:t>
      </w:r>
      <w:bookmarkEnd w:id="43"/>
    </w:p>
    <w:p>
      <w:pPr>
        <w:pStyle w:val="4"/>
        <w:spacing w:line="400" w:lineRule="exact"/>
        <w:ind w:firstLine="562" w:firstLineChars="200"/>
        <w:contextualSpacing/>
        <w:jc w:val="both"/>
        <w:rPr>
          <w:rFonts w:ascii="仿宋" w:hAnsi="仿宋" w:eastAsia="仿宋"/>
          <w:b/>
          <w:bCs/>
          <w:kern w:val="2"/>
          <w:sz w:val="28"/>
          <w:szCs w:val="28"/>
          <w:lang w:eastAsia="zh-CN"/>
        </w:rPr>
      </w:pPr>
      <w:r>
        <w:rPr>
          <w:rFonts w:hint="eastAsia" w:ascii="仿宋" w:hAnsi="仿宋" w:eastAsia="仿宋"/>
          <w:b/>
          <w:bCs/>
          <w:kern w:val="2"/>
          <w:sz w:val="28"/>
          <w:szCs w:val="28"/>
          <w:lang w:eastAsia="zh-CN"/>
        </w:rPr>
        <w:t>自法院裁定</w:t>
      </w:r>
      <w:r>
        <w:rPr>
          <w:rFonts w:hint="eastAsia" w:ascii="仿宋" w:hAnsi="仿宋" w:eastAsia="仿宋"/>
          <w:b/>
          <w:bCs/>
          <w:kern w:val="2"/>
          <w:sz w:val="28"/>
          <w:szCs w:val="28"/>
          <w:lang w:val="en-US" w:eastAsia="zh-CN"/>
        </w:rPr>
        <w:t>旭升公司受理破产清算</w:t>
      </w:r>
      <w:r>
        <w:rPr>
          <w:rFonts w:hint="eastAsia" w:ascii="仿宋" w:hAnsi="仿宋" w:eastAsia="仿宋"/>
          <w:b/>
          <w:bCs/>
          <w:kern w:val="2"/>
          <w:sz w:val="28"/>
          <w:szCs w:val="28"/>
          <w:lang w:eastAsia="zh-CN"/>
        </w:rPr>
        <w:t>以来，管理人在法院的监督和指导下着手重整计划的设计、论证和编制，在充分考虑各方主体的利益，并尊重</w:t>
      </w:r>
      <w:r>
        <w:rPr>
          <w:rFonts w:hint="eastAsia" w:ascii="仿宋" w:hAnsi="仿宋" w:eastAsia="仿宋"/>
          <w:b/>
          <w:bCs/>
          <w:kern w:val="2"/>
          <w:sz w:val="28"/>
          <w:szCs w:val="28"/>
          <w:lang w:val="en-US" w:eastAsia="zh-CN"/>
        </w:rPr>
        <w:t>旭升公司</w:t>
      </w:r>
      <w:r>
        <w:rPr>
          <w:rFonts w:hint="eastAsia" w:ascii="仿宋" w:hAnsi="仿宋" w:eastAsia="仿宋"/>
          <w:b/>
          <w:bCs/>
          <w:kern w:val="2"/>
          <w:sz w:val="28"/>
          <w:szCs w:val="28"/>
          <w:lang w:eastAsia="zh-CN"/>
        </w:rPr>
        <w:t>资产负债这一基本事实的基础上，在法律、法规、司法解释允许的范围内，与各相关利益主体进行了充分的沟通和协调，编制了本重整计划。</w:t>
      </w:r>
    </w:p>
    <w:p>
      <w:pPr>
        <w:pStyle w:val="4"/>
        <w:spacing w:line="400" w:lineRule="exact"/>
        <w:ind w:firstLine="562" w:firstLineChars="200"/>
        <w:contextualSpacing/>
        <w:jc w:val="both"/>
        <w:rPr>
          <w:rFonts w:ascii="仿宋" w:hAnsi="仿宋" w:eastAsia="仿宋"/>
          <w:b/>
          <w:bCs/>
          <w:kern w:val="2"/>
          <w:sz w:val="28"/>
          <w:szCs w:val="28"/>
          <w:lang w:eastAsia="zh-CN"/>
        </w:rPr>
      </w:pPr>
      <w:r>
        <w:rPr>
          <w:rFonts w:hint="eastAsia" w:ascii="仿宋" w:hAnsi="仿宋" w:eastAsia="仿宋"/>
          <w:b/>
          <w:bCs/>
          <w:kern w:val="2"/>
          <w:sz w:val="28"/>
          <w:szCs w:val="28"/>
          <w:lang w:eastAsia="zh-CN"/>
        </w:rPr>
        <w:t>重整计划只有获得债权人会议的表决通过，并获法院裁定批准方能生效，才能避免因</w:t>
      </w:r>
      <w:r>
        <w:rPr>
          <w:rFonts w:hint="eastAsia" w:ascii="仿宋" w:hAnsi="仿宋" w:eastAsia="仿宋"/>
          <w:b/>
          <w:bCs/>
          <w:kern w:val="2"/>
          <w:sz w:val="28"/>
          <w:szCs w:val="28"/>
          <w:lang w:val="en-US" w:eastAsia="zh-CN"/>
        </w:rPr>
        <w:t>旭升公司</w:t>
      </w:r>
      <w:r>
        <w:rPr>
          <w:rFonts w:hint="eastAsia" w:ascii="仿宋" w:hAnsi="仿宋" w:eastAsia="仿宋"/>
          <w:b/>
          <w:bCs/>
          <w:kern w:val="2"/>
          <w:sz w:val="28"/>
          <w:szCs w:val="28"/>
          <w:lang w:eastAsia="zh-CN"/>
        </w:rPr>
        <w:t>破产清算给债权人带来更大损失。在重整计划获得通过、批准的基础上，通过后续经营方案的有效实施，所有利益主体才能分享</w:t>
      </w:r>
      <w:r>
        <w:rPr>
          <w:rFonts w:hint="eastAsia" w:ascii="仿宋" w:hAnsi="仿宋" w:eastAsia="仿宋"/>
          <w:b/>
          <w:bCs/>
          <w:kern w:val="2"/>
          <w:sz w:val="28"/>
          <w:szCs w:val="28"/>
          <w:lang w:val="en-US" w:eastAsia="zh-CN"/>
        </w:rPr>
        <w:t>旭升公司</w:t>
      </w:r>
      <w:r>
        <w:rPr>
          <w:rFonts w:hint="eastAsia" w:ascii="仿宋" w:hAnsi="仿宋" w:eastAsia="仿宋"/>
          <w:b/>
          <w:bCs/>
          <w:kern w:val="2"/>
          <w:sz w:val="28"/>
          <w:szCs w:val="28"/>
          <w:lang w:eastAsia="zh-CN"/>
        </w:rPr>
        <w:t>重整成功带来的重整效益。为实现这一目标，真诚希望各位债权人鼎力支持</w:t>
      </w:r>
      <w:r>
        <w:rPr>
          <w:rFonts w:hint="eastAsia" w:ascii="仿宋" w:hAnsi="仿宋" w:eastAsia="仿宋"/>
          <w:b/>
          <w:bCs/>
          <w:kern w:val="2"/>
          <w:sz w:val="28"/>
          <w:szCs w:val="28"/>
          <w:lang w:val="en-US" w:eastAsia="zh-CN"/>
        </w:rPr>
        <w:t>旭升公司</w:t>
      </w:r>
      <w:r>
        <w:rPr>
          <w:rFonts w:hint="eastAsia" w:ascii="仿宋" w:hAnsi="仿宋" w:eastAsia="仿宋"/>
          <w:b/>
          <w:bCs/>
          <w:kern w:val="2"/>
          <w:sz w:val="28"/>
          <w:szCs w:val="28"/>
          <w:lang w:eastAsia="zh-CN"/>
        </w:rPr>
        <w:t>的重整，通过本重整计划。</w:t>
      </w:r>
    </w:p>
    <w:p>
      <w:pPr>
        <w:pStyle w:val="4"/>
        <w:contextualSpacing/>
        <w:rPr>
          <w:rFonts w:ascii="仿宋" w:hAnsi="仿宋" w:eastAsia="仿宋"/>
          <w:b/>
          <w:bCs/>
          <w:sz w:val="28"/>
          <w:szCs w:val="28"/>
          <w:lang w:eastAsia="zh-CN"/>
        </w:rPr>
      </w:pPr>
    </w:p>
    <w:p>
      <w:pPr>
        <w:pStyle w:val="4"/>
        <w:ind w:firstLine="480"/>
        <w:rPr>
          <w:rFonts w:hint="eastAsia" w:ascii="仿宋" w:hAnsi="仿宋" w:eastAsia="仿宋"/>
          <w:b/>
          <w:bCs/>
          <w:kern w:val="2"/>
          <w:sz w:val="28"/>
          <w:szCs w:val="28"/>
          <w:lang w:eastAsia="zh-CN"/>
        </w:rPr>
      </w:pPr>
    </w:p>
    <w:p>
      <w:pPr>
        <w:pStyle w:val="4"/>
        <w:ind w:firstLine="480"/>
        <w:rPr>
          <w:rFonts w:ascii="仿宋" w:hAnsi="仿宋" w:eastAsia="仿宋"/>
          <w:b/>
          <w:bCs/>
          <w:kern w:val="2"/>
          <w:sz w:val="28"/>
          <w:szCs w:val="28"/>
          <w:lang w:eastAsia="zh-CN"/>
        </w:rPr>
      </w:pPr>
    </w:p>
    <w:p>
      <w:pPr>
        <w:pStyle w:val="4"/>
        <w:spacing w:line="600" w:lineRule="exact"/>
        <w:ind w:firstLine="562" w:firstLineChars="200"/>
        <w:contextualSpacing/>
        <w:jc w:val="both"/>
        <w:rPr>
          <w:rFonts w:ascii="仿宋" w:hAnsi="仿宋" w:eastAsia="仿宋"/>
          <w:b/>
          <w:bCs/>
          <w:kern w:val="2"/>
          <w:sz w:val="28"/>
          <w:szCs w:val="28"/>
          <w:lang w:eastAsia="zh-CN"/>
        </w:rPr>
      </w:pPr>
      <w:r>
        <w:rPr>
          <w:rFonts w:hint="eastAsia" w:ascii="仿宋" w:hAnsi="仿宋" w:eastAsia="仿宋"/>
          <w:b/>
          <w:bCs/>
          <w:kern w:val="2"/>
          <w:sz w:val="28"/>
          <w:szCs w:val="28"/>
          <w:lang w:eastAsia="zh-CN"/>
        </w:rPr>
        <w:t>谨呈</w:t>
      </w:r>
    </w:p>
    <w:p>
      <w:pPr>
        <w:pStyle w:val="4"/>
        <w:spacing w:line="600" w:lineRule="exact"/>
        <w:ind w:firstLine="562" w:firstLineChars="200"/>
        <w:contextualSpacing/>
        <w:jc w:val="both"/>
        <w:rPr>
          <w:rFonts w:ascii="仿宋" w:hAnsi="仿宋" w:eastAsia="仿宋"/>
          <w:b/>
          <w:bCs/>
          <w:kern w:val="2"/>
          <w:sz w:val="28"/>
          <w:szCs w:val="28"/>
          <w:lang w:eastAsia="zh-CN"/>
        </w:rPr>
      </w:pPr>
      <w:r>
        <w:rPr>
          <w:rFonts w:hint="eastAsia" w:ascii="仿宋" w:hAnsi="仿宋" w:eastAsia="仿宋"/>
          <w:b/>
          <w:bCs/>
          <w:kern w:val="2"/>
          <w:sz w:val="28"/>
          <w:szCs w:val="28"/>
          <w:lang w:val="en-US" w:eastAsia="zh-CN"/>
        </w:rPr>
        <w:t>仪征市</w:t>
      </w:r>
      <w:r>
        <w:rPr>
          <w:rFonts w:hint="eastAsia" w:ascii="仿宋" w:hAnsi="仿宋" w:eastAsia="仿宋"/>
          <w:b/>
          <w:bCs/>
          <w:kern w:val="2"/>
          <w:sz w:val="28"/>
          <w:szCs w:val="28"/>
          <w:lang w:eastAsia="zh-CN"/>
        </w:rPr>
        <w:t>人民法院</w:t>
      </w:r>
    </w:p>
    <w:p>
      <w:pPr>
        <w:pStyle w:val="4"/>
        <w:spacing w:line="600" w:lineRule="exact"/>
        <w:ind w:firstLine="562" w:firstLineChars="200"/>
        <w:contextualSpacing/>
        <w:jc w:val="both"/>
        <w:rPr>
          <w:rFonts w:ascii="仿宋" w:hAnsi="仿宋" w:eastAsia="仿宋"/>
          <w:b/>
          <w:bCs/>
          <w:kern w:val="2"/>
          <w:sz w:val="28"/>
          <w:szCs w:val="28"/>
          <w:lang w:eastAsia="zh-CN"/>
        </w:rPr>
      </w:pPr>
      <w:r>
        <w:rPr>
          <w:rFonts w:hint="eastAsia" w:ascii="仿宋" w:hAnsi="仿宋" w:eastAsia="仿宋"/>
          <w:b/>
          <w:bCs/>
          <w:kern w:val="2"/>
          <w:sz w:val="28"/>
          <w:szCs w:val="28"/>
          <w:lang w:val="en-US" w:eastAsia="zh-CN"/>
        </w:rPr>
        <w:t>江苏旭升石化有限公司债权</w:t>
      </w:r>
      <w:r>
        <w:rPr>
          <w:rFonts w:hint="eastAsia" w:ascii="仿宋" w:hAnsi="仿宋" w:eastAsia="仿宋"/>
          <w:b/>
          <w:bCs/>
          <w:kern w:val="2"/>
          <w:sz w:val="28"/>
          <w:szCs w:val="28"/>
          <w:lang w:eastAsia="zh-CN"/>
        </w:rPr>
        <w:t>人会议</w:t>
      </w:r>
    </w:p>
    <w:p>
      <w:pPr>
        <w:pStyle w:val="4"/>
        <w:spacing w:before="6"/>
        <w:ind w:firstLine="480"/>
        <w:rPr>
          <w:rFonts w:hint="eastAsia" w:ascii="仿宋" w:hAnsi="仿宋" w:eastAsia="仿宋"/>
          <w:b/>
          <w:bCs/>
          <w:kern w:val="2"/>
          <w:sz w:val="28"/>
          <w:szCs w:val="28"/>
          <w:lang w:eastAsia="zh-CN"/>
        </w:rPr>
      </w:pPr>
    </w:p>
    <w:p>
      <w:pPr>
        <w:pStyle w:val="4"/>
        <w:spacing w:before="6"/>
        <w:ind w:firstLine="480"/>
        <w:rPr>
          <w:rFonts w:ascii="仿宋" w:hAnsi="仿宋" w:eastAsia="仿宋"/>
          <w:b/>
          <w:bCs/>
          <w:kern w:val="2"/>
          <w:sz w:val="28"/>
          <w:szCs w:val="28"/>
          <w:lang w:eastAsia="zh-CN"/>
        </w:rPr>
      </w:pPr>
    </w:p>
    <w:p>
      <w:pPr>
        <w:pStyle w:val="4"/>
        <w:spacing w:before="6"/>
        <w:ind w:firstLine="480"/>
        <w:rPr>
          <w:rFonts w:ascii="仿宋" w:hAnsi="仿宋" w:eastAsia="仿宋"/>
          <w:b/>
          <w:bCs/>
          <w:kern w:val="2"/>
          <w:sz w:val="28"/>
          <w:szCs w:val="28"/>
          <w:lang w:eastAsia="zh-CN"/>
        </w:rPr>
      </w:pPr>
    </w:p>
    <w:p>
      <w:pPr>
        <w:pStyle w:val="4"/>
        <w:spacing w:line="600" w:lineRule="exact"/>
        <w:ind w:firstLine="4216" w:firstLineChars="1500"/>
        <w:contextualSpacing/>
        <w:jc w:val="both"/>
        <w:rPr>
          <w:rFonts w:hint="eastAsia" w:ascii="仿宋" w:hAnsi="仿宋" w:eastAsia="仿宋"/>
          <w:b/>
          <w:bCs/>
          <w:kern w:val="2"/>
          <w:sz w:val="28"/>
          <w:szCs w:val="28"/>
          <w:lang w:val="en-US" w:eastAsia="zh-CN"/>
        </w:rPr>
      </w:pPr>
      <w:r>
        <w:rPr>
          <w:rFonts w:hint="eastAsia" w:ascii="仿宋" w:hAnsi="仿宋" w:eastAsia="仿宋"/>
          <w:b/>
          <w:bCs/>
          <w:kern w:val="2"/>
          <w:sz w:val="28"/>
          <w:szCs w:val="28"/>
          <w:lang w:val="en-US" w:eastAsia="zh-CN"/>
        </w:rPr>
        <w:t>江苏旭升石化有限公司管理人</w:t>
      </w:r>
    </w:p>
    <w:p>
      <w:pPr>
        <w:pStyle w:val="4"/>
        <w:spacing w:line="600" w:lineRule="exact"/>
        <w:ind w:firstLine="562" w:firstLineChars="200"/>
        <w:contextualSpacing/>
        <w:jc w:val="both"/>
        <w:rPr>
          <w:rFonts w:hint="eastAsia" w:ascii="仿宋" w:hAnsi="仿宋" w:eastAsia="仿宋"/>
          <w:b/>
          <w:bCs/>
          <w:kern w:val="2"/>
          <w:sz w:val="28"/>
          <w:szCs w:val="28"/>
          <w:lang w:val="en-US" w:eastAsia="zh-CN"/>
        </w:rPr>
      </w:pPr>
      <w:r>
        <w:rPr>
          <w:rFonts w:hint="eastAsia" w:ascii="仿宋" w:hAnsi="仿宋" w:eastAsia="仿宋"/>
          <w:b/>
          <w:bCs/>
          <w:kern w:val="2"/>
          <w:sz w:val="28"/>
          <w:szCs w:val="28"/>
          <w:lang w:val="en-US" w:eastAsia="zh-CN"/>
        </w:rPr>
        <w:t xml:space="preserve">                           </w:t>
      </w:r>
      <w:bookmarkStart w:id="44" w:name="附件1-股份质押清单(1)"/>
      <w:bookmarkEnd w:id="44"/>
      <w:r>
        <w:rPr>
          <w:rFonts w:hint="eastAsia" w:ascii="仿宋" w:hAnsi="仿宋" w:eastAsia="仿宋"/>
          <w:b/>
          <w:bCs/>
          <w:kern w:val="2"/>
          <w:sz w:val="28"/>
          <w:szCs w:val="28"/>
          <w:lang w:val="en-US" w:eastAsia="zh-CN"/>
        </w:rPr>
        <w:t>二〇二三年十二月十五日</w:t>
      </w:r>
    </w:p>
    <w:p>
      <w:pPr>
        <w:spacing w:line="560" w:lineRule="exact"/>
        <w:ind w:firstLine="560" w:firstLineChars="200"/>
        <w:rPr>
          <w:rFonts w:hint="eastAsia" w:ascii="仿宋" w:hAnsi="仿宋" w:eastAsia="仿宋" w:cs="仿宋"/>
          <w:sz w:val="28"/>
          <w:szCs w:val="28"/>
        </w:rPr>
      </w:pPr>
    </w:p>
    <w:sectPr>
      <w:footerReference r:id="rId4" w:type="default"/>
      <w:pgSz w:w="11906" w:h="16838"/>
      <w:pgMar w:top="82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rFonts w:asciiTheme="minorEastAsia" w:hAnsiTheme="minorEastAsia"/>
        <w:color w:val="7F7F7F"/>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585CB3"/>
    <w:multiLevelType w:val="singleLevel"/>
    <w:tmpl w:val="D0585CB3"/>
    <w:lvl w:ilvl="0" w:tentative="0">
      <w:start w:val="2"/>
      <w:numFmt w:val="chineseCounting"/>
      <w:suff w:val="nothing"/>
      <w:lvlText w:val="（%1）"/>
      <w:lvlJc w:val="left"/>
      <w:rPr>
        <w:rFonts w:hint="eastAsia"/>
      </w:rPr>
    </w:lvl>
  </w:abstractNum>
  <w:abstractNum w:abstractNumId="1">
    <w:nsid w:val="E3BBF1EF"/>
    <w:multiLevelType w:val="singleLevel"/>
    <w:tmpl w:val="E3BBF1EF"/>
    <w:lvl w:ilvl="0" w:tentative="0">
      <w:start w:val="2"/>
      <w:numFmt w:val="chineseCounting"/>
      <w:suff w:val="nothing"/>
      <w:lvlText w:val="（%1）"/>
      <w:lvlJc w:val="left"/>
      <w:rPr>
        <w:rFonts w:hint="eastAsia"/>
      </w:rPr>
    </w:lvl>
  </w:abstractNum>
  <w:abstractNum w:abstractNumId="2">
    <w:nsid w:val="7DC57FBB"/>
    <w:multiLevelType w:val="singleLevel"/>
    <w:tmpl w:val="7DC57FBB"/>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A2M2MwMTcwZGZmNTI5MjJkOTFmYTA4NDBhZmZiMGMifQ=="/>
  </w:docVars>
  <w:rsids>
    <w:rsidRoot w:val="00C84148"/>
    <w:rsid w:val="000549BF"/>
    <w:rsid w:val="000A28C8"/>
    <w:rsid w:val="000D3EE9"/>
    <w:rsid w:val="001113B4"/>
    <w:rsid w:val="002D04C8"/>
    <w:rsid w:val="003C22A0"/>
    <w:rsid w:val="005475E1"/>
    <w:rsid w:val="00571301"/>
    <w:rsid w:val="006056C3"/>
    <w:rsid w:val="0062234D"/>
    <w:rsid w:val="007A1E1E"/>
    <w:rsid w:val="007C59B3"/>
    <w:rsid w:val="008D3120"/>
    <w:rsid w:val="009E0940"/>
    <w:rsid w:val="00A2674C"/>
    <w:rsid w:val="00C103CB"/>
    <w:rsid w:val="00C737C0"/>
    <w:rsid w:val="00C84148"/>
    <w:rsid w:val="00C87335"/>
    <w:rsid w:val="00CA7DAA"/>
    <w:rsid w:val="00D204A2"/>
    <w:rsid w:val="00D537BD"/>
    <w:rsid w:val="00E2611D"/>
    <w:rsid w:val="00E6493B"/>
    <w:rsid w:val="00F22102"/>
    <w:rsid w:val="00FF4C9E"/>
    <w:rsid w:val="02BB2D12"/>
    <w:rsid w:val="03612AFB"/>
    <w:rsid w:val="03DB2F21"/>
    <w:rsid w:val="04932CE9"/>
    <w:rsid w:val="065E4405"/>
    <w:rsid w:val="07E463C1"/>
    <w:rsid w:val="088017D6"/>
    <w:rsid w:val="0A1E12A6"/>
    <w:rsid w:val="0C61222E"/>
    <w:rsid w:val="0C8F119A"/>
    <w:rsid w:val="0D494422"/>
    <w:rsid w:val="0E06178A"/>
    <w:rsid w:val="0E99558C"/>
    <w:rsid w:val="0EAF6971"/>
    <w:rsid w:val="0F9B7124"/>
    <w:rsid w:val="11CA7B19"/>
    <w:rsid w:val="12347AB3"/>
    <w:rsid w:val="164203DF"/>
    <w:rsid w:val="171E4C3D"/>
    <w:rsid w:val="172779EC"/>
    <w:rsid w:val="17620F2D"/>
    <w:rsid w:val="178E2B78"/>
    <w:rsid w:val="18BA663E"/>
    <w:rsid w:val="19967DEC"/>
    <w:rsid w:val="1D353330"/>
    <w:rsid w:val="1D3B4551"/>
    <w:rsid w:val="1E481D73"/>
    <w:rsid w:val="207060F7"/>
    <w:rsid w:val="21505D92"/>
    <w:rsid w:val="220A393B"/>
    <w:rsid w:val="22EE5862"/>
    <w:rsid w:val="25910727"/>
    <w:rsid w:val="292F7C90"/>
    <w:rsid w:val="29673C78"/>
    <w:rsid w:val="2AE92670"/>
    <w:rsid w:val="2F601896"/>
    <w:rsid w:val="2FDA149B"/>
    <w:rsid w:val="30BF083E"/>
    <w:rsid w:val="30C94FB3"/>
    <w:rsid w:val="316E7B6E"/>
    <w:rsid w:val="31D9592F"/>
    <w:rsid w:val="31E75CD1"/>
    <w:rsid w:val="331D184C"/>
    <w:rsid w:val="339E0BDF"/>
    <w:rsid w:val="36203B2D"/>
    <w:rsid w:val="36394BEF"/>
    <w:rsid w:val="36DF5796"/>
    <w:rsid w:val="3A5E4C24"/>
    <w:rsid w:val="3B585B17"/>
    <w:rsid w:val="3D4E63A0"/>
    <w:rsid w:val="3ED87600"/>
    <w:rsid w:val="419F1F1C"/>
    <w:rsid w:val="45C77954"/>
    <w:rsid w:val="474D7320"/>
    <w:rsid w:val="47B71EA2"/>
    <w:rsid w:val="48C12F4D"/>
    <w:rsid w:val="498D0F14"/>
    <w:rsid w:val="49A34401"/>
    <w:rsid w:val="4A0B01F8"/>
    <w:rsid w:val="4C321DDD"/>
    <w:rsid w:val="4CE255D7"/>
    <w:rsid w:val="4E516B22"/>
    <w:rsid w:val="4FDA7A10"/>
    <w:rsid w:val="50DA714D"/>
    <w:rsid w:val="51346635"/>
    <w:rsid w:val="5204790C"/>
    <w:rsid w:val="52D556BE"/>
    <w:rsid w:val="542B1BC3"/>
    <w:rsid w:val="547A385F"/>
    <w:rsid w:val="54935DDD"/>
    <w:rsid w:val="553757DA"/>
    <w:rsid w:val="56D60E87"/>
    <w:rsid w:val="578A6700"/>
    <w:rsid w:val="57D76372"/>
    <w:rsid w:val="584F04D8"/>
    <w:rsid w:val="59154BEF"/>
    <w:rsid w:val="5BB340AE"/>
    <w:rsid w:val="5C464818"/>
    <w:rsid w:val="5D375134"/>
    <w:rsid w:val="604F7BB1"/>
    <w:rsid w:val="64760C38"/>
    <w:rsid w:val="656614AE"/>
    <w:rsid w:val="657D5FF6"/>
    <w:rsid w:val="65B83DC2"/>
    <w:rsid w:val="66AC6B93"/>
    <w:rsid w:val="67B85E2F"/>
    <w:rsid w:val="690031C6"/>
    <w:rsid w:val="6A656BE4"/>
    <w:rsid w:val="6F785161"/>
    <w:rsid w:val="72155586"/>
    <w:rsid w:val="72637AF6"/>
    <w:rsid w:val="729D0346"/>
    <w:rsid w:val="72F4016F"/>
    <w:rsid w:val="74C23A26"/>
    <w:rsid w:val="74D93CE8"/>
    <w:rsid w:val="75600B64"/>
    <w:rsid w:val="75F96E26"/>
    <w:rsid w:val="768E1E11"/>
    <w:rsid w:val="78137C71"/>
    <w:rsid w:val="7B111661"/>
    <w:rsid w:val="7B9A3006"/>
    <w:rsid w:val="7BAD33E3"/>
    <w:rsid w:val="7CBB3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jc w:val="center"/>
      <w:outlineLvl w:val="0"/>
    </w:pPr>
    <w:rPr>
      <w:rFonts w:eastAsia="仿宋"/>
      <w:b/>
      <w:kern w:val="44"/>
      <w:sz w:val="28"/>
    </w:rPr>
  </w:style>
  <w:style w:type="paragraph" w:styleId="3">
    <w:name w:val="heading 2"/>
    <w:basedOn w:val="1"/>
    <w:next w:val="1"/>
    <w:unhideWhenUsed/>
    <w:qFormat/>
    <w:uiPriority w:val="0"/>
    <w:pPr>
      <w:keepNext/>
      <w:keepLines/>
      <w:spacing w:before="260" w:after="260"/>
      <w:ind w:left="200" w:leftChars="200"/>
      <w:outlineLvl w:val="1"/>
    </w:pPr>
    <w:rPr>
      <w:rFonts w:ascii="Arial" w:hAnsi="Arial" w:eastAsia="仿宋"/>
      <w:sz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pPr>
      <w:autoSpaceDE w:val="0"/>
      <w:autoSpaceDN w:val="0"/>
      <w:jc w:val="left"/>
    </w:pPr>
    <w:rPr>
      <w:rFonts w:ascii="华文仿宋" w:hAnsi="华文仿宋" w:cs="华文仿宋"/>
      <w:kern w:val="0"/>
      <w:lang w:eastAsia="en-US"/>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39"/>
  </w:style>
  <w:style w:type="paragraph" w:styleId="8">
    <w:name w:val="Subtitle"/>
    <w:basedOn w:val="1"/>
    <w:next w:val="1"/>
    <w:qFormat/>
    <w:uiPriority w:val="0"/>
    <w:pPr>
      <w:spacing w:before="240" w:after="60" w:line="312" w:lineRule="auto"/>
      <w:jc w:val="center"/>
      <w:outlineLvl w:val="1"/>
    </w:pPr>
    <w:rPr>
      <w:rFonts w:ascii="等线 Light" w:hAnsi="等线 Light" w:cs="Times New Roman"/>
      <w:b/>
      <w:bCs/>
      <w:kern w:val="28"/>
      <w:sz w:val="32"/>
      <w:szCs w:val="32"/>
    </w:rPr>
  </w:style>
  <w:style w:type="paragraph" w:styleId="9">
    <w:name w:val="toc 2"/>
    <w:basedOn w:val="1"/>
    <w:next w:val="1"/>
    <w:qFormat/>
    <w:uiPriority w:val="39"/>
    <w:pPr>
      <w:ind w:left="420" w:leftChars="200"/>
    </w:p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character" w:styleId="14">
    <w:name w:val="Hyperlink"/>
    <w:basedOn w:val="12"/>
    <w:unhideWhenUsed/>
    <w:qFormat/>
    <w:uiPriority w:val="99"/>
    <w:rPr>
      <w:color w:val="0563C1" w:themeColor="hyperlink"/>
      <w:u w:val="single"/>
      <w14:textFill>
        <w14:solidFill>
          <w14:schemeClr w14:val="hlink"/>
        </w14:solidFill>
      </w14:textFill>
    </w:rPr>
  </w:style>
  <w:style w:type="paragraph" w:customStyle="1" w:styleId="15">
    <w:name w:val="Table Paragraph"/>
    <w:basedOn w:val="1"/>
    <w:qFormat/>
    <w:uiPriority w:val="1"/>
    <w:pPr>
      <w:spacing w:line="300" w:lineRule="exact"/>
    </w:pPr>
    <w:rPr>
      <w:kern w:val="0"/>
      <w:lang w:eastAsia="en-US"/>
    </w:rPr>
  </w:style>
  <w:style w:type="paragraph" w:customStyle="1" w:styleId="16">
    <w:name w:val="table_tr_td &gt; any"/>
    <w:basedOn w:val="1"/>
    <w:qFormat/>
    <w:uiPriority w:val="0"/>
    <w:rPr>
      <w:rFonts w:ascii="宋体" w:hAnsi="宋体" w:eastAsia="宋体" w:cs="宋体"/>
    </w:rPr>
  </w:style>
  <w:style w:type="character" w:customStyle="1" w:styleId="17">
    <w:name w:val="a"/>
    <w:basedOn w:val="12"/>
    <w:qFormat/>
    <w:uiPriority w:val="0"/>
    <w:rPr>
      <w:color w:val="218FC4"/>
    </w:rPr>
  </w:style>
  <w:style w:type="paragraph" w:customStyle="1" w:styleId="18">
    <w:name w:val="样式1"/>
    <w:basedOn w:val="1"/>
    <w:next w:val="1"/>
    <w:qFormat/>
    <w:uiPriority w:val="0"/>
    <w:pPr>
      <w:keepNext/>
      <w:keepLines/>
      <w:spacing w:before="340" w:after="330" w:line="576" w:lineRule="auto"/>
      <w:outlineLvl w:val="0"/>
    </w:pPr>
    <w:rPr>
      <w:rFonts w:eastAsia="仿宋"/>
      <w:kern w:val="44"/>
      <w:sz w:val="36"/>
    </w:rPr>
  </w:style>
  <w:style w:type="paragraph" w:customStyle="1" w:styleId="19">
    <w:name w:val="样式2"/>
    <w:basedOn w:val="1"/>
    <w:qFormat/>
    <w:uiPriority w:val="0"/>
    <w:pPr>
      <w:jc w:val="center"/>
    </w:pPr>
    <w:rPr>
      <w:rFonts w:eastAsia="仿宋"/>
      <w:b/>
      <w:sz w:val="28"/>
    </w:rPr>
  </w:style>
  <w:style w:type="paragraph" w:styleId="2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ED0059-3F14-4D4B-919F-5D68B3E5F4CE}">
  <ds:schemaRefs/>
</ds:datastoreItem>
</file>

<file path=docProps/app.xml><?xml version="1.0" encoding="utf-8"?>
<Properties xmlns="http://schemas.openxmlformats.org/officeDocument/2006/extended-properties" xmlns:vt="http://schemas.openxmlformats.org/officeDocument/2006/docPropsVTypes">
  <Template>Normal</Template>
  <Pages>25</Pages>
  <Words>10042</Words>
  <Characters>10351</Characters>
  <Lines>101</Lines>
  <Paragraphs>28</Paragraphs>
  <TotalTime>20</TotalTime>
  <ScaleCrop>false</ScaleCrop>
  <LinksUpToDate>false</LinksUpToDate>
  <CharactersWithSpaces>10453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2021-10-24T01:15:00Z</dcterms:created>
  <dc:creator>张</dc:creator>
  <cp:lastModifiedBy>Administrator</cp:lastModifiedBy>
  <cp:lastPrinted>2023-12-15T10:07:00Z</cp:lastPrinted>
  <dcterms:modified xsi:type="dcterms:W3CDTF">2023-12-27T03:41:29Z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E04B8D2E70C04088AACEC655F27596E4_13</vt:lpwstr>
  </property>
</Properties>
</file>