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40" w:lineRule="exact"/>
        <w:jc w:val="center"/>
        <w:textAlignment w:val="auto"/>
        <w:outlineLvl w:val="0"/>
        <w:rPr>
          <w:rFonts w:hint="eastAsia" w:ascii="方正小标宋简体" w:hAnsi="方正小标宋简体" w:eastAsia="方正小标宋简体" w:cs="方正小标宋简体"/>
          <w:b/>
          <w:sz w:val="36"/>
          <w:szCs w:val="36"/>
          <w:highlight w:val="none"/>
        </w:rPr>
      </w:pPr>
      <w:r>
        <w:rPr>
          <w:rFonts w:hint="eastAsia" w:ascii="方正小标宋简体" w:hAnsi="方正小标宋简体" w:eastAsia="方正小标宋简体" w:cs="方正小标宋简体"/>
          <w:b/>
          <w:sz w:val="36"/>
          <w:szCs w:val="36"/>
          <w:highlight w:val="none"/>
          <w:lang w:eastAsia="zh-CN"/>
        </w:rPr>
        <w:t>岳阳新华联富润石油化工有限公司</w:t>
      </w:r>
      <w:r>
        <w:rPr>
          <w:rFonts w:hint="eastAsia" w:ascii="方正小标宋简体" w:hAnsi="方正小标宋简体" w:eastAsia="方正小标宋简体" w:cs="方正小标宋简体"/>
          <w:b/>
          <w:sz w:val="36"/>
          <w:szCs w:val="36"/>
          <w:highlight w:val="none"/>
        </w:rPr>
        <w:t>预重整</w:t>
      </w:r>
    </w:p>
    <w:p>
      <w:pPr>
        <w:keepNext w:val="0"/>
        <w:keepLines w:val="0"/>
        <w:pageBreakBefore w:val="0"/>
        <w:kinsoku/>
        <w:wordWrap/>
        <w:overflowPunct/>
        <w:topLinePunct w:val="0"/>
        <w:autoSpaceDE/>
        <w:autoSpaceDN/>
        <w:bidi w:val="0"/>
        <w:adjustRightInd/>
        <w:snapToGrid/>
        <w:spacing w:line="540" w:lineRule="exact"/>
        <w:jc w:val="center"/>
        <w:textAlignment w:val="auto"/>
        <w:outlineLvl w:val="0"/>
        <w:rPr>
          <w:rFonts w:hint="default" w:ascii="方正小标宋简体" w:hAnsi="方正小标宋简体" w:eastAsia="方正小标宋简体" w:cs="方正小标宋简体"/>
          <w:b/>
          <w:sz w:val="36"/>
          <w:szCs w:val="36"/>
          <w:highlight w:val="none"/>
          <w:lang w:val="en-US" w:eastAsia="zh-Hans"/>
        </w:rPr>
      </w:pPr>
      <w:r>
        <w:rPr>
          <w:rFonts w:hint="eastAsia" w:ascii="方正小标宋简体" w:hAnsi="方正小标宋简体" w:eastAsia="方正小标宋简体" w:cs="方正小标宋简体"/>
          <w:b/>
          <w:sz w:val="36"/>
          <w:szCs w:val="36"/>
          <w:highlight w:val="none"/>
        </w:rPr>
        <w:t>意向投资人</w:t>
      </w:r>
      <w:r>
        <w:rPr>
          <w:rFonts w:hint="eastAsia" w:ascii="方正小标宋简体" w:hAnsi="方正小标宋简体" w:eastAsia="方正小标宋简体" w:cs="方正小标宋简体"/>
          <w:b/>
          <w:sz w:val="36"/>
          <w:szCs w:val="36"/>
          <w:highlight w:val="none"/>
          <w:lang w:val="en-US" w:eastAsia="zh-CN"/>
        </w:rPr>
        <w:t>第二次</w:t>
      </w:r>
      <w:r>
        <w:rPr>
          <w:rFonts w:hint="eastAsia" w:ascii="方正小标宋简体" w:hAnsi="方正小标宋简体" w:eastAsia="方正小标宋简体" w:cs="方正小标宋简体"/>
          <w:b/>
          <w:sz w:val="36"/>
          <w:szCs w:val="36"/>
          <w:highlight w:val="none"/>
        </w:rPr>
        <w:t>招募公告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right="0" w:firstLine="480" w:firstLineChars="200"/>
        <w:jc w:val="both"/>
        <w:textAlignment w:val="auto"/>
        <w:rPr>
          <w:rFonts w:hint="eastAsia" w:ascii="仿宋" w:hAnsi="仿宋" w:eastAsia="仿宋" w:cs="仿宋"/>
          <w:sz w:val="24"/>
          <w:szCs w:val="24"/>
          <w:highlight w:val="none"/>
          <w:lang w:eastAsia="zh-CN"/>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0" w:right="0" w:firstLine="480" w:firstLineChars="200"/>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岳阳市中级人民法院</w:t>
      </w:r>
      <w:r>
        <w:rPr>
          <w:rFonts w:hint="eastAsia" w:ascii="仿宋" w:hAnsi="仿宋" w:eastAsia="仿宋" w:cs="仿宋"/>
          <w:sz w:val="24"/>
          <w:szCs w:val="24"/>
          <w:highlight w:val="none"/>
        </w:rPr>
        <w:t>（以下简称“</w:t>
      </w:r>
      <w:r>
        <w:rPr>
          <w:rFonts w:hint="eastAsia" w:ascii="仿宋" w:hAnsi="仿宋" w:eastAsia="仿宋" w:cs="仿宋"/>
          <w:sz w:val="24"/>
          <w:szCs w:val="24"/>
          <w:highlight w:val="none"/>
          <w:lang w:eastAsia="zh-CN"/>
        </w:rPr>
        <w:t>岳阳中院</w:t>
      </w:r>
      <w:r>
        <w:rPr>
          <w:rFonts w:hint="eastAsia" w:ascii="仿宋" w:hAnsi="仿宋" w:eastAsia="仿宋" w:cs="仿宋"/>
          <w:sz w:val="24"/>
          <w:szCs w:val="24"/>
          <w:highlight w:val="none"/>
        </w:rPr>
        <w:t>”）根据</w:t>
      </w:r>
      <w:r>
        <w:rPr>
          <w:rFonts w:hint="eastAsia" w:ascii="仿宋" w:hAnsi="仿宋" w:eastAsia="仿宋" w:cs="仿宋"/>
          <w:sz w:val="24"/>
          <w:szCs w:val="24"/>
          <w:highlight w:val="none"/>
          <w:lang w:val="en-US" w:eastAsia="zh-Hans"/>
        </w:rPr>
        <w:t>湖南新华联国际石油贸易有限公司的</w:t>
      </w:r>
      <w:r>
        <w:rPr>
          <w:rFonts w:hint="eastAsia" w:ascii="仿宋" w:hAnsi="仿宋" w:eastAsia="仿宋" w:cs="仿宋"/>
          <w:sz w:val="24"/>
          <w:szCs w:val="24"/>
          <w:highlight w:val="none"/>
        </w:rPr>
        <w:t>申请于202</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5</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日作出</w:t>
      </w:r>
      <w:bookmarkStart w:id="0" w:name="_Hlk4243402"/>
      <w:r>
        <w:rPr>
          <w:rFonts w:hint="eastAsia" w:ascii="仿宋" w:hAnsi="仿宋" w:eastAsia="仿宋" w:cs="仿宋"/>
          <w:sz w:val="24"/>
          <w:szCs w:val="24"/>
          <w:highlight w:val="none"/>
        </w:rPr>
        <w:t>（202</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湘</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lang w:eastAsia="zh-CN"/>
        </w:rPr>
        <w:t>6</w:t>
      </w:r>
      <w:r>
        <w:rPr>
          <w:rFonts w:hint="eastAsia" w:ascii="仿宋" w:hAnsi="仿宋" w:eastAsia="仿宋" w:cs="仿宋"/>
          <w:sz w:val="24"/>
          <w:szCs w:val="24"/>
          <w:highlight w:val="none"/>
          <w:lang w:val="en-US" w:eastAsia="zh-CN"/>
        </w:rPr>
        <w:t>破</w:t>
      </w:r>
      <w:r>
        <w:rPr>
          <w:rFonts w:hint="eastAsia" w:ascii="仿宋" w:hAnsi="仿宋" w:eastAsia="仿宋" w:cs="仿宋"/>
          <w:sz w:val="24"/>
          <w:szCs w:val="24"/>
          <w:highlight w:val="none"/>
        </w:rPr>
        <w:t>申</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预）</w:t>
      </w:r>
      <w:r>
        <w:rPr>
          <w:rFonts w:hint="eastAsia" w:ascii="仿宋" w:hAnsi="仿宋" w:eastAsia="仿宋" w:cs="仿宋"/>
          <w:sz w:val="24"/>
          <w:szCs w:val="24"/>
          <w:highlight w:val="none"/>
        </w:rPr>
        <w:t>1号</w:t>
      </w:r>
      <w:bookmarkEnd w:id="0"/>
      <w:r>
        <w:rPr>
          <w:rFonts w:hint="eastAsia" w:ascii="仿宋" w:hAnsi="仿宋" w:eastAsia="仿宋" w:cs="仿宋"/>
          <w:sz w:val="24"/>
          <w:szCs w:val="24"/>
          <w:highlight w:val="none"/>
        </w:rPr>
        <w:t>《决定书》，决定对</w:t>
      </w:r>
      <w:r>
        <w:rPr>
          <w:rFonts w:hint="eastAsia" w:ascii="仿宋" w:hAnsi="仿宋" w:eastAsia="仿宋" w:cs="仿宋"/>
          <w:sz w:val="24"/>
          <w:szCs w:val="24"/>
          <w:highlight w:val="none"/>
          <w:lang w:eastAsia="zh-CN"/>
        </w:rPr>
        <w:t>岳阳新华联富润石油化工有限公司</w:t>
      </w:r>
      <w:r>
        <w:rPr>
          <w:rFonts w:hint="eastAsia" w:ascii="仿宋" w:hAnsi="仿宋" w:eastAsia="仿宋" w:cs="仿宋"/>
          <w:i w:val="0"/>
          <w:iCs w:val="0"/>
          <w:caps w:val="0"/>
          <w:spacing w:val="0"/>
          <w:sz w:val="24"/>
          <w:szCs w:val="24"/>
          <w:highlight w:val="none"/>
          <w:shd w:val="clear" w:color="auto" w:fill="FFFFFF"/>
        </w:rPr>
        <w:t>（以下简称“</w:t>
      </w:r>
      <w:r>
        <w:rPr>
          <w:rFonts w:hint="eastAsia" w:ascii="仿宋" w:hAnsi="仿宋" w:eastAsia="仿宋" w:cs="仿宋"/>
          <w:i w:val="0"/>
          <w:iCs w:val="0"/>
          <w:caps w:val="0"/>
          <w:spacing w:val="0"/>
          <w:sz w:val="24"/>
          <w:szCs w:val="24"/>
          <w:highlight w:val="none"/>
          <w:shd w:val="clear" w:color="auto" w:fill="FFFFFF"/>
          <w:lang w:eastAsia="zh-CN"/>
        </w:rPr>
        <w:t>富润公司</w:t>
      </w:r>
      <w:r>
        <w:rPr>
          <w:rFonts w:hint="eastAsia" w:ascii="仿宋" w:hAnsi="仿宋" w:eastAsia="仿宋" w:cs="仿宋"/>
          <w:i w:val="0"/>
          <w:iCs w:val="0"/>
          <w:caps w:val="0"/>
          <w:spacing w:val="0"/>
          <w:sz w:val="24"/>
          <w:szCs w:val="24"/>
          <w:highlight w:val="none"/>
          <w:shd w:val="clear" w:color="auto" w:fill="FFFFFF"/>
        </w:rPr>
        <w:t>”“公司”或</w:t>
      </w:r>
      <w:r>
        <w:rPr>
          <w:rFonts w:hint="eastAsia" w:ascii="仿宋" w:hAnsi="仿宋" w:eastAsia="仿宋" w:cs="仿宋"/>
          <w:i w:val="0"/>
          <w:iCs w:val="0"/>
          <w:caps w:val="0"/>
          <w:spacing w:val="0"/>
          <w:sz w:val="24"/>
          <w:szCs w:val="24"/>
          <w:highlight w:val="none"/>
          <w:shd w:val="clear" w:color="auto" w:fill="FFFFFF"/>
          <w:lang w:eastAsia="zh-CN"/>
        </w:rPr>
        <w:t>“</w:t>
      </w:r>
      <w:r>
        <w:rPr>
          <w:rFonts w:hint="eastAsia" w:ascii="仿宋" w:hAnsi="仿宋" w:eastAsia="仿宋" w:cs="仿宋"/>
          <w:i w:val="0"/>
          <w:iCs w:val="0"/>
          <w:caps w:val="0"/>
          <w:spacing w:val="0"/>
          <w:sz w:val="24"/>
          <w:szCs w:val="24"/>
          <w:highlight w:val="none"/>
          <w:shd w:val="clear" w:color="auto" w:fill="FFFFFF"/>
          <w:lang w:val="en-US" w:eastAsia="zh-CN"/>
        </w:rPr>
        <w:t>债务人</w:t>
      </w:r>
      <w:r>
        <w:rPr>
          <w:rFonts w:hint="eastAsia" w:ascii="仿宋" w:hAnsi="仿宋" w:eastAsia="仿宋" w:cs="仿宋"/>
          <w:i w:val="0"/>
          <w:iCs w:val="0"/>
          <w:caps w:val="0"/>
          <w:spacing w:val="0"/>
          <w:sz w:val="24"/>
          <w:szCs w:val="24"/>
          <w:highlight w:val="none"/>
          <w:shd w:val="clear" w:color="auto" w:fill="FFFFFF"/>
          <w:lang w:eastAsia="zh-CN"/>
        </w:rPr>
        <w:t>”</w:t>
      </w:r>
      <w:r>
        <w:rPr>
          <w:rFonts w:hint="eastAsia" w:ascii="仿宋" w:hAnsi="仿宋" w:eastAsia="仿宋" w:cs="仿宋"/>
          <w:i w:val="0"/>
          <w:iCs w:val="0"/>
          <w:caps w:val="0"/>
          <w:spacing w:val="0"/>
          <w:sz w:val="24"/>
          <w:szCs w:val="24"/>
          <w:highlight w:val="none"/>
          <w:shd w:val="clear" w:color="auto" w:fill="FFFFFF"/>
        </w:rPr>
        <w:t>）</w:t>
      </w:r>
      <w:r>
        <w:rPr>
          <w:rFonts w:hint="eastAsia" w:ascii="仿宋" w:hAnsi="仿宋" w:eastAsia="仿宋" w:cs="仿宋"/>
          <w:i w:val="0"/>
          <w:iCs w:val="0"/>
          <w:caps w:val="0"/>
          <w:spacing w:val="0"/>
          <w:sz w:val="24"/>
          <w:szCs w:val="24"/>
          <w:highlight w:val="none"/>
          <w:shd w:val="clear" w:color="auto" w:fill="FFFFFF"/>
          <w:lang w:val="en-US" w:eastAsia="zh-CN"/>
        </w:rPr>
        <w:t>启动预</w:t>
      </w:r>
      <w:r>
        <w:rPr>
          <w:rFonts w:hint="eastAsia" w:ascii="仿宋" w:hAnsi="仿宋" w:eastAsia="仿宋" w:cs="仿宋"/>
          <w:i w:val="0"/>
          <w:iCs w:val="0"/>
          <w:caps w:val="0"/>
          <w:spacing w:val="0"/>
          <w:sz w:val="24"/>
          <w:szCs w:val="24"/>
          <w:highlight w:val="none"/>
          <w:shd w:val="clear" w:color="auto" w:fill="FFFFFF"/>
        </w:rPr>
        <w:t>重整</w:t>
      </w:r>
      <w:r>
        <w:rPr>
          <w:rFonts w:hint="eastAsia" w:ascii="仿宋" w:hAnsi="仿宋" w:eastAsia="仿宋" w:cs="仿宋"/>
          <w:sz w:val="24"/>
          <w:szCs w:val="24"/>
          <w:highlight w:val="none"/>
        </w:rPr>
        <w:t>，并</w:t>
      </w:r>
      <w:r>
        <w:rPr>
          <w:rFonts w:hint="eastAsia" w:ascii="仿宋" w:hAnsi="仿宋" w:eastAsia="仿宋" w:cs="仿宋"/>
          <w:sz w:val="24"/>
          <w:szCs w:val="24"/>
          <w:highlight w:val="none"/>
          <w:lang w:val="en-US" w:eastAsia="zh-CN"/>
        </w:rPr>
        <w:t>于2023年6月13日</w:t>
      </w:r>
      <w:r>
        <w:rPr>
          <w:rFonts w:hint="eastAsia" w:ascii="仿宋" w:hAnsi="仿宋" w:eastAsia="仿宋" w:cs="仿宋"/>
          <w:sz w:val="24"/>
          <w:szCs w:val="24"/>
          <w:highlight w:val="none"/>
        </w:rPr>
        <w:t>作出（202</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湘</w:t>
      </w:r>
      <w:r>
        <w:rPr>
          <w:rFonts w:hint="eastAsia" w:ascii="仿宋" w:hAnsi="仿宋" w:eastAsia="仿宋" w:cs="仿宋"/>
          <w:sz w:val="24"/>
          <w:szCs w:val="24"/>
          <w:highlight w:val="none"/>
          <w:lang w:val="en-US" w:eastAsia="zh-CN"/>
        </w:rPr>
        <w:t>0</w:t>
      </w:r>
      <w:r>
        <w:rPr>
          <w:rFonts w:hint="eastAsia" w:ascii="仿宋" w:hAnsi="仿宋" w:eastAsia="仿宋" w:cs="仿宋"/>
          <w:sz w:val="24"/>
          <w:szCs w:val="24"/>
          <w:highlight w:val="none"/>
          <w:lang w:eastAsia="zh-CN"/>
        </w:rPr>
        <w:t>6</w:t>
      </w:r>
      <w:r>
        <w:rPr>
          <w:rFonts w:hint="eastAsia" w:ascii="仿宋" w:hAnsi="仿宋" w:eastAsia="仿宋" w:cs="仿宋"/>
          <w:sz w:val="24"/>
          <w:szCs w:val="24"/>
          <w:highlight w:val="none"/>
          <w:lang w:val="en-US" w:eastAsia="zh-CN"/>
        </w:rPr>
        <w:t>破</w:t>
      </w:r>
      <w:r>
        <w:rPr>
          <w:rFonts w:hint="eastAsia" w:ascii="仿宋" w:hAnsi="仿宋" w:eastAsia="仿宋" w:cs="仿宋"/>
          <w:sz w:val="24"/>
          <w:szCs w:val="24"/>
          <w:highlight w:val="none"/>
        </w:rPr>
        <w:t>申</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预）</w:t>
      </w:r>
      <w:r>
        <w:rPr>
          <w:rFonts w:hint="eastAsia" w:ascii="仿宋" w:hAnsi="仿宋" w:eastAsia="仿宋" w:cs="仿宋"/>
          <w:sz w:val="24"/>
          <w:szCs w:val="24"/>
          <w:highlight w:val="none"/>
        </w:rPr>
        <w:t>1号</w:t>
      </w:r>
      <w:r>
        <w:rPr>
          <w:rFonts w:hint="eastAsia" w:ascii="仿宋" w:hAnsi="仿宋" w:eastAsia="仿宋" w:cs="仿宋"/>
          <w:sz w:val="24"/>
          <w:szCs w:val="24"/>
          <w:highlight w:val="none"/>
          <w:lang w:val="en-US" w:eastAsia="zh-CN"/>
        </w:rPr>
        <w:t>之一</w:t>
      </w:r>
      <w:r>
        <w:rPr>
          <w:rFonts w:hint="eastAsia" w:ascii="仿宋" w:hAnsi="仿宋" w:eastAsia="仿宋" w:cs="仿宋"/>
          <w:sz w:val="24"/>
          <w:szCs w:val="24"/>
          <w:highlight w:val="none"/>
        </w:rPr>
        <w:t>《决定书》</w:t>
      </w:r>
      <w:r>
        <w:rPr>
          <w:rFonts w:hint="eastAsia" w:ascii="仿宋" w:hAnsi="仿宋" w:eastAsia="仿宋" w:cs="仿宋"/>
          <w:sz w:val="24"/>
          <w:szCs w:val="24"/>
          <w:highlight w:val="none"/>
          <w:lang w:eastAsia="zh-CN"/>
        </w:rPr>
        <w:t>，</w:t>
      </w:r>
      <w:r>
        <w:rPr>
          <w:rFonts w:hint="eastAsia" w:ascii="仿宋" w:hAnsi="仿宋" w:eastAsia="仿宋" w:cs="仿宋"/>
          <w:i w:val="0"/>
          <w:iCs w:val="0"/>
          <w:caps w:val="0"/>
          <w:spacing w:val="0"/>
          <w:sz w:val="24"/>
          <w:szCs w:val="24"/>
          <w:highlight w:val="none"/>
          <w:shd w:val="clear" w:color="auto" w:fill="FFFFFF"/>
          <w:lang w:val="en-US" w:eastAsia="zh-CN"/>
        </w:rPr>
        <w:t>决</w:t>
      </w:r>
      <w:r>
        <w:rPr>
          <w:rFonts w:hint="eastAsia" w:ascii="仿宋" w:hAnsi="仿宋" w:eastAsia="仿宋" w:cs="仿宋"/>
          <w:i w:val="0"/>
          <w:iCs w:val="0"/>
          <w:caps w:val="0"/>
          <w:spacing w:val="0"/>
          <w:sz w:val="24"/>
          <w:szCs w:val="24"/>
          <w:highlight w:val="none"/>
          <w:shd w:val="clear" w:color="auto" w:fill="FFFFFF"/>
        </w:rPr>
        <w:t>定</w:t>
      </w:r>
      <w:r>
        <w:rPr>
          <w:rFonts w:hint="eastAsia" w:ascii="仿宋" w:hAnsi="仿宋" w:eastAsia="仿宋" w:cs="仿宋"/>
          <w:i w:val="0"/>
          <w:iCs w:val="0"/>
          <w:caps w:val="0"/>
          <w:spacing w:val="0"/>
          <w:sz w:val="24"/>
          <w:szCs w:val="24"/>
          <w:highlight w:val="none"/>
          <w:shd w:val="clear" w:color="auto" w:fill="FFFFFF"/>
          <w:lang w:val="en-US" w:eastAsia="zh-CN"/>
        </w:rPr>
        <w:t>由</w:t>
      </w:r>
      <w:r>
        <w:rPr>
          <w:rFonts w:hint="eastAsia" w:ascii="仿宋" w:hAnsi="仿宋" w:eastAsia="仿宋" w:cs="仿宋"/>
          <w:i w:val="0"/>
          <w:iCs w:val="0"/>
          <w:caps w:val="0"/>
          <w:spacing w:val="0"/>
          <w:sz w:val="24"/>
          <w:szCs w:val="24"/>
          <w:highlight w:val="none"/>
          <w:shd w:val="clear" w:color="auto" w:fill="FFFFFF"/>
          <w:lang w:eastAsia="zh-CN"/>
        </w:rPr>
        <w:t>湖南启元律师事务所</w:t>
      </w:r>
      <w:r>
        <w:rPr>
          <w:rFonts w:hint="eastAsia" w:ascii="仿宋" w:hAnsi="仿宋" w:eastAsia="仿宋" w:cs="仿宋"/>
          <w:i w:val="0"/>
          <w:iCs w:val="0"/>
          <w:caps w:val="0"/>
          <w:spacing w:val="0"/>
          <w:sz w:val="24"/>
          <w:szCs w:val="24"/>
          <w:highlight w:val="none"/>
          <w:shd w:val="clear" w:color="auto" w:fill="FFFFFF"/>
          <w:lang w:val="en-US" w:eastAsia="zh-CN"/>
        </w:rPr>
        <w:t>担任富润公司预</w:t>
      </w:r>
      <w:r>
        <w:rPr>
          <w:rFonts w:hint="eastAsia" w:ascii="仿宋" w:hAnsi="仿宋" w:eastAsia="仿宋" w:cs="仿宋"/>
          <w:i w:val="0"/>
          <w:iCs w:val="0"/>
          <w:caps w:val="0"/>
          <w:spacing w:val="0"/>
          <w:sz w:val="24"/>
          <w:szCs w:val="24"/>
          <w:highlight w:val="none"/>
          <w:shd w:val="clear" w:color="auto" w:fill="FFFFFF"/>
        </w:rPr>
        <w:t>重整</w:t>
      </w:r>
      <w:r>
        <w:rPr>
          <w:rFonts w:hint="eastAsia" w:ascii="仿宋" w:hAnsi="仿宋" w:eastAsia="仿宋" w:cs="仿宋"/>
          <w:i w:val="0"/>
          <w:iCs w:val="0"/>
          <w:caps w:val="0"/>
          <w:spacing w:val="0"/>
          <w:sz w:val="24"/>
          <w:szCs w:val="24"/>
          <w:highlight w:val="none"/>
          <w:shd w:val="clear" w:color="auto" w:fill="FFFFFF"/>
          <w:lang w:val="en-US" w:eastAsia="zh-CN"/>
        </w:rPr>
        <w:t>临时</w:t>
      </w:r>
      <w:r>
        <w:rPr>
          <w:rFonts w:hint="eastAsia" w:ascii="仿宋" w:hAnsi="仿宋" w:eastAsia="仿宋" w:cs="仿宋"/>
          <w:i w:val="0"/>
          <w:iCs w:val="0"/>
          <w:caps w:val="0"/>
          <w:spacing w:val="0"/>
          <w:sz w:val="24"/>
          <w:szCs w:val="24"/>
          <w:highlight w:val="none"/>
          <w:shd w:val="clear" w:color="auto" w:fill="FFFFFF"/>
        </w:rPr>
        <w:t>管理人</w:t>
      </w:r>
      <w:r>
        <w:rPr>
          <w:rFonts w:hint="eastAsia" w:ascii="仿宋" w:hAnsi="仿宋" w:eastAsia="仿宋" w:cs="仿宋"/>
          <w:sz w:val="24"/>
          <w:szCs w:val="24"/>
          <w:highlight w:val="none"/>
        </w:rPr>
        <w:t>（以下简称“管理人”）。</w:t>
      </w:r>
      <w:r>
        <w:rPr>
          <w:rFonts w:hint="eastAsia" w:ascii="仿宋" w:hAnsi="仿宋" w:eastAsia="仿宋" w:cs="仿宋"/>
          <w:sz w:val="24"/>
          <w:szCs w:val="24"/>
          <w:highlight w:val="none"/>
          <w:lang w:val="en-US" w:eastAsia="zh-CN"/>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right="0" w:firstLine="480" w:firstLineChars="20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预重整期间，富润公司、管理人与多家意向投资人接洽，经过招募意向投资人、尽职调查、缴纳保证金及提交重整投资方案等程序，最终有2家符合招募资格的意向投资人按要求缴纳了重整保证金并提交重整投资方案。为最大程度推动富润公司预重整案的成功，其后，在岳阳中院的监督下，管理人组织意向投资人、主要债权人、债务人等召开重整投资方案的沟通会议以及评选会议。经过前期沟通、协商、谈判并经评审程序，最终确定湖南中化油能源集团有限公司与长沙湘江资产管理有限公司联合体为富润公司首选重整投资人，无锡市宝金石油化工有限公司为富润公司备选重整投资人。</w:t>
      </w:r>
      <w:r>
        <w:rPr>
          <w:rFonts w:hint="eastAsia" w:ascii="仿宋" w:hAnsi="仿宋" w:eastAsia="仿宋" w:cs="仿宋"/>
          <w:sz w:val="24"/>
          <w:szCs w:val="24"/>
          <w:highlight w:val="none"/>
          <w:lang w:val="en-US" w:eastAsia="zh-CN"/>
        </w:rPr>
        <w:t>2024年1月30日，本案召开第一次临时债权人会议，经临时债权人会议第一次预表决，根据</w:t>
      </w:r>
      <w:r>
        <w:rPr>
          <w:rFonts w:hint="eastAsia" w:ascii="仿宋" w:hAnsi="仿宋" w:eastAsia="仿宋" w:cs="仿宋"/>
          <w:sz w:val="24"/>
          <w:szCs w:val="24"/>
          <w:highlight w:val="none"/>
        </w:rPr>
        <w:t>湖南中化油能源集团有限公司与长沙湘江资产管理有限公司联合体</w:t>
      </w:r>
      <w:r>
        <w:rPr>
          <w:rFonts w:hint="eastAsia" w:ascii="仿宋" w:hAnsi="仿宋" w:eastAsia="仿宋" w:cs="仿宋"/>
          <w:sz w:val="24"/>
          <w:szCs w:val="24"/>
          <w:highlight w:val="none"/>
          <w:lang w:val="en-US" w:eastAsia="zh-CN"/>
        </w:rPr>
        <w:t>提交的投资方案而制定的预重整方案暂未表决通过。</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right="0" w:firstLine="480" w:firstLineChars="200"/>
        <w:jc w:val="both"/>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为顺利开展工作，维护债权人合法权益，有效保障债权人、债务人权利，最大化</w:t>
      </w:r>
      <w:r>
        <w:rPr>
          <w:rFonts w:hint="eastAsia" w:ascii="仿宋" w:hAnsi="仿宋" w:eastAsia="仿宋" w:cs="仿宋"/>
          <w:sz w:val="24"/>
          <w:szCs w:val="24"/>
          <w:highlight w:val="none"/>
          <w:lang w:val="en-US" w:eastAsia="zh-CN"/>
        </w:rPr>
        <w:t>地</w:t>
      </w:r>
      <w:r>
        <w:rPr>
          <w:rFonts w:hint="eastAsia" w:ascii="仿宋" w:hAnsi="仿宋" w:eastAsia="仿宋" w:cs="仿宋"/>
          <w:sz w:val="24"/>
          <w:szCs w:val="24"/>
          <w:highlight w:val="none"/>
        </w:rPr>
        <w:t>实现</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val="en-US" w:eastAsia="zh-CN"/>
        </w:rPr>
        <w:t>预</w:t>
      </w:r>
      <w:r>
        <w:rPr>
          <w:rFonts w:hint="eastAsia" w:ascii="仿宋" w:hAnsi="仿宋" w:eastAsia="仿宋" w:cs="仿宋"/>
          <w:sz w:val="24"/>
          <w:szCs w:val="24"/>
          <w:highlight w:val="none"/>
        </w:rPr>
        <w:t>重整价值，管理人根据案件进度</w:t>
      </w:r>
      <w:r>
        <w:rPr>
          <w:rFonts w:hint="eastAsia" w:ascii="仿宋" w:hAnsi="仿宋" w:eastAsia="仿宋" w:cs="仿宋"/>
          <w:sz w:val="24"/>
          <w:szCs w:val="24"/>
          <w:highlight w:val="none"/>
          <w:lang w:val="en-US" w:eastAsia="zh-CN"/>
        </w:rPr>
        <w:t>第二次</w:t>
      </w:r>
      <w:r>
        <w:rPr>
          <w:rFonts w:hint="eastAsia" w:ascii="仿宋" w:hAnsi="仿宋" w:eastAsia="仿宋" w:cs="仿宋"/>
          <w:sz w:val="24"/>
          <w:szCs w:val="24"/>
          <w:highlight w:val="none"/>
        </w:rPr>
        <w:t>发布招募公告，欢迎有资金实力的单位及个人积极报名。现就招募事项告知如下：</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outlineLvl w:val="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一、招募须知</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（一）为公开、公平、公正地引入投资人，本次招募以公开的方式进行，接受各方监督。为使意向投资人了解</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的基本情况，明确招募原则、条件、流程等，管理人制作本招募公告。本次招募公告内容对全体意向投资人</w:t>
      </w:r>
      <w:r>
        <w:rPr>
          <w:rFonts w:hint="eastAsia" w:ascii="仿宋" w:hAnsi="仿宋" w:eastAsia="仿宋" w:cs="仿宋"/>
          <w:sz w:val="24"/>
          <w:szCs w:val="24"/>
          <w:highlight w:val="none"/>
          <w:lang w:val="en-US" w:eastAsia="zh-Hans"/>
        </w:rPr>
        <w:t>适用</w:t>
      </w:r>
      <w:r>
        <w:rPr>
          <w:rFonts w:hint="eastAsia" w:ascii="仿宋" w:hAnsi="仿宋" w:eastAsia="仿宋" w:cs="仿宋"/>
          <w:sz w:val="24"/>
          <w:szCs w:val="24"/>
          <w:highlight w:val="none"/>
        </w:rPr>
        <w:t>，具有同等法律效力。</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（二）本招募公告中所述信息并不当然代替意向投资人的尽职调查。意向投资人如需管理人对本招募公告相关内容进行补充说明，或需查阅</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财务审计、评估及债权申报、经营状况等情况，或需对</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进行尽职调查，</w:t>
      </w:r>
      <w:r>
        <w:rPr>
          <w:rFonts w:hint="eastAsia" w:ascii="仿宋" w:hAnsi="仿宋" w:eastAsia="仿宋" w:cs="仿宋"/>
          <w:sz w:val="24"/>
          <w:szCs w:val="24"/>
          <w:highlight w:val="none"/>
          <w:lang w:val="en-US" w:eastAsia="zh-Hans"/>
        </w:rPr>
        <w:t>可在报名成功并缴纳保证金</w:t>
      </w:r>
      <w:r>
        <w:rPr>
          <w:rFonts w:hint="eastAsia" w:ascii="仿宋" w:hAnsi="仿宋" w:eastAsia="仿宋" w:cs="仿宋"/>
          <w:sz w:val="24"/>
          <w:szCs w:val="24"/>
          <w:highlight w:val="none"/>
        </w:rPr>
        <w:t>之后进行。管理人在尽职调查阶段向意向投资人提供的材料仅供投资人参考，投资人应以自行调查的结果作为投资决策依据。意向投资人向管理人提交</w:t>
      </w:r>
      <w:r>
        <w:rPr>
          <w:rFonts w:hint="eastAsia" w:ascii="仿宋" w:hAnsi="仿宋" w:eastAsia="仿宋" w:cs="仿宋"/>
          <w:sz w:val="24"/>
          <w:szCs w:val="24"/>
          <w:highlight w:val="none"/>
          <w:lang w:val="en-US" w:eastAsia="zh-CN"/>
        </w:rPr>
        <w:t>预</w:t>
      </w:r>
      <w:r>
        <w:rPr>
          <w:rFonts w:hint="eastAsia" w:ascii="仿宋" w:hAnsi="仿宋" w:eastAsia="仿宋" w:cs="仿宋"/>
          <w:sz w:val="24"/>
          <w:szCs w:val="24"/>
          <w:highlight w:val="none"/>
        </w:rPr>
        <w:t>重整投资方案的，视为同意按照</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的现状进行投资，相关投资风险自行承担。</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outlineLvl w:val="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二、</w:t>
      </w:r>
      <w:r>
        <w:rPr>
          <w:rFonts w:hint="eastAsia" w:ascii="黑体" w:hAnsi="黑体" w:eastAsia="黑体" w:cs="黑体"/>
          <w:b/>
          <w:bCs/>
          <w:sz w:val="24"/>
          <w:szCs w:val="24"/>
          <w:highlight w:val="none"/>
          <w:lang w:eastAsia="zh-CN"/>
        </w:rPr>
        <w:t>公司</w:t>
      </w:r>
      <w:r>
        <w:rPr>
          <w:rFonts w:hint="eastAsia" w:ascii="黑体" w:hAnsi="黑体" w:eastAsia="黑体" w:cs="黑体"/>
          <w:b/>
          <w:bCs/>
          <w:sz w:val="24"/>
          <w:szCs w:val="24"/>
          <w:highlight w:val="none"/>
        </w:rPr>
        <w:t>概况</w:t>
      </w:r>
    </w:p>
    <w:p>
      <w:pPr>
        <w:keepNext w:val="0"/>
        <w:keepLines w:val="0"/>
        <w:pageBreakBefore w:val="0"/>
        <w:kinsoku/>
        <w:wordWrap/>
        <w:overflowPunct/>
        <w:topLinePunct w:val="0"/>
        <w:autoSpaceDE/>
        <w:autoSpaceDN/>
        <w:bidi w:val="0"/>
        <w:adjustRightInd/>
        <w:snapToGrid/>
        <w:spacing w:line="540" w:lineRule="exact"/>
        <w:ind w:firstLine="480"/>
        <w:textAlignment w:val="auto"/>
        <w:outlineLvl w:val="1"/>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（一）基本情况</w:t>
      </w:r>
    </w:p>
    <w:tbl>
      <w:tblPr>
        <w:tblStyle w:val="3"/>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62"/>
        <w:gridCol w:w="6852"/>
      </w:tblGrid>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bookmarkStart w:id="1" w:name="_Toc494203430"/>
            <w:bookmarkStart w:id="2" w:name="_Toc485417325"/>
            <w:bookmarkStart w:id="3" w:name="_Toc494220207"/>
            <w:r>
              <w:rPr>
                <w:rFonts w:hint="eastAsia" w:ascii="仿宋" w:hAnsi="仿宋" w:eastAsia="仿宋" w:cs="仿宋"/>
                <w:b/>
                <w:bCs/>
                <w:sz w:val="21"/>
                <w:szCs w:val="21"/>
                <w:highlight w:val="none"/>
              </w:rPr>
              <w:t>企业名称</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岳阳新华联富润石油化工有限公司</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统一社会信用代码</w:t>
            </w:r>
          </w:p>
        </w:tc>
        <w:tc>
          <w:tcPr>
            <w:tcW w:w="3800" w:type="pct"/>
            <w:tcBorders>
              <w:tl2br w:val="nil"/>
              <w:tr2bl w:val="nil"/>
            </w:tcBorders>
            <w:noWrap w:val="0"/>
            <w:vAlign w:val="center"/>
          </w:tcPr>
          <w:p>
            <w:pPr>
              <w:keepNext w:val="0"/>
              <w:keepLines w:val="0"/>
              <w:pageBreakBefore w:val="0"/>
              <w:widowControl w:val="0"/>
              <w:tabs>
                <w:tab w:val="left" w:pos="885"/>
              </w:tabs>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91430600736754454J</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法定代表人</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董献忠</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住所</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岳阳市云溪区道仁矶镇滨江村三组</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注册资本</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lang w:val="en-US" w:eastAsia="zh-CN"/>
              </w:rPr>
              <w:t>5,000</w:t>
            </w:r>
            <w:r>
              <w:rPr>
                <w:rFonts w:hint="eastAsia" w:ascii="仿宋" w:hAnsi="仿宋" w:eastAsia="仿宋" w:cs="仿宋"/>
                <w:sz w:val="21"/>
                <w:szCs w:val="21"/>
                <w:highlight w:val="none"/>
              </w:rPr>
              <w:t>万</w:t>
            </w:r>
            <w:r>
              <w:rPr>
                <w:rFonts w:hint="eastAsia" w:ascii="仿宋" w:hAnsi="仿宋" w:eastAsia="仿宋" w:cs="仿宋"/>
                <w:sz w:val="21"/>
                <w:szCs w:val="21"/>
                <w:highlight w:val="none"/>
                <w:lang w:val="en-US" w:eastAsia="zh-CN"/>
              </w:rPr>
              <w:t>元</w:t>
            </w:r>
            <w:r>
              <w:rPr>
                <w:rFonts w:hint="eastAsia" w:ascii="仿宋" w:hAnsi="仿宋" w:eastAsia="仿宋" w:cs="仿宋"/>
                <w:sz w:val="21"/>
                <w:szCs w:val="21"/>
                <w:highlight w:val="none"/>
              </w:rPr>
              <w:t>人民币</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经营范围</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化工产品仓储及销售（危险化学品凭《危险化学品经营许可证》经营，有效期限以许可证为准），燃料油、沥青、重质油、建筑材料的销售，公路、铁路运输代理服务，成品油零售（限分支机构经营）。（依法须经批准的项目，经相关部门批准后方可开展经营活动）</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成立日期</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20</w:t>
            </w:r>
            <w:r>
              <w:rPr>
                <w:rFonts w:hint="eastAsia" w:ascii="仿宋" w:hAnsi="仿宋" w:eastAsia="仿宋" w:cs="仿宋"/>
                <w:sz w:val="21"/>
                <w:szCs w:val="21"/>
                <w:highlight w:val="none"/>
                <w:lang w:val="en-US" w:eastAsia="zh-CN"/>
              </w:rPr>
              <w:t>02</w:t>
            </w:r>
            <w:r>
              <w:rPr>
                <w:rFonts w:hint="eastAsia" w:ascii="仿宋" w:hAnsi="仿宋" w:eastAsia="仿宋" w:cs="仿宋"/>
                <w:sz w:val="21"/>
                <w:szCs w:val="21"/>
                <w:highlight w:val="none"/>
              </w:rPr>
              <w:t>年</w:t>
            </w: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rPr>
              <w:t>月</w:t>
            </w:r>
            <w:r>
              <w:rPr>
                <w:rFonts w:hint="eastAsia" w:ascii="仿宋" w:hAnsi="仿宋" w:eastAsia="仿宋" w:cs="仿宋"/>
                <w:sz w:val="21"/>
                <w:szCs w:val="21"/>
                <w:highlight w:val="none"/>
                <w:lang w:val="en-US" w:eastAsia="zh-CN"/>
              </w:rPr>
              <w:t>18</w:t>
            </w:r>
            <w:r>
              <w:rPr>
                <w:rFonts w:hint="eastAsia" w:ascii="仿宋" w:hAnsi="仿宋" w:eastAsia="仿宋" w:cs="仿宋"/>
                <w:sz w:val="21"/>
                <w:szCs w:val="21"/>
                <w:highlight w:val="none"/>
              </w:rPr>
              <w:t>日</w:t>
            </w:r>
          </w:p>
        </w:tc>
      </w:tr>
      <w:tr>
        <w:trPr>
          <w:trHeight w:val="567" w:hRule="atLeast"/>
          <w:jc w:val="center"/>
        </w:trPr>
        <w:tc>
          <w:tcPr>
            <w:tcW w:w="11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营业期限至</w:t>
            </w:r>
          </w:p>
        </w:tc>
        <w:tc>
          <w:tcPr>
            <w:tcW w:w="380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20</w:t>
            </w:r>
            <w:r>
              <w:rPr>
                <w:rFonts w:hint="eastAsia" w:ascii="仿宋" w:hAnsi="仿宋" w:eastAsia="仿宋" w:cs="仿宋"/>
                <w:sz w:val="21"/>
                <w:szCs w:val="21"/>
                <w:highlight w:val="none"/>
                <w:lang w:val="en-US" w:eastAsia="zh-CN"/>
              </w:rPr>
              <w:t>55</w:t>
            </w:r>
            <w:r>
              <w:rPr>
                <w:rFonts w:hint="eastAsia" w:ascii="仿宋" w:hAnsi="仿宋" w:eastAsia="仿宋" w:cs="仿宋"/>
                <w:sz w:val="21"/>
                <w:szCs w:val="21"/>
                <w:highlight w:val="none"/>
              </w:rPr>
              <w:t>年</w:t>
            </w:r>
            <w:r>
              <w:rPr>
                <w:rFonts w:hint="eastAsia" w:ascii="仿宋" w:hAnsi="仿宋" w:eastAsia="仿宋" w:cs="仿宋"/>
                <w:sz w:val="21"/>
                <w:szCs w:val="21"/>
                <w:highlight w:val="none"/>
                <w:lang w:val="en-US" w:eastAsia="zh-CN"/>
              </w:rPr>
              <w:t>9</w:t>
            </w:r>
            <w:r>
              <w:rPr>
                <w:rFonts w:hint="eastAsia" w:ascii="仿宋" w:hAnsi="仿宋" w:eastAsia="仿宋" w:cs="仿宋"/>
                <w:sz w:val="21"/>
                <w:szCs w:val="21"/>
                <w:highlight w:val="none"/>
              </w:rPr>
              <w:t>月</w:t>
            </w:r>
            <w:r>
              <w:rPr>
                <w:rFonts w:hint="eastAsia" w:ascii="仿宋" w:hAnsi="仿宋" w:eastAsia="仿宋" w:cs="仿宋"/>
                <w:sz w:val="21"/>
                <w:szCs w:val="21"/>
                <w:highlight w:val="none"/>
                <w:lang w:val="en-US" w:eastAsia="zh-CN"/>
              </w:rPr>
              <w:t>11</w:t>
            </w:r>
            <w:r>
              <w:rPr>
                <w:rFonts w:hint="eastAsia" w:ascii="仿宋" w:hAnsi="仿宋" w:eastAsia="仿宋" w:cs="仿宋"/>
                <w:sz w:val="21"/>
                <w:szCs w:val="21"/>
                <w:highlight w:val="none"/>
              </w:rPr>
              <w:t>日</w:t>
            </w:r>
          </w:p>
        </w:tc>
      </w:tr>
      <w:bookmarkEnd w:id="1"/>
      <w:bookmarkEnd w:id="2"/>
      <w:bookmarkEnd w:id="3"/>
    </w:tbl>
    <w:p>
      <w:pPr>
        <w:keepNext w:val="0"/>
        <w:keepLines w:val="0"/>
        <w:pageBreakBefore w:val="0"/>
        <w:numPr>
          <w:ilvl w:val="0"/>
          <w:numId w:val="0"/>
        </w:numPr>
        <w:kinsoku/>
        <w:wordWrap/>
        <w:overflowPunct/>
        <w:topLinePunct w:val="0"/>
        <w:autoSpaceDE/>
        <w:autoSpaceDN/>
        <w:bidi w:val="0"/>
        <w:adjustRightInd/>
        <w:snapToGrid/>
        <w:spacing w:line="540" w:lineRule="exact"/>
        <w:ind w:firstLine="482" w:firstLineChars="200"/>
        <w:textAlignment w:val="auto"/>
        <w:outlineLvl w:val="1"/>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val="en-US" w:eastAsia="zh-Hans"/>
        </w:rPr>
        <w:t>（二）业务</w:t>
      </w:r>
      <w:r>
        <w:rPr>
          <w:rFonts w:hint="eastAsia" w:ascii="仿宋" w:hAnsi="仿宋" w:eastAsia="仿宋" w:cs="仿宋"/>
          <w:b/>
          <w:bCs/>
          <w:sz w:val="24"/>
          <w:szCs w:val="24"/>
          <w:highlight w:val="none"/>
        </w:rPr>
        <w:t>情况</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lang w:eastAsia="zh-CN"/>
        </w:rPr>
      </w:pPr>
      <w:r>
        <w:rPr>
          <w:rFonts w:hint="default" w:ascii="仿宋" w:hAnsi="仿宋" w:eastAsia="仿宋" w:cs="仿宋"/>
          <w:sz w:val="24"/>
          <w:szCs w:val="24"/>
          <w:highlight w:val="none"/>
          <w:lang w:eastAsia="zh-CN"/>
        </w:rPr>
        <w:t>公司</w:t>
      </w:r>
      <w:r>
        <w:rPr>
          <w:rFonts w:hint="eastAsia" w:ascii="仿宋" w:hAnsi="仿宋" w:eastAsia="仿宋" w:cs="仿宋"/>
          <w:sz w:val="24"/>
          <w:szCs w:val="24"/>
          <w:highlight w:val="none"/>
          <w:lang w:eastAsia="zh-CN"/>
        </w:rPr>
        <w:t>地处长江南岸，紧靠江边，在城陵矶下游12.5公里处，毗临湖南省重点工程—新港大型国际集装箱码头和岳化码头，北临长江，是湖南省对外的一个重要港口区，水运条件十分优越。公司是一家集仓储、中转、物流和经营于一体的岳阳市重点现代物流企业。</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Chars="0" w:right="0" w:rightChars="0" w:firstLine="480" w:firstLineChars="200"/>
        <w:jc w:val="both"/>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公司资质齐全，资产优良，</w:t>
      </w:r>
      <w:r>
        <w:rPr>
          <w:rFonts w:hint="eastAsia" w:ascii="仿宋" w:hAnsi="仿宋" w:eastAsia="仿宋" w:cs="仿宋"/>
          <w:sz w:val="24"/>
          <w:szCs w:val="24"/>
          <w:highlight w:val="none"/>
          <w:lang w:eastAsia="zh-CN"/>
        </w:rPr>
        <w:t>有成品油仓储、批发和零售资质。公司占地87,624平方米，有27个</w:t>
      </w:r>
      <w:r>
        <w:rPr>
          <w:rFonts w:hint="eastAsia" w:ascii="仿宋" w:hAnsi="仿宋" w:eastAsia="仿宋" w:cs="仿宋"/>
          <w:sz w:val="24"/>
          <w:szCs w:val="24"/>
          <w:highlight w:val="none"/>
          <w:lang w:val="en-US" w:eastAsia="zh-CN"/>
        </w:rPr>
        <w:t>成品油</w:t>
      </w:r>
      <w:r>
        <w:rPr>
          <w:rFonts w:hint="eastAsia" w:ascii="仿宋" w:hAnsi="仿宋" w:eastAsia="仿宋" w:cs="仿宋"/>
          <w:sz w:val="24"/>
          <w:szCs w:val="24"/>
          <w:highlight w:val="none"/>
          <w:lang w:eastAsia="zh-CN"/>
        </w:rPr>
        <w:t>储罐，</w:t>
      </w:r>
      <w:r>
        <w:rPr>
          <w:rFonts w:hint="eastAsia" w:ascii="仿宋" w:hAnsi="仿宋" w:eastAsia="仿宋" w:cs="仿宋"/>
          <w:sz w:val="24"/>
          <w:szCs w:val="24"/>
          <w:highlight w:val="none"/>
          <w:lang w:val="en-US" w:eastAsia="zh-CN"/>
        </w:rPr>
        <w:t>总仓储量</w:t>
      </w:r>
      <w:r>
        <w:rPr>
          <w:rFonts w:hint="eastAsia" w:ascii="仿宋" w:hAnsi="仿宋" w:eastAsia="仿宋" w:cs="仿宋"/>
          <w:sz w:val="24"/>
          <w:szCs w:val="24"/>
          <w:highlight w:val="none"/>
          <w:lang w:eastAsia="zh-CN"/>
        </w:rPr>
        <w:t>8.46万立方米，有2个3,000吨级</w:t>
      </w:r>
      <w:r>
        <w:rPr>
          <w:rFonts w:hint="eastAsia" w:ascii="仿宋" w:hAnsi="仿宋" w:eastAsia="仿宋" w:cs="仿宋"/>
          <w:sz w:val="24"/>
          <w:szCs w:val="24"/>
          <w:highlight w:val="none"/>
          <w:lang w:val="en-US" w:eastAsia="zh-CN"/>
        </w:rPr>
        <w:t>泊位的危化码头一座，占用</w:t>
      </w:r>
      <w:r>
        <w:rPr>
          <w:rFonts w:hint="eastAsia" w:ascii="仿宋" w:hAnsi="仿宋" w:eastAsia="仿宋" w:cs="仿宋"/>
          <w:sz w:val="24"/>
          <w:szCs w:val="24"/>
          <w:highlight w:val="none"/>
          <w:lang w:eastAsia="zh-CN"/>
        </w:rPr>
        <w:t>长江岸线265米。码头由两座钢引桥和两艘长75米、宽14米的趸船组成，设计年吞吐量为137万吨，可以同时为两艘满载的油轮提供装卸服务。公司设有水上加油站，有</w:t>
      </w:r>
      <w:r>
        <w:rPr>
          <w:rFonts w:hint="eastAsia" w:ascii="仿宋" w:hAnsi="仿宋" w:eastAsia="仿宋" w:cs="仿宋"/>
          <w:sz w:val="24"/>
          <w:szCs w:val="24"/>
          <w:highlight w:val="none"/>
          <w:lang w:val="en-US" w:eastAsia="zh-CN"/>
        </w:rPr>
        <w:t>水上加油船</w:t>
      </w:r>
      <w:r>
        <w:rPr>
          <w:rFonts w:hint="eastAsia" w:ascii="仿宋" w:hAnsi="仿宋" w:eastAsia="仿宋" w:cs="仿宋"/>
          <w:sz w:val="24"/>
          <w:szCs w:val="24"/>
          <w:highlight w:val="none"/>
          <w:lang w:eastAsia="zh-CN"/>
        </w:rPr>
        <w:t>1艘，可为整个洞庭湖地区客户及长江过往的船舶加油。</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Chars="0" w:right="0" w:rightChars="0" w:firstLine="480"/>
        <w:jc w:val="both"/>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目前，因缺乏流动资金</w:t>
      </w:r>
      <w:r>
        <w:rPr>
          <w:rFonts w:hint="eastAsia" w:ascii="仿宋" w:hAnsi="仿宋" w:eastAsia="仿宋" w:cs="仿宋"/>
          <w:sz w:val="24"/>
          <w:szCs w:val="24"/>
          <w:highlight w:val="none"/>
          <w:lang w:val="en-US" w:eastAsia="zh-CN"/>
        </w:rPr>
        <w:t>以及受股东</w:t>
      </w:r>
      <w:r>
        <w:rPr>
          <w:rFonts w:hint="eastAsia" w:ascii="仿宋" w:hAnsi="仿宋" w:eastAsia="仿宋" w:cs="仿宋"/>
          <w:sz w:val="24"/>
          <w:szCs w:val="24"/>
          <w:highlight w:val="none"/>
          <w:lang w:val="en-US" w:eastAsia="zh-Hans"/>
        </w:rPr>
        <w:t>湖南新华联国际石油贸易有限公司</w:t>
      </w:r>
      <w:r>
        <w:rPr>
          <w:rFonts w:hint="eastAsia" w:ascii="仿宋" w:hAnsi="仿宋" w:eastAsia="仿宋" w:cs="仿宋"/>
          <w:sz w:val="24"/>
          <w:szCs w:val="24"/>
          <w:highlight w:val="none"/>
          <w:lang w:val="en-US" w:eastAsia="zh-CN"/>
        </w:rPr>
        <w:t>进入破产重整程序等的影响</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公司石油</w:t>
      </w:r>
      <w:r>
        <w:rPr>
          <w:rFonts w:hint="eastAsia" w:ascii="仿宋" w:hAnsi="仿宋" w:eastAsia="仿宋" w:cs="仿宋"/>
          <w:sz w:val="24"/>
          <w:szCs w:val="24"/>
          <w:highlight w:val="none"/>
          <w:lang w:eastAsia="zh-CN"/>
        </w:rPr>
        <w:t>贸易业务</w:t>
      </w:r>
      <w:r>
        <w:rPr>
          <w:rFonts w:hint="eastAsia" w:ascii="仿宋" w:hAnsi="仿宋" w:eastAsia="仿宋" w:cs="仿宋"/>
          <w:sz w:val="24"/>
          <w:szCs w:val="24"/>
          <w:highlight w:val="none"/>
          <w:lang w:val="en-US" w:eastAsia="zh-CN"/>
        </w:rPr>
        <w:t>已经暂停，</w:t>
      </w:r>
      <w:r>
        <w:rPr>
          <w:rFonts w:hint="eastAsia" w:ascii="仿宋" w:hAnsi="仿宋" w:eastAsia="仿宋" w:cs="仿宋"/>
          <w:sz w:val="24"/>
          <w:szCs w:val="24"/>
          <w:highlight w:val="none"/>
          <w:lang w:eastAsia="zh-CN"/>
        </w:rPr>
        <w:t>主要依赖仓储经营收入维持日常经营开支。</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40" w:lineRule="exact"/>
        <w:ind w:leftChars="0" w:right="0" w:rightChars="0" w:firstLine="480"/>
        <w:jc w:val="both"/>
        <w:textAlignment w:val="auto"/>
        <w:outlineLvl w:val="1"/>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（三）</w:t>
      </w:r>
      <w:r>
        <w:rPr>
          <w:rFonts w:hint="eastAsia" w:ascii="仿宋" w:hAnsi="仿宋" w:eastAsia="仿宋" w:cs="仿宋"/>
          <w:b/>
          <w:bCs/>
          <w:sz w:val="24"/>
          <w:szCs w:val="24"/>
          <w:highlight w:val="none"/>
          <w:lang w:val="en-US" w:eastAsia="zh-CN"/>
        </w:rPr>
        <w:t>负债</w:t>
      </w:r>
      <w:r>
        <w:rPr>
          <w:rFonts w:hint="eastAsia" w:ascii="仿宋" w:hAnsi="仿宋" w:eastAsia="仿宋" w:cs="仿宋"/>
          <w:b/>
          <w:bCs/>
          <w:sz w:val="24"/>
          <w:szCs w:val="24"/>
          <w:highlight w:val="none"/>
        </w:rPr>
        <w:t>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b/>
          <w:bCs/>
          <w:sz w:val="24"/>
          <w:szCs w:val="24"/>
          <w:highlight w:val="none"/>
          <w:lang w:val="en-US" w:eastAsia="zh-CN"/>
        </w:rPr>
        <w:t>1、</w:t>
      </w:r>
      <w:r>
        <w:rPr>
          <w:rFonts w:hint="eastAsia" w:ascii="仿宋" w:hAnsi="仿宋" w:eastAsia="仿宋" w:cs="仿宋"/>
          <w:b/>
          <w:bCs/>
          <w:sz w:val="24"/>
          <w:szCs w:val="24"/>
          <w:highlight w:val="none"/>
          <w:lang w:eastAsia="zh-CN"/>
        </w:rPr>
        <w:t>预重整期间债权申报与预审查情况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截至本</w:t>
      </w:r>
      <w:r>
        <w:rPr>
          <w:rFonts w:hint="eastAsia" w:ascii="仿宋" w:hAnsi="仿宋" w:eastAsia="仿宋" w:cs="仿宋"/>
          <w:sz w:val="24"/>
          <w:szCs w:val="24"/>
          <w:highlight w:val="none"/>
          <w:lang w:val="en-US" w:eastAsia="zh-CN"/>
        </w:rPr>
        <w:t>公告</w:t>
      </w:r>
      <w:r>
        <w:rPr>
          <w:rFonts w:hint="eastAsia" w:ascii="仿宋" w:hAnsi="仿宋" w:eastAsia="仿宋" w:cs="仿宋"/>
          <w:sz w:val="24"/>
          <w:szCs w:val="24"/>
          <w:highlight w:val="none"/>
          <w:lang w:eastAsia="zh-CN"/>
        </w:rPr>
        <w:t>出具日，共有22户债权人向管理人申报债权，申报债权总额为893,704,000.33元。其中，3户债权人申报有财产担保的债权，申报金额269,994,222.28元，19户申报普通债权，申报金额623,709,778.05元。</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经管理人预审查，截至本公告出具日，已审查确认的债权人 21家，确认金额为391,267,276.16元，其中：有财产担保债权3家，确认债权金额共计179,821,682.53元；普通债权18家，确认债权金额共计154,929,101.38元。此外，劣后债权3家（持有劣后债权的2家债权人同时持有有财产担保债权），确认债权金额共计56,516,492.25元。</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需要说明的是，在富润公司被裁定受理重整之前及重整受理后将可能继续出现债权申报且已申报的附利息债权将持续产生利息，本公告确认的利息暂计算至2023年5月4日（当日不计息），后续需根据重整受理情况计算至重整受理日，前述债权数据将作相应调整。</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val="en-US" w:eastAsia="zh-CN"/>
        </w:rPr>
        <w:t>2、</w:t>
      </w:r>
      <w:r>
        <w:rPr>
          <w:rFonts w:hint="eastAsia" w:ascii="仿宋" w:hAnsi="仿宋" w:eastAsia="仿宋" w:cs="仿宋"/>
          <w:b/>
          <w:bCs/>
          <w:sz w:val="24"/>
          <w:szCs w:val="24"/>
          <w:highlight w:val="none"/>
          <w:lang w:eastAsia="zh-CN"/>
        </w:rPr>
        <w:t>职工债权调查情况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截至审计基准日，富润公司账面记载的应付职工薪酬计376,430.00元，系因记账周期原因产生，在正常支付状态中。根据管理人核查，截至本公告出具日，富润公司不存在职工债权。</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val="en-US" w:eastAsia="zh-CN"/>
        </w:rPr>
        <w:t>3、</w:t>
      </w:r>
      <w:r>
        <w:rPr>
          <w:rFonts w:hint="eastAsia" w:ascii="仿宋" w:hAnsi="仿宋" w:eastAsia="仿宋" w:cs="仿宋"/>
          <w:b/>
          <w:bCs/>
          <w:sz w:val="24"/>
          <w:szCs w:val="24"/>
          <w:highlight w:val="none"/>
          <w:lang w:eastAsia="zh-CN"/>
        </w:rPr>
        <w:t>税款债权调查情况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截至审计基准日，富润公司税款债权为2,900元，为计提印花税。根据管理人核查，截至本公告出具日，富润公司不存在欠缴税款情况。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意向投资人亦可在缴纳保证金、出具《保密承诺</w:t>
      </w:r>
      <w:r>
        <w:rPr>
          <w:rFonts w:hint="eastAsia" w:ascii="仿宋" w:hAnsi="仿宋" w:eastAsia="仿宋" w:cs="仿宋"/>
          <w:sz w:val="24"/>
          <w:szCs w:val="24"/>
          <w:highlight w:val="none"/>
          <w:lang w:val="en-US" w:eastAsia="zh-Hans"/>
        </w:rPr>
        <w:t>函</w:t>
      </w:r>
      <w:r>
        <w:rPr>
          <w:rFonts w:hint="eastAsia" w:ascii="仿宋" w:hAnsi="仿宋" w:eastAsia="仿宋" w:cs="仿宋"/>
          <w:sz w:val="24"/>
          <w:szCs w:val="24"/>
          <w:highlight w:val="none"/>
        </w:rPr>
        <w:t>》后对</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的</w:t>
      </w:r>
      <w:r>
        <w:rPr>
          <w:rFonts w:hint="eastAsia" w:ascii="仿宋" w:hAnsi="仿宋" w:eastAsia="仿宋" w:cs="仿宋"/>
          <w:sz w:val="24"/>
          <w:szCs w:val="24"/>
          <w:highlight w:val="none"/>
          <w:lang w:eastAsia="zh-CN"/>
        </w:rPr>
        <w:t>债权债务情况</w:t>
      </w:r>
      <w:r>
        <w:rPr>
          <w:rFonts w:hint="eastAsia" w:ascii="仿宋" w:hAnsi="仿宋" w:eastAsia="仿宋" w:cs="仿宋"/>
          <w:sz w:val="24"/>
          <w:szCs w:val="24"/>
          <w:highlight w:val="none"/>
        </w:rPr>
        <w:t>开展必要的尽职调查</w:t>
      </w:r>
      <w:r>
        <w:rPr>
          <w:rFonts w:hint="eastAsia" w:ascii="仿宋" w:hAnsi="仿宋" w:eastAsia="仿宋" w:cs="仿宋"/>
          <w:sz w:val="24"/>
          <w:szCs w:val="24"/>
          <w:highlight w:val="none"/>
          <w:lang w:eastAsia="zh-CN"/>
        </w:rPr>
        <w:t>，并</w:t>
      </w:r>
      <w:r>
        <w:rPr>
          <w:rFonts w:hint="eastAsia" w:ascii="仿宋" w:hAnsi="仿宋" w:eastAsia="仿宋" w:cs="仿宋"/>
          <w:sz w:val="24"/>
          <w:szCs w:val="24"/>
          <w:highlight w:val="none"/>
        </w:rPr>
        <w:t>以自行调查的结果作为投资决策依据。</w:t>
      </w:r>
    </w:p>
    <w:p>
      <w:pPr>
        <w:keepNext w:val="0"/>
        <w:keepLines w:val="0"/>
        <w:pageBreakBefore w:val="0"/>
        <w:kinsoku/>
        <w:wordWrap/>
        <w:overflowPunct/>
        <w:topLinePunct w:val="0"/>
        <w:autoSpaceDE/>
        <w:autoSpaceDN/>
        <w:bidi w:val="0"/>
        <w:adjustRightInd/>
        <w:snapToGrid/>
        <w:spacing w:line="540" w:lineRule="exact"/>
        <w:ind w:firstLine="480"/>
        <w:textAlignment w:val="auto"/>
        <w:outlineLvl w:val="1"/>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（四）主要资产情况</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lang w:val="en-US" w:eastAsia="zh-Hans"/>
        </w:rPr>
      </w:pPr>
      <w:r>
        <w:rPr>
          <w:rFonts w:hint="eastAsia" w:ascii="仿宋" w:hAnsi="仿宋" w:eastAsia="仿宋" w:cs="仿宋"/>
          <w:sz w:val="24"/>
          <w:szCs w:val="24"/>
          <w:highlight w:val="none"/>
          <w:lang w:val="en-US" w:eastAsia="zh-Hans"/>
        </w:rPr>
        <w:t>富润公司</w:t>
      </w:r>
      <w:r>
        <w:rPr>
          <w:rFonts w:hint="eastAsia" w:ascii="仿宋" w:hAnsi="仿宋" w:eastAsia="仿宋" w:cs="仿宋"/>
          <w:sz w:val="24"/>
          <w:szCs w:val="24"/>
          <w:highlight w:val="none"/>
        </w:rPr>
        <w:t>名下主要资产为</w:t>
      </w:r>
      <w:r>
        <w:rPr>
          <w:rFonts w:hint="eastAsia" w:ascii="仿宋" w:hAnsi="仿宋" w:eastAsia="仿宋" w:cs="仿宋"/>
          <w:sz w:val="24"/>
          <w:szCs w:val="24"/>
          <w:highlight w:val="none"/>
          <w:lang w:val="en-US" w:eastAsia="zh-CN"/>
        </w:rPr>
        <w:t>土地使用权、</w:t>
      </w:r>
      <w:r>
        <w:rPr>
          <w:rFonts w:hint="eastAsia" w:ascii="仿宋" w:hAnsi="仿宋" w:eastAsia="仿宋" w:cs="仿宋"/>
          <w:sz w:val="24"/>
          <w:szCs w:val="24"/>
          <w:highlight w:val="none"/>
        </w:rPr>
        <w:t>不动产</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车辆、机器设备，船舶等。</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宋体" w:cs="仿宋"/>
          <w:sz w:val="24"/>
          <w:szCs w:val="24"/>
          <w:highlight w:val="none"/>
          <w:lang w:val="en-US" w:eastAsia="zh-Hans"/>
        </w:rPr>
      </w:pPr>
      <w:r>
        <w:rPr>
          <w:rFonts w:hint="eastAsia" w:ascii="仿宋" w:hAnsi="仿宋" w:eastAsia="仿宋" w:cs="仿宋"/>
          <w:sz w:val="24"/>
          <w:szCs w:val="24"/>
          <w:highlight w:val="none"/>
          <w:lang w:val="en-US" w:eastAsia="zh-Hans"/>
        </w:rPr>
        <w:t>资产</w:t>
      </w:r>
      <w:r>
        <w:rPr>
          <w:rFonts w:hint="eastAsia" w:ascii="仿宋" w:hAnsi="仿宋" w:eastAsia="仿宋" w:cs="仿宋"/>
          <w:sz w:val="24"/>
          <w:szCs w:val="24"/>
          <w:highlight w:val="none"/>
        </w:rPr>
        <w:t>主要包括</w:t>
      </w:r>
      <w:r>
        <w:rPr>
          <w:rFonts w:hint="eastAsia" w:ascii="仿宋" w:hAnsi="仿宋" w:eastAsia="仿宋" w:cs="仿宋"/>
          <w:sz w:val="24"/>
          <w:szCs w:val="24"/>
          <w:highlight w:val="none"/>
          <w:lang w:val="en-US" w:eastAsia="zh-CN"/>
        </w:rPr>
        <w:t>位</w:t>
      </w:r>
      <w:r>
        <w:rPr>
          <w:rFonts w:hint="eastAsia" w:ascii="仿宋" w:hAnsi="仿宋" w:eastAsia="仿宋" w:cs="仿宋"/>
          <w:sz w:val="24"/>
          <w:szCs w:val="24"/>
          <w:highlight w:val="none"/>
        </w:rPr>
        <w:t>于岳阳市云溪区道仁矶镇滨江村</w:t>
      </w:r>
      <w:r>
        <w:rPr>
          <w:rFonts w:hint="eastAsia" w:ascii="仿宋" w:hAnsi="仿宋" w:eastAsia="仿宋" w:cs="仿宋"/>
          <w:sz w:val="24"/>
          <w:szCs w:val="24"/>
          <w:highlight w:val="none"/>
          <w:lang w:val="en-US" w:eastAsia="zh-CN"/>
        </w:rPr>
        <w:t>的两宗土地使用权，使用面积合计87,624.8㎡，以及</w:t>
      </w:r>
      <w:r>
        <w:rPr>
          <w:rFonts w:hint="eastAsia" w:ascii="仿宋" w:hAnsi="仿宋" w:eastAsia="仿宋" w:cs="仿宋"/>
          <w:sz w:val="24"/>
          <w:szCs w:val="24"/>
          <w:highlight w:val="none"/>
        </w:rPr>
        <w:t>坐落</w:t>
      </w:r>
      <w:r>
        <w:rPr>
          <w:rFonts w:hint="eastAsia" w:ascii="仿宋" w:hAnsi="仿宋" w:eastAsia="仿宋" w:cs="仿宋"/>
          <w:sz w:val="24"/>
          <w:szCs w:val="24"/>
          <w:highlight w:val="none"/>
          <w:lang w:val="en-US" w:eastAsia="zh-CN"/>
        </w:rPr>
        <w:t>于前述土地上的</w:t>
      </w:r>
      <w:r>
        <w:rPr>
          <w:rFonts w:hint="eastAsia" w:ascii="仿宋" w:hAnsi="仿宋" w:eastAsia="仿宋" w:cs="仿宋"/>
          <w:sz w:val="24"/>
          <w:szCs w:val="24"/>
          <w:highlight w:val="none"/>
          <w:lang w:val="en-US" w:eastAsia="zh-Hans"/>
        </w:rPr>
        <w:t>工业、仓储用房，建筑面积合计</w:t>
      </w:r>
      <w:r>
        <w:rPr>
          <w:rFonts w:hint="eastAsia" w:ascii="仿宋" w:hAnsi="仿宋" w:eastAsia="仿宋" w:cs="仿宋"/>
          <w:sz w:val="24"/>
          <w:szCs w:val="24"/>
          <w:highlight w:val="none"/>
          <w:lang w:val="en-US" w:eastAsia="zh-CN"/>
        </w:rPr>
        <w:t>7,749</w:t>
      </w:r>
      <w:r>
        <w:rPr>
          <w:rFonts w:hint="default"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CN"/>
        </w:rPr>
        <w:t>88</w:t>
      </w:r>
      <w:r>
        <w:rPr>
          <w:rFonts w:hint="eastAsia" w:ascii="仿宋" w:hAnsi="仿宋" w:eastAsia="仿宋" w:cs="仿宋"/>
          <w:sz w:val="24"/>
          <w:szCs w:val="24"/>
          <w:highlight w:val="none"/>
          <w:lang w:val="en-US" w:eastAsia="zh-Hans"/>
        </w:rPr>
        <w:t>㎡，以及南湖风景区南湖办事处渔光社区蓝湖水岸V栋</w:t>
      </w:r>
      <w:r>
        <w:rPr>
          <w:rFonts w:hint="default" w:ascii="仿宋" w:hAnsi="仿宋" w:eastAsia="仿宋" w:cs="仿宋"/>
          <w:sz w:val="24"/>
          <w:szCs w:val="24"/>
          <w:highlight w:val="none"/>
          <w:lang w:eastAsia="zh-Hans"/>
        </w:rPr>
        <w:t>109-112</w:t>
      </w:r>
      <w:r>
        <w:rPr>
          <w:rFonts w:hint="eastAsia" w:ascii="仿宋" w:hAnsi="仿宋" w:eastAsia="仿宋" w:cs="仿宋"/>
          <w:sz w:val="24"/>
          <w:szCs w:val="24"/>
          <w:highlight w:val="none"/>
          <w:lang w:val="en-US" w:eastAsia="zh-Hans"/>
        </w:rPr>
        <w:t>号商业用房，建筑面积共计</w:t>
      </w:r>
      <w:r>
        <w:rPr>
          <w:rFonts w:hint="default" w:ascii="仿宋" w:hAnsi="仿宋" w:eastAsia="仿宋" w:cs="仿宋"/>
          <w:sz w:val="24"/>
          <w:szCs w:val="24"/>
          <w:highlight w:val="none"/>
          <w:lang w:eastAsia="zh-Hans"/>
        </w:rPr>
        <w:t>423.71</w:t>
      </w:r>
      <w:r>
        <w:rPr>
          <w:rFonts w:hint="eastAsia" w:ascii="仿宋" w:hAnsi="仿宋" w:eastAsia="仿宋" w:cs="仿宋"/>
          <w:sz w:val="24"/>
          <w:szCs w:val="24"/>
          <w:highlight w:val="none"/>
          <w:lang w:val="en-US" w:eastAsia="zh-Hans"/>
        </w:rPr>
        <w:t>㎡；车辆</w:t>
      </w:r>
      <w:r>
        <w:rPr>
          <w:rFonts w:hint="default" w:ascii="仿宋" w:hAnsi="仿宋" w:eastAsia="仿宋" w:cs="仿宋"/>
          <w:sz w:val="24"/>
          <w:szCs w:val="24"/>
          <w:highlight w:val="none"/>
          <w:lang w:eastAsia="zh-Hans"/>
        </w:rPr>
        <w:t>3</w:t>
      </w:r>
      <w:r>
        <w:rPr>
          <w:rFonts w:hint="eastAsia" w:ascii="仿宋" w:hAnsi="仿宋" w:eastAsia="仿宋" w:cs="仿宋"/>
          <w:sz w:val="24"/>
          <w:szCs w:val="24"/>
          <w:highlight w:val="none"/>
          <w:lang w:val="en-US" w:eastAsia="zh-Hans"/>
        </w:rPr>
        <w:t>台；储油罐、输油管、加温设施、消防配套设施、流量计、管道阀门、污水处理装置、制氮装置、变压配电系统、独立可燃气体报警系统、消防控制系统、视频监控系统等机器设备；油船</w:t>
      </w:r>
      <w:r>
        <w:rPr>
          <w:rFonts w:hint="default" w:ascii="仿宋" w:hAnsi="仿宋" w:eastAsia="仿宋" w:cs="仿宋"/>
          <w:sz w:val="24"/>
          <w:szCs w:val="24"/>
          <w:highlight w:val="none"/>
          <w:lang w:eastAsia="zh-Hans"/>
        </w:rPr>
        <w:t>1</w:t>
      </w:r>
      <w:r>
        <w:rPr>
          <w:rFonts w:hint="eastAsia" w:ascii="仿宋" w:hAnsi="仿宋" w:eastAsia="仿宋" w:cs="仿宋"/>
          <w:sz w:val="24"/>
          <w:szCs w:val="24"/>
          <w:highlight w:val="none"/>
          <w:lang w:val="en-US" w:eastAsia="zh-Hans"/>
        </w:rPr>
        <w:t>艘，</w:t>
      </w:r>
      <w:r>
        <w:rPr>
          <w:rFonts w:hint="eastAsia" w:ascii="仿宋" w:hAnsi="仿宋" w:eastAsia="仿宋" w:cs="仿宋"/>
          <w:i w:val="0"/>
          <w:iCs w:val="0"/>
          <w:color w:val="000000"/>
          <w:kern w:val="0"/>
          <w:sz w:val="24"/>
          <w:szCs w:val="24"/>
          <w:highlight w:val="none"/>
          <w:u w:val="none"/>
          <w:lang w:val="en-US" w:eastAsia="zh-CN" w:bidi="ar"/>
        </w:rPr>
        <w:t>趸船</w:t>
      </w:r>
      <w:r>
        <w:rPr>
          <w:rFonts w:hint="eastAsia" w:ascii="仿宋" w:hAnsi="仿宋" w:eastAsia="仿宋" w:cs="仿宋"/>
          <w:i w:val="0"/>
          <w:iCs w:val="0"/>
          <w:color w:val="000000"/>
          <w:kern w:val="0"/>
          <w:sz w:val="24"/>
          <w:szCs w:val="24"/>
          <w:highlight w:val="none"/>
          <w:u w:val="none"/>
          <w:lang w:eastAsia="zh-CN" w:bidi="ar"/>
        </w:rPr>
        <w:t>2</w:t>
      </w:r>
      <w:r>
        <w:rPr>
          <w:rFonts w:hint="eastAsia" w:ascii="仿宋" w:hAnsi="仿宋" w:eastAsia="仿宋" w:cs="仿宋"/>
          <w:i w:val="0"/>
          <w:iCs w:val="0"/>
          <w:color w:val="000000"/>
          <w:kern w:val="0"/>
          <w:sz w:val="24"/>
          <w:szCs w:val="24"/>
          <w:highlight w:val="none"/>
          <w:u w:val="none"/>
          <w:lang w:val="en-US" w:eastAsia="zh-Hans" w:bidi="ar"/>
        </w:rPr>
        <w:t>艘。</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以上数据来源于管理人向相关部门调取的信息</w:t>
      </w:r>
      <w:r>
        <w:rPr>
          <w:rFonts w:hint="eastAsia" w:ascii="仿宋" w:hAnsi="仿宋" w:eastAsia="仿宋" w:cs="仿宋"/>
          <w:sz w:val="24"/>
          <w:szCs w:val="24"/>
          <w:highlight w:val="none"/>
          <w:lang w:val="en-US" w:eastAsia="zh-Hans"/>
        </w:rPr>
        <w:t>和公司提供的信息</w:t>
      </w:r>
      <w:r>
        <w:rPr>
          <w:rFonts w:hint="eastAsia" w:ascii="仿宋" w:hAnsi="仿宋" w:eastAsia="仿宋" w:cs="仿宋"/>
          <w:sz w:val="24"/>
          <w:szCs w:val="24"/>
          <w:highlight w:val="none"/>
        </w:rPr>
        <w:t>，后续若有相关权利人提出主张，管理人将依据实际的调查核实情况做必要的变更。</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名下资产的详细情况（包括但不限于权属、现状、权利负担、司法强制措施等）请意向投资人开展必要的尽职调查</w:t>
      </w:r>
      <w:r>
        <w:rPr>
          <w:rFonts w:hint="eastAsia" w:ascii="仿宋" w:hAnsi="仿宋" w:eastAsia="仿宋" w:cs="仿宋"/>
          <w:sz w:val="24"/>
          <w:szCs w:val="24"/>
          <w:highlight w:val="none"/>
          <w:lang w:eastAsia="zh-CN"/>
        </w:rPr>
        <w:t>，并</w:t>
      </w:r>
      <w:r>
        <w:rPr>
          <w:rFonts w:hint="eastAsia" w:ascii="仿宋" w:hAnsi="仿宋" w:eastAsia="仿宋" w:cs="仿宋"/>
          <w:sz w:val="24"/>
          <w:szCs w:val="24"/>
          <w:highlight w:val="none"/>
        </w:rPr>
        <w:t>以自行调查的结果作为投资决策依据。</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outlineLvl w:val="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三、招募原则及（预）重整交易路径</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本次招募以公开、公平、公正为原则，面向全国招募投资人。意向投资人向管理人提交参选文件的，视为同意按</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现状进行投资，管理人将如实、公开、透明接受投资方尽职调查，投资方自行对投资可行性、价值、风险进行评估。</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经管理人初定为</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预重整投资人的，富润公司</w:t>
      </w:r>
      <w:r>
        <w:rPr>
          <w:rFonts w:hint="eastAsia" w:ascii="仿宋" w:hAnsi="仿宋" w:eastAsia="仿宋" w:cs="仿宋"/>
          <w:sz w:val="24"/>
          <w:szCs w:val="24"/>
          <w:highlight w:val="none"/>
          <w:lang w:val="en-US" w:eastAsia="zh-CN"/>
        </w:rPr>
        <w:t>或管理人将</w:t>
      </w:r>
      <w:r>
        <w:rPr>
          <w:rFonts w:hint="eastAsia" w:ascii="仿宋" w:hAnsi="仿宋" w:eastAsia="仿宋" w:cs="仿宋"/>
          <w:sz w:val="24"/>
          <w:szCs w:val="24"/>
          <w:highlight w:val="none"/>
        </w:rPr>
        <w:t>与投资人签署预重整投资协议，并参与起草《</w:t>
      </w:r>
      <w:r>
        <w:rPr>
          <w:rFonts w:hint="eastAsia" w:ascii="仿宋" w:hAnsi="仿宋" w:eastAsia="仿宋" w:cs="仿宋"/>
          <w:sz w:val="24"/>
          <w:szCs w:val="24"/>
          <w:highlight w:val="none"/>
          <w:lang w:val="en-US" w:eastAsia="zh-Hans"/>
        </w:rPr>
        <w:t>预重整方案</w:t>
      </w:r>
      <w:r>
        <w:rPr>
          <w:rFonts w:hint="eastAsia" w:ascii="仿宋" w:hAnsi="仿宋" w:eastAsia="仿宋" w:cs="仿宋"/>
          <w:sz w:val="24"/>
          <w:szCs w:val="24"/>
          <w:highlight w:val="none"/>
        </w:rPr>
        <w:t>》，该</w:t>
      </w:r>
      <w:r>
        <w:rPr>
          <w:rFonts w:hint="default" w:ascii="仿宋" w:hAnsi="仿宋" w:eastAsia="仿宋" w:cs="仿宋"/>
          <w:sz w:val="24"/>
          <w:szCs w:val="24"/>
          <w:highlight w:val="none"/>
        </w:rPr>
        <w:t>预重整方案</w:t>
      </w:r>
      <w:r>
        <w:rPr>
          <w:rFonts w:hint="eastAsia" w:ascii="仿宋" w:hAnsi="仿宋" w:eastAsia="仿宋" w:cs="仿宋"/>
          <w:sz w:val="24"/>
          <w:szCs w:val="24"/>
          <w:highlight w:val="none"/>
        </w:rPr>
        <w:t>需经债权人会议表决，并经法院裁定批准。预重整投资人需在约定的期限内，完成预重整义务，享有权利。</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outlineLvl w:val="0"/>
        <w:rPr>
          <w:rFonts w:hint="eastAsia" w:ascii="黑体" w:hAnsi="黑体" w:eastAsia="黑体" w:cs="黑体"/>
          <w:b/>
          <w:bCs/>
          <w:sz w:val="24"/>
          <w:szCs w:val="24"/>
          <w:highlight w:val="none"/>
        </w:rPr>
      </w:pPr>
      <w:r>
        <w:rPr>
          <w:rFonts w:hint="eastAsia" w:ascii="黑体" w:hAnsi="黑体" w:eastAsia="黑体" w:cs="黑体"/>
          <w:b/>
          <w:bCs/>
          <w:sz w:val="24"/>
          <w:szCs w:val="24"/>
          <w:highlight w:val="none"/>
        </w:rPr>
        <w:t>四、意向投资人的主体资格</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Hans"/>
        </w:rPr>
        <w:t>（一）</w:t>
      </w:r>
      <w:r>
        <w:rPr>
          <w:rFonts w:hint="eastAsia" w:ascii="仿宋" w:hAnsi="仿宋" w:eastAsia="仿宋" w:cs="仿宋"/>
          <w:sz w:val="24"/>
          <w:szCs w:val="24"/>
          <w:highlight w:val="none"/>
        </w:rPr>
        <w:t>意向投资人应当是依法设立并有效存续的企业法人、非法人组织或具备完全民事行为能力的自然人，具有较高的社会责任感和良好的商业信誉。</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二）</w:t>
      </w:r>
      <w:r>
        <w:rPr>
          <w:rFonts w:hint="eastAsia" w:ascii="仿宋" w:hAnsi="仿宋" w:eastAsia="仿宋" w:cs="仿宋"/>
          <w:sz w:val="24"/>
          <w:szCs w:val="24"/>
          <w:highlight w:val="none"/>
        </w:rPr>
        <w:t>意向投资人近三年不存在重大违法行为或涉嫌有重大违法行为，未被列入失信被执行人名单或被采取限制高消费措施。</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rPr>
      </w:pP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三）</w:t>
      </w:r>
      <w:r>
        <w:rPr>
          <w:rFonts w:hint="eastAsia" w:ascii="仿宋" w:hAnsi="仿宋" w:eastAsia="仿宋" w:cs="仿宋"/>
          <w:sz w:val="24"/>
          <w:szCs w:val="24"/>
          <w:highlight w:val="none"/>
        </w:rPr>
        <w:t>意向投资人具备确定性的投资资金来源，能出具资信证明或其他履约能力证明，并在合理时间支付保证金、</w:t>
      </w:r>
      <w:r>
        <w:rPr>
          <w:rFonts w:hint="eastAsia" w:ascii="仿宋" w:hAnsi="仿宋" w:eastAsia="仿宋" w:cs="仿宋"/>
          <w:sz w:val="24"/>
          <w:szCs w:val="24"/>
          <w:highlight w:val="none"/>
          <w:lang w:val="en-US" w:eastAsia="zh-Hans"/>
        </w:rPr>
        <w:t>投资款</w:t>
      </w:r>
      <w:r>
        <w:rPr>
          <w:rFonts w:hint="eastAsia" w:ascii="仿宋" w:hAnsi="仿宋" w:eastAsia="仿宋" w:cs="仿宋"/>
          <w:sz w:val="24"/>
          <w:szCs w:val="24"/>
          <w:highlight w:val="none"/>
        </w:rPr>
        <w:t>，且保证资金来源合法合规。</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四）</w:t>
      </w:r>
      <w:r>
        <w:rPr>
          <w:rFonts w:hint="eastAsia" w:ascii="仿宋" w:hAnsi="仿宋" w:eastAsia="仿宋" w:cs="仿宋"/>
          <w:sz w:val="24"/>
          <w:szCs w:val="24"/>
          <w:highlight w:val="none"/>
        </w:rPr>
        <w:t>两个或两个以上的意向投资人可组成联合体参与投资，联合体应当</w:t>
      </w:r>
      <w:r>
        <w:rPr>
          <w:rFonts w:hint="eastAsia" w:ascii="仿宋" w:hAnsi="仿宋" w:eastAsia="仿宋" w:cs="仿宋"/>
          <w:sz w:val="24"/>
          <w:szCs w:val="24"/>
          <w:highlight w:val="none"/>
          <w:lang w:val="en-US" w:eastAsia="zh-Hans"/>
        </w:rPr>
        <w:t>全部符合第（一）、（二）条所列报名条件，</w:t>
      </w:r>
      <w:r>
        <w:rPr>
          <w:rFonts w:hint="eastAsia" w:ascii="仿宋" w:hAnsi="仿宋" w:eastAsia="仿宋" w:cs="仿宋"/>
          <w:sz w:val="24"/>
          <w:szCs w:val="24"/>
          <w:highlight w:val="none"/>
        </w:rPr>
        <w:t>至少有一个投资人符合</w:t>
      </w:r>
      <w:r>
        <w:rPr>
          <w:rFonts w:hint="eastAsia" w:ascii="仿宋" w:hAnsi="仿宋" w:eastAsia="仿宋" w:cs="仿宋"/>
          <w:sz w:val="24"/>
          <w:szCs w:val="24"/>
          <w:highlight w:val="none"/>
          <w:lang w:val="en-US" w:eastAsia="zh-Hans"/>
        </w:rPr>
        <w:t>第（三）条所列</w:t>
      </w:r>
      <w:r>
        <w:rPr>
          <w:rFonts w:hint="eastAsia" w:ascii="仿宋" w:hAnsi="仿宋" w:eastAsia="仿宋" w:cs="仿宋"/>
          <w:sz w:val="24"/>
          <w:szCs w:val="24"/>
          <w:highlight w:val="none"/>
        </w:rPr>
        <w:t>报名条件。意向投资人以联合体形式报名本次招募的，应当明确其中一家意向投资人为主申报机构，并提交联合体协议原件和其他联合体方的委托文件，并说明成员组成、合作方式、职责分工及权利义务。</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lang w:val="en-US" w:eastAsia="zh-Hans"/>
        </w:rPr>
      </w:pPr>
      <w:r>
        <w:rPr>
          <w:rFonts w:hint="eastAsia" w:ascii="仿宋" w:hAnsi="仿宋" w:eastAsia="仿宋" w:cs="仿宋"/>
          <w:sz w:val="24"/>
          <w:szCs w:val="24"/>
          <w:highlight w:val="none"/>
          <w:lang w:val="en-US" w:eastAsia="zh-Hans"/>
        </w:rPr>
        <w:t>（五）意向投资人（含其实际控制人或关联方）主要经营的产业如能与</w:t>
      </w:r>
      <w:r>
        <w:rPr>
          <w:rFonts w:hint="eastAsia" w:ascii="仿宋" w:hAnsi="仿宋" w:eastAsia="仿宋" w:cs="仿宋"/>
          <w:sz w:val="24"/>
          <w:szCs w:val="24"/>
          <w:highlight w:val="none"/>
          <w:lang w:val="en-US" w:eastAsia="zh-CN"/>
        </w:rPr>
        <w:t>公司</w:t>
      </w:r>
      <w:r>
        <w:rPr>
          <w:rFonts w:hint="eastAsia" w:ascii="仿宋" w:hAnsi="仿宋" w:eastAsia="仿宋" w:cs="仿宋"/>
          <w:sz w:val="24"/>
          <w:szCs w:val="24"/>
          <w:highlight w:val="none"/>
          <w:lang w:val="en-US" w:eastAsia="zh-Hans"/>
        </w:rPr>
        <w:t>的</w:t>
      </w:r>
      <w:r>
        <w:rPr>
          <w:rFonts w:hint="eastAsia" w:ascii="仿宋" w:hAnsi="仿宋" w:eastAsia="仿宋" w:cs="仿宋"/>
          <w:sz w:val="24"/>
          <w:szCs w:val="24"/>
          <w:highlight w:val="none"/>
          <w:lang w:val="en-US" w:eastAsia="zh-CN"/>
        </w:rPr>
        <w:t>业务</w:t>
      </w:r>
      <w:r>
        <w:rPr>
          <w:rFonts w:hint="eastAsia" w:ascii="仿宋" w:hAnsi="仿宋" w:eastAsia="仿宋" w:cs="仿宋"/>
          <w:sz w:val="24"/>
          <w:szCs w:val="24"/>
          <w:highlight w:val="none"/>
          <w:lang w:val="en-US" w:eastAsia="zh-Hans"/>
        </w:rPr>
        <w:t>形成上下游的产业协同</w:t>
      </w:r>
      <w:r>
        <w:rPr>
          <w:rFonts w:hint="eastAsia" w:ascii="仿宋" w:hAnsi="仿宋" w:eastAsia="仿宋" w:cs="仿宋"/>
          <w:sz w:val="24"/>
          <w:szCs w:val="24"/>
          <w:highlight w:val="none"/>
          <w:lang w:val="en-US" w:eastAsia="zh-CN"/>
        </w:rPr>
        <w:t>效应</w:t>
      </w:r>
      <w:r>
        <w:rPr>
          <w:rFonts w:hint="eastAsia" w:ascii="仿宋" w:hAnsi="仿宋" w:eastAsia="仿宋" w:cs="仿宋"/>
          <w:sz w:val="24"/>
          <w:szCs w:val="24"/>
          <w:highlight w:val="none"/>
          <w:lang w:val="en-US" w:eastAsia="zh-Hans"/>
        </w:rPr>
        <w:t>，能够持续产生正向收益，能提升公司的市场竞争力及可持续经营能力的，同等条件下优先。</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lang w:eastAsia="zh-CN"/>
        </w:rPr>
        <w:t>）</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根据预重整工作需要认为意向投资人应符合的其他条件。</w:t>
      </w:r>
    </w:p>
    <w:p>
      <w:pPr>
        <w:keepNext w:val="0"/>
        <w:keepLines w:val="0"/>
        <w:pageBreakBefore w:val="0"/>
        <w:kinsoku/>
        <w:wordWrap/>
        <w:overflowPunct/>
        <w:topLinePunct w:val="0"/>
        <w:autoSpaceDE/>
        <w:autoSpaceDN/>
        <w:bidi w:val="0"/>
        <w:adjustRightInd/>
        <w:snapToGrid/>
        <w:spacing w:line="540" w:lineRule="exact"/>
        <w:ind w:firstLine="480" w:firstLineChars="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特别说明：</w:t>
      </w:r>
      <w:r>
        <w:rPr>
          <w:rFonts w:hint="eastAsia" w:ascii="仿宋" w:hAnsi="仿宋" w:eastAsia="仿宋" w:cs="仿宋"/>
          <w:sz w:val="24"/>
          <w:highlight w:val="none"/>
          <w:lang w:val="en-US" w:eastAsia="zh-CN"/>
        </w:rPr>
        <w:t>在第一轮招募中，</w:t>
      </w:r>
      <w:r>
        <w:rPr>
          <w:rFonts w:hint="eastAsia" w:ascii="仿宋" w:hAnsi="仿宋" w:eastAsia="仿宋" w:cs="仿宋"/>
          <w:sz w:val="24"/>
          <w:highlight w:val="none"/>
        </w:rPr>
        <w:t>经过前期沟通、协商、谈判并经评审程序，最终确定湖南中化油能源集团有限公司与长沙湘江资产管理有限公司联合体为富润公司首选重整投资人</w:t>
      </w:r>
      <w:r>
        <w:rPr>
          <w:rFonts w:hint="eastAsia" w:ascii="仿宋" w:hAnsi="仿宋" w:eastAsia="仿宋" w:cs="仿宋"/>
          <w:sz w:val="24"/>
          <w:highlight w:val="none"/>
          <w:lang w:eastAsia="zh-CN"/>
        </w:rPr>
        <w:t>。</w:t>
      </w:r>
      <w:r>
        <w:rPr>
          <w:rFonts w:hint="eastAsia" w:ascii="仿宋" w:hAnsi="仿宋" w:eastAsia="仿宋" w:cs="仿宋"/>
          <w:sz w:val="24"/>
          <w:highlight w:val="none"/>
        </w:rPr>
        <w:t>根据湖南中化油能源集团有限公司与长沙湘江资产管理有限公司联合体提交的投资方案而制定</w:t>
      </w:r>
      <w:r>
        <w:rPr>
          <w:rFonts w:hint="eastAsia" w:ascii="仿宋" w:hAnsi="仿宋" w:eastAsia="仿宋" w:cs="仿宋"/>
          <w:sz w:val="24"/>
          <w:highlight w:val="none"/>
          <w:lang w:val="en-US" w:eastAsia="zh-CN"/>
        </w:rPr>
        <w:t>了</w:t>
      </w:r>
      <w:r>
        <w:rPr>
          <w:rFonts w:hint="eastAsia" w:ascii="仿宋" w:hAnsi="仿宋" w:eastAsia="仿宋" w:cs="仿宋"/>
          <w:sz w:val="24"/>
          <w:highlight w:val="none"/>
        </w:rPr>
        <w:t>预重整方案</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前述预重整方案经过了临时债权人会议的预表决，预表决暂未</w:t>
      </w:r>
      <w:r>
        <w:rPr>
          <w:rFonts w:hint="eastAsia" w:ascii="仿宋" w:hAnsi="仿宋" w:eastAsia="仿宋" w:cs="仿宋"/>
          <w:sz w:val="24"/>
          <w:highlight w:val="none"/>
        </w:rPr>
        <w:t>通过</w:t>
      </w:r>
      <w:r>
        <w:rPr>
          <w:rFonts w:hint="eastAsia" w:ascii="仿宋" w:hAnsi="仿宋" w:eastAsia="仿宋" w:cs="仿宋"/>
          <w:sz w:val="24"/>
          <w:highlight w:val="none"/>
          <w:lang w:val="en-US" w:eastAsia="zh-CN"/>
        </w:rPr>
        <w:t>。为</w:t>
      </w:r>
      <w:r>
        <w:rPr>
          <w:rFonts w:hint="eastAsia" w:ascii="仿宋" w:hAnsi="仿宋" w:eastAsia="仿宋" w:cs="仿宋"/>
          <w:sz w:val="24"/>
          <w:highlight w:val="none"/>
        </w:rPr>
        <w:t>有效保障债权人、债务人权利，</w:t>
      </w:r>
      <w:r>
        <w:rPr>
          <w:rFonts w:hint="eastAsia" w:ascii="仿宋" w:hAnsi="仿宋" w:eastAsia="仿宋" w:cs="仿宋"/>
          <w:sz w:val="24"/>
          <w:highlight w:val="none"/>
          <w:lang w:val="en-US" w:eastAsia="zh-CN"/>
        </w:rPr>
        <w:t>尽可能多地招募投资人并制定最有利于债权人、债务人的预重整方案，</w:t>
      </w:r>
      <w:r>
        <w:rPr>
          <w:rFonts w:hint="eastAsia" w:ascii="仿宋" w:hAnsi="仿宋" w:eastAsia="仿宋" w:cs="仿宋"/>
          <w:sz w:val="24"/>
          <w:highlight w:val="none"/>
        </w:rPr>
        <w:t>最大化地实现富润公司的预重整价值</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管理人未另行组织债权人会议对前述预重整方案进行正式表决，而是公开发布招募公告进行第二轮投资人招募。故在本轮招募中，</w:t>
      </w:r>
      <w:r>
        <w:rPr>
          <w:rFonts w:hint="eastAsia" w:ascii="仿宋" w:hAnsi="仿宋" w:eastAsia="仿宋" w:cs="仿宋"/>
          <w:sz w:val="24"/>
          <w:highlight w:val="none"/>
        </w:rPr>
        <w:t>湖南中化油能源集团有限公司与长沙湘江资产管理有限公司联合体</w:t>
      </w:r>
      <w:r>
        <w:rPr>
          <w:rFonts w:hint="eastAsia" w:ascii="仿宋" w:hAnsi="仿宋" w:eastAsia="仿宋" w:cs="仿宋"/>
          <w:sz w:val="24"/>
          <w:highlight w:val="none"/>
          <w:lang w:val="en-US" w:eastAsia="zh-CN"/>
        </w:rPr>
        <w:t>因在第一轮招募中已经完成主体资格审查并已交纳重整保证金、提交了投资方案而自然成为本轮招募中的预重整投资人之一</w:t>
      </w:r>
      <w:r>
        <w:rPr>
          <w:rFonts w:hint="eastAsia" w:ascii="仿宋" w:hAnsi="仿宋" w:eastAsia="仿宋" w:cs="仿宋"/>
          <w:b w:val="0"/>
          <w:bCs w:val="0"/>
          <w:sz w:val="24"/>
          <w:szCs w:val="24"/>
          <w:highlight w:val="none"/>
          <w:lang w:eastAsia="zh-CN"/>
        </w:rPr>
        <w:t>。</w:t>
      </w:r>
    </w:p>
    <w:p>
      <w:pPr>
        <w:keepNext w:val="0"/>
        <w:keepLines w:val="0"/>
        <w:pageBreakBefore w:val="0"/>
        <w:kinsoku/>
        <w:wordWrap/>
        <w:overflowPunct/>
        <w:topLinePunct w:val="0"/>
        <w:autoSpaceDE/>
        <w:autoSpaceDN/>
        <w:bidi w:val="0"/>
        <w:adjustRightInd/>
        <w:snapToGrid/>
        <w:spacing w:line="540" w:lineRule="exact"/>
        <w:ind w:firstLine="482" w:firstLineChars="200"/>
        <w:textAlignment w:val="auto"/>
        <w:outlineLvl w:val="0"/>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五、参与预重整投资流程</w:t>
      </w:r>
    </w:p>
    <w:p>
      <w:pPr>
        <w:keepNext w:val="0"/>
        <w:keepLines w:val="0"/>
        <w:pageBreakBefore w:val="0"/>
        <w:kinsoku/>
        <w:wordWrap/>
        <w:overflowPunct/>
        <w:topLinePunct w:val="0"/>
        <w:autoSpaceDE/>
        <w:autoSpaceDN/>
        <w:bidi w:val="0"/>
        <w:adjustRightInd/>
        <w:snapToGrid/>
        <w:spacing w:line="540" w:lineRule="exact"/>
        <w:ind w:firstLine="482" w:firstLineChars="200"/>
        <w:textAlignment w:val="auto"/>
        <w:rPr>
          <w:rFonts w:hint="default" w:ascii="仿宋" w:hAnsi="仿宋" w:eastAsia="仿宋" w:cs="仿宋"/>
          <w:b/>
          <w:bCs/>
          <w:sz w:val="24"/>
          <w:szCs w:val="24"/>
          <w:highlight w:val="none"/>
        </w:rPr>
      </w:pPr>
      <w:r>
        <w:rPr>
          <w:rFonts w:hint="default" w:ascii="仿宋" w:hAnsi="仿宋" w:eastAsia="仿宋" w:cs="仿宋"/>
          <w:b/>
          <w:bCs/>
          <w:sz w:val="24"/>
          <w:szCs w:val="24"/>
          <w:highlight w:val="none"/>
        </w:rPr>
        <w:t>（</w:t>
      </w:r>
      <w:r>
        <w:rPr>
          <w:rFonts w:hint="eastAsia" w:ascii="仿宋" w:hAnsi="仿宋" w:eastAsia="仿宋" w:cs="仿宋"/>
          <w:b/>
          <w:bCs/>
          <w:sz w:val="24"/>
          <w:szCs w:val="24"/>
          <w:highlight w:val="none"/>
        </w:rPr>
        <w:t>一</w:t>
      </w:r>
      <w:r>
        <w:rPr>
          <w:rFonts w:hint="default" w:ascii="仿宋" w:hAnsi="仿宋" w:eastAsia="仿宋" w:cs="仿宋"/>
          <w:b/>
          <w:bCs/>
          <w:sz w:val="24"/>
          <w:szCs w:val="24"/>
          <w:highlight w:val="none"/>
        </w:rPr>
        <w:t>）</w:t>
      </w:r>
      <w:r>
        <w:rPr>
          <w:rFonts w:hint="eastAsia" w:ascii="仿宋" w:hAnsi="仿宋" w:eastAsia="仿宋" w:cs="仿宋"/>
          <w:b/>
          <w:bCs/>
          <w:sz w:val="24"/>
          <w:szCs w:val="24"/>
          <w:highlight w:val="none"/>
        </w:rPr>
        <w:t>报名阶段</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有意向参与</w:t>
      </w:r>
      <w:r>
        <w:rPr>
          <w:rFonts w:hint="default" w:ascii="仿宋" w:hAnsi="仿宋" w:eastAsia="仿宋" w:cs="仿宋"/>
          <w:sz w:val="24"/>
          <w:szCs w:val="24"/>
          <w:highlight w:val="none"/>
        </w:rPr>
        <w:t>富润公司</w:t>
      </w:r>
      <w:r>
        <w:rPr>
          <w:rFonts w:hint="eastAsia" w:ascii="仿宋" w:hAnsi="仿宋" w:eastAsia="仿宋" w:cs="仿宋"/>
          <w:sz w:val="24"/>
          <w:szCs w:val="24"/>
          <w:highlight w:val="none"/>
        </w:rPr>
        <w:t>预重整的投资人请按本公告确定的时间、地点等向</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报名，提交相关材料。</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default" w:ascii="仿宋" w:hAnsi="仿宋" w:eastAsia="仿宋" w:cs="仿宋"/>
          <w:sz w:val="24"/>
          <w:szCs w:val="24"/>
          <w:highlight w:val="none"/>
        </w:rPr>
        <w:t>1</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rPr>
        <w:t>报名时间</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rPr>
        <w:t>意向投资人应在</w:t>
      </w:r>
      <w:r>
        <w:rPr>
          <w:rFonts w:hint="eastAsia" w:ascii="仿宋" w:hAnsi="仿宋" w:eastAsia="仿宋" w:cs="仿宋"/>
          <w:sz w:val="24"/>
          <w:szCs w:val="24"/>
          <w:highlight w:val="yellow"/>
        </w:rPr>
        <w:t>202</w:t>
      </w:r>
      <w:r>
        <w:rPr>
          <w:rFonts w:hint="eastAsia" w:ascii="仿宋" w:hAnsi="仿宋" w:eastAsia="仿宋" w:cs="仿宋"/>
          <w:sz w:val="24"/>
          <w:szCs w:val="24"/>
          <w:highlight w:val="yellow"/>
          <w:lang w:val="en-US" w:eastAsia="zh-CN"/>
        </w:rPr>
        <w:t>4</w:t>
      </w:r>
      <w:r>
        <w:rPr>
          <w:rFonts w:hint="eastAsia" w:ascii="仿宋" w:hAnsi="仿宋" w:eastAsia="仿宋" w:cs="仿宋"/>
          <w:sz w:val="24"/>
          <w:szCs w:val="24"/>
          <w:highlight w:val="yellow"/>
        </w:rPr>
        <w:t>年</w:t>
      </w:r>
      <w:r>
        <w:rPr>
          <w:rFonts w:hint="eastAsia" w:ascii="仿宋" w:hAnsi="仿宋" w:eastAsia="仿宋" w:cs="仿宋"/>
          <w:sz w:val="24"/>
          <w:szCs w:val="24"/>
          <w:highlight w:val="yellow"/>
          <w:lang w:val="en-US" w:eastAsia="zh-CN"/>
        </w:rPr>
        <w:t>5</w:t>
      </w:r>
      <w:r>
        <w:rPr>
          <w:rFonts w:hint="eastAsia" w:ascii="仿宋" w:hAnsi="仿宋" w:eastAsia="仿宋" w:cs="仿宋"/>
          <w:sz w:val="24"/>
          <w:szCs w:val="24"/>
          <w:highlight w:val="yellow"/>
        </w:rPr>
        <w:t>月</w:t>
      </w:r>
      <w:r>
        <w:rPr>
          <w:rFonts w:hint="eastAsia" w:ascii="仿宋" w:hAnsi="仿宋" w:eastAsia="仿宋" w:cs="仿宋"/>
          <w:sz w:val="24"/>
          <w:szCs w:val="24"/>
          <w:highlight w:val="yellow"/>
          <w:lang w:val="en-US" w:eastAsia="zh-CN"/>
        </w:rPr>
        <w:t>15</w:t>
      </w:r>
      <w:r>
        <w:rPr>
          <w:rFonts w:hint="eastAsia" w:ascii="仿宋" w:hAnsi="仿宋" w:eastAsia="仿宋" w:cs="仿宋"/>
          <w:sz w:val="24"/>
          <w:szCs w:val="24"/>
          <w:highlight w:val="yellow"/>
        </w:rPr>
        <w:t>日17</w:t>
      </w:r>
      <w:r>
        <w:rPr>
          <w:rFonts w:hint="eastAsia" w:ascii="仿宋" w:hAnsi="仿宋" w:eastAsia="仿宋" w:cs="仿宋"/>
          <w:sz w:val="24"/>
          <w:szCs w:val="24"/>
          <w:highlight w:val="none"/>
        </w:rPr>
        <w:t>时前将报名材料纸质版（</w:t>
      </w:r>
      <w:r>
        <w:rPr>
          <w:rFonts w:hint="default" w:ascii="仿宋" w:hAnsi="仿宋" w:eastAsia="仿宋" w:cs="仿宋"/>
          <w:sz w:val="24"/>
          <w:szCs w:val="24"/>
          <w:highlight w:val="none"/>
        </w:rPr>
        <w:t>一式肆份</w:t>
      </w:r>
      <w:r>
        <w:rPr>
          <w:rFonts w:hint="eastAsia" w:ascii="仿宋" w:hAnsi="仿宋" w:eastAsia="仿宋" w:cs="仿宋"/>
          <w:sz w:val="24"/>
          <w:szCs w:val="24"/>
          <w:highlight w:val="none"/>
        </w:rPr>
        <w:t>）提交以下地点，同时发送报名材料电子版至以下邮箱。</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default" w:ascii="仿宋" w:hAnsi="仿宋" w:eastAsia="仿宋" w:cs="仿宋"/>
          <w:sz w:val="24"/>
          <w:szCs w:val="24"/>
          <w:highlight w:val="none"/>
        </w:rPr>
        <w:t>2</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rPr>
        <w:t>报名地点及联系人</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none"/>
        </w:rPr>
        <w:t>（1）报名地点：</w:t>
      </w:r>
      <w:r>
        <w:rPr>
          <w:rFonts w:hint="eastAsia" w:ascii="仿宋" w:hAnsi="仿宋" w:eastAsia="仿宋" w:cs="仿宋"/>
          <w:sz w:val="24"/>
          <w:szCs w:val="24"/>
          <w:highlight w:val="yellow"/>
          <w:lang w:val="en-US" w:eastAsia="zh-CN"/>
        </w:rPr>
        <w:t>长沙市芙蓉区世茂环球金融中心63层湖南启元律师事务所</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（2）电子邮箱：</w:t>
      </w:r>
      <w:r>
        <w:rPr>
          <w:rStyle w:val="4"/>
          <w:rFonts w:hint="eastAsia" w:ascii="仿宋" w:hAnsi="仿宋" w:eastAsia="仿宋" w:cs="仿宋"/>
          <w:sz w:val="24"/>
        </w:rPr>
        <w:fldChar w:fldCharType="begin"/>
      </w:r>
      <w:r>
        <w:rPr>
          <w:rStyle w:val="4"/>
          <w:rFonts w:hint="eastAsia" w:ascii="仿宋" w:hAnsi="仿宋" w:eastAsia="仿宋" w:cs="仿宋"/>
          <w:sz w:val="24"/>
        </w:rPr>
        <w:instrText xml:space="preserve"> HYPERLINK "mailto:enshihualong@163.com" </w:instrText>
      </w:r>
      <w:r>
        <w:rPr>
          <w:rStyle w:val="4"/>
          <w:rFonts w:hint="eastAsia" w:ascii="仿宋" w:hAnsi="仿宋" w:eastAsia="仿宋" w:cs="仿宋"/>
          <w:sz w:val="24"/>
        </w:rPr>
        <w:fldChar w:fldCharType="separate"/>
      </w:r>
      <w:r>
        <w:rPr>
          <w:rStyle w:val="4"/>
          <w:rFonts w:hint="eastAsia" w:ascii="仿宋" w:hAnsi="仿宋" w:eastAsia="仿宋" w:cs="仿宋"/>
          <w:sz w:val="24"/>
        </w:rPr>
        <w:t>xionghongpeng@qiyuan.com</w:t>
      </w:r>
      <w:r>
        <w:rPr>
          <w:rStyle w:val="4"/>
          <w:rFonts w:hint="eastAsia" w:ascii="仿宋" w:hAnsi="仿宋" w:eastAsia="仿宋" w:cs="仿宋"/>
          <w:sz w:val="24"/>
        </w:rPr>
        <w:fldChar w:fldCharType="end"/>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（3）联系人：</w:t>
      </w:r>
      <w:r>
        <w:rPr>
          <w:rFonts w:hint="eastAsia" w:ascii="仿宋" w:hAnsi="仿宋" w:eastAsia="仿宋" w:cs="仿宋"/>
          <w:sz w:val="24"/>
          <w:szCs w:val="24"/>
          <w:highlight w:val="none"/>
          <w:lang w:val="en-US" w:eastAsia="zh-Hans"/>
        </w:rPr>
        <w:t>熊</w:t>
      </w:r>
      <w:r>
        <w:rPr>
          <w:rFonts w:hint="eastAsia" w:ascii="仿宋" w:hAnsi="仿宋" w:eastAsia="仿宋" w:cs="仿宋"/>
          <w:sz w:val="24"/>
          <w:szCs w:val="24"/>
          <w:highlight w:val="none"/>
        </w:rPr>
        <w:t>律师</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（4）联系电话：15388969885</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default" w:ascii="仿宋" w:hAnsi="仿宋" w:eastAsia="仿宋" w:cs="仿宋"/>
          <w:sz w:val="24"/>
          <w:szCs w:val="24"/>
          <w:highlight w:val="none"/>
        </w:rPr>
        <w:t>3</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rPr>
        <w:t>报名时须提交的材料及要求</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（1）报名意向书（见附件1），应附投资人基本情况、投资意向、资金实力及资金来源的计划等；联合体报名的，还应提交联合体协议原件和其他联合体方的委托文件，并说明成员组成</w:t>
      </w: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rPr>
        <w:t>合作方式、职责分工及权利义务，同时明确一家意向投资人为主申报机构、联合体主要负责人及授权签署本次招募相关文件的人员；</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（2）报名承诺函（见附件2）；</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（3）保密承诺函（见附件3）；</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（4）意向投资人简介</w:t>
      </w:r>
      <w:r>
        <w:rPr>
          <w:rFonts w:hint="default" w:ascii="仿宋" w:hAnsi="仿宋" w:eastAsia="仿宋" w:cs="仿宋"/>
          <w:sz w:val="24"/>
          <w:szCs w:val="24"/>
          <w:highlight w:val="none"/>
        </w:rPr>
        <w:t>（</w:t>
      </w:r>
      <w:r>
        <w:rPr>
          <w:rFonts w:hint="eastAsia" w:ascii="仿宋" w:hAnsi="仿宋" w:eastAsia="仿宋" w:cs="仿宋"/>
          <w:sz w:val="24"/>
          <w:szCs w:val="24"/>
          <w:highlight w:val="none"/>
        </w:rPr>
        <w:t>含主体资格、股权结构、主营业务、业绩情况、历史沿革、组织机构、资产负债等信息，如有相关项目经验也可以进行说明</w:t>
      </w:r>
      <w:r>
        <w:rPr>
          <w:rFonts w:hint="default" w:ascii="仿宋" w:hAnsi="仿宋" w:eastAsia="仿宋" w:cs="仿宋"/>
          <w:sz w:val="24"/>
          <w:szCs w:val="24"/>
          <w:highlight w:val="none"/>
        </w:rPr>
        <w:t>）</w:t>
      </w:r>
      <w:r>
        <w:rPr>
          <w:rFonts w:hint="eastAsia" w:ascii="仿宋" w:hAnsi="仿宋" w:eastAsia="仿宋" w:cs="仿宋"/>
          <w:sz w:val="24"/>
          <w:szCs w:val="24"/>
          <w:highlight w:val="none"/>
        </w:rPr>
        <w:t>；</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（5）企业法人应提供营业执照复印件、法定代表人/负责人身份证明文件原件、授权委托书原件；</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（6）征信证明、资金实力证明以及其他资产证明；</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（7）载明联系人、联系电话、电子邮箱、通信地址。</w:t>
      </w:r>
    </w:p>
    <w:p>
      <w:pPr>
        <w:keepNext w:val="0"/>
        <w:keepLines w:val="0"/>
        <w:pageBreakBefore w:val="0"/>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上述报名材料纸质版应装订成册，提交</w:t>
      </w:r>
      <w:r>
        <w:rPr>
          <w:rFonts w:hint="default" w:ascii="仿宋" w:hAnsi="仿宋" w:eastAsia="仿宋" w:cs="仿宋"/>
          <w:sz w:val="24"/>
          <w:szCs w:val="24"/>
          <w:highlight w:val="none"/>
        </w:rPr>
        <w:t>一式肆份</w:t>
      </w:r>
      <w:r>
        <w:rPr>
          <w:rFonts w:hint="eastAsia" w:ascii="仿宋" w:hAnsi="仿宋" w:eastAsia="仿宋" w:cs="仿宋"/>
          <w:sz w:val="24"/>
          <w:szCs w:val="24"/>
          <w:highlight w:val="none"/>
        </w:rPr>
        <w:t>，意向投资人为企业法人或非法人组织的，每份均应加盖意向投资人公章和骑缝章；意向投资人为自然人的，每份材料应由本人签字捺印；如意向投资人为联合体的，则联合体每一成员均需加盖公章或签字捺印，牵头投资人加盖骑缝章或签字捺印，并由牵头投资人负责提交上述报名材料。附件2和附件3的承诺函模板不接受实质性内容修改。</w:t>
      </w:r>
    </w:p>
    <w:p>
      <w:pPr>
        <w:keepNext w:val="0"/>
        <w:keepLines w:val="0"/>
        <w:pageBreakBefore w:val="0"/>
        <w:numPr>
          <w:ilvl w:val="0"/>
          <w:numId w:val="1"/>
        </w:numPr>
        <w:kinsoku/>
        <w:wordWrap/>
        <w:overflowPunct/>
        <w:topLinePunct w:val="0"/>
        <w:autoSpaceDE/>
        <w:autoSpaceDN/>
        <w:bidi w:val="0"/>
        <w:adjustRightInd/>
        <w:snapToGrid/>
        <w:spacing w:line="54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初步筛选</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对意向投资人提交的报名材料进行形式审查，并将审核结果通知意向投资人。如报名材料需补正，意向投资人应在</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要求的时限内补正并再次提交材料，否则视为意向投资人未完成报名。尽职调查期间不因意向投资人对报名材料的补正而延长。</w:t>
      </w:r>
    </w:p>
    <w:p>
      <w:pPr>
        <w:keepNext w:val="0"/>
        <w:keepLines w:val="0"/>
        <w:pageBreakBefore w:val="0"/>
        <w:numPr>
          <w:ilvl w:val="0"/>
          <w:numId w:val="1"/>
        </w:numPr>
        <w:kinsoku/>
        <w:wordWrap/>
        <w:overflowPunct/>
        <w:topLinePunct w:val="0"/>
        <w:autoSpaceDE/>
        <w:autoSpaceDN/>
        <w:bidi w:val="0"/>
        <w:adjustRightInd/>
        <w:snapToGrid/>
        <w:spacing w:line="540" w:lineRule="exact"/>
        <w:ind w:left="0" w:leftChars="0"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尽职调查</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初步审核通过的意向投资人，</w:t>
      </w:r>
      <w:r>
        <w:rPr>
          <w:rFonts w:hint="eastAsia" w:ascii="仿宋" w:hAnsi="仿宋" w:eastAsia="仿宋" w:cs="仿宋"/>
          <w:sz w:val="24"/>
          <w:szCs w:val="24"/>
          <w:highlight w:val="none"/>
          <w:lang w:val="en-US" w:eastAsia="zh-CN"/>
        </w:rPr>
        <w:t>需根据管理人的通知</w:t>
      </w:r>
      <w:r>
        <w:rPr>
          <w:rFonts w:hint="eastAsia" w:ascii="仿宋" w:hAnsi="仿宋" w:eastAsia="仿宋" w:cs="仿宋"/>
          <w:sz w:val="24"/>
          <w:szCs w:val="24"/>
          <w:highlight w:val="none"/>
        </w:rPr>
        <w:t>向</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指定账户缴纳</w:t>
      </w:r>
      <w:r>
        <w:rPr>
          <w:rFonts w:hint="eastAsia" w:ascii="仿宋" w:hAnsi="仿宋" w:eastAsia="仿宋" w:cs="仿宋"/>
          <w:sz w:val="24"/>
          <w:szCs w:val="24"/>
          <w:highlight w:val="none"/>
          <w:lang w:val="en-US" w:eastAsia="zh-CN"/>
        </w:rPr>
        <w:t>尽调</w:t>
      </w:r>
      <w:r>
        <w:rPr>
          <w:rFonts w:hint="eastAsia" w:ascii="仿宋" w:hAnsi="仿宋" w:eastAsia="仿宋" w:cs="仿宋"/>
          <w:sz w:val="24"/>
          <w:szCs w:val="24"/>
          <w:highlight w:val="none"/>
        </w:rPr>
        <w:t>保证金人民币</w:t>
      </w:r>
      <w:r>
        <w:rPr>
          <w:rFonts w:hint="eastAsia" w:ascii="仿宋" w:hAnsi="仿宋" w:eastAsia="仿宋" w:cs="仿宋"/>
          <w:sz w:val="24"/>
          <w:szCs w:val="24"/>
          <w:highlight w:val="none"/>
          <w:lang w:val="en-US" w:eastAsia="zh-Hans"/>
        </w:rPr>
        <w:t>壹</w:t>
      </w:r>
      <w:r>
        <w:rPr>
          <w:rFonts w:hint="eastAsia" w:ascii="仿宋" w:hAnsi="仿宋" w:eastAsia="仿宋" w:cs="仿宋"/>
          <w:sz w:val="24"/>
          <w:szCs w:val="24"/>
          <w:highlight w:val="none"/>
          <w:lang w:val="en-US" w:eastAsia="zh-CN"/>
        </w:rPr>
        <w:t>佰</w:t>
      </w:r>
      <w:r>
        <w:rPr>
          <w:rFonts w:hint="eastAsia" w:ascii="仿宋" w:hAnsi="仿宋" w:eastAsia="仿宋" w:cs="仿宋"/>
          <w:sz w:val="24"/>
          <w:szCs w:val="24"/>
          <w:highlight w:val="none"/>
        </w:rPr>
        <w:t>万元（￥：</w:t>
      </w:r>
      <w:r>
        <w:rPr>
          <w:rFonts w:hint="default" w:ascii="仿宋" w:hAnsi="仿宋" w:eastAsia="仿宋" w:cs="仿宋"/>
          <w:sz w:val="24"/>
          <w:szCs w:val="24"/>
          <w:highlight w:val="none"/>
        </w:rPr>
        <w:t>1</w:t>
      </w:r>
      <w:r>
        <w:rPr>
          <w:rFonts w:hint="eastAsia" w:ascii="仿宋" w:hAnsi="仿宋" w:eastAsia="仿宋" w:cs="仿宋"/>
          <w:sz w:val="24"/>
          <w:szCs w:val="24"/>
          <w:highlight w:val="none"/>
        </w:rPr>
        <w:t>,000,000.00），账户信息将随审核结果通知一并告知。未按要求缴纳保证金的，视为放弃参与本次招募。</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成功报名的意向投资人可以自行或委托中介机构对</w:t>
      </w:r>
      <w:r>
        <w:rPr>
          <w:rFonts w:hint="default" w:ascii="仿宋" w:hAnsi="仿宋" w:eastAsia="仿宋" w:cs="仿宋"/>
          <w:sz w:val="24"/>
          <w:szCs w:val="24"/>
          <w:highlight w:val="none"/>
        </w:rPr>
        <w:t>富润公司</w:t>
      </w:r>
      <w:r>
        <w:rPr>
          <w:rFonts w:hint="eastAsia" w:ascii="仿宋" w:hAnsi="仿宋" w:eastAsia="仿宋" w:cs="仿宋"/>
          <w:sz w:val="24"/>
          <w:szCs w:val="24"/>
          <w:highlight w:val="none"/>
        </w:rPr>
        <w:t>开展尽职调查工作，开展尽职调查所需的费用自行承担。</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将配合意向投资人协调</w:t>
      </w:r>
      <w:r>
        <w:rPr>
          <w:rFonts w:hint="default" w:ascii="仿宋" w:hAnsi="仿宋" w:eastAsia="仿宋" w:cs="仿宋"/>
          <w:sz w:val="24"/>
          <w:szCs w:val="24"/>
          <w:highlight w:val="none"/>
        </w:rPr>
        <w:t>富润公司</w:t>
      </w:r>
      <w:r>
        <w:rPr>
          <w:rFonts w:hint="eastAsia" w:ascii="仿宋" w:hAnsi="仿宋" w:eastAsia="仿宋" w:cs="仿宋"/>
          <w:sz w:val="24"/>
          <w:szCs w:val="24"/>
          <w:highlight w:val="none"/>
        </w:rPr>
        <w:t>积极配合尽职调查工作，同时</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亦有权对意向投资人进行尽职调查，核查意向投资人参与本次招募相关的资格、条件。尽职调查具体要求和时间以</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后续通知为准。</w:t>
      </w:r>
    </w:p>
    <w:p>
      <w:pPr>
        <w:keepNext w:val="0"/>
        <w:keepLines w:val="0"/>
        <w:pageBreakBefore w:val="0"/>
        <w:numPr>
          <w:ilvl w:val="0"/>
          <w:numId w:val="1"/>
        </w:numPr>
        <w:kinsoku/>
        <w:wordWrap/>
        <w:overflowPunct/>
        <w:topLinePunct w:val="0"/>
        <w:autoSpaceDE/>
        <w:autoSpaceDN/>
        <w:bidi w:val="0"/>
        <w:adjustRightInd/>
        <w:snapToGrid/>
        <w:spacing w:line="540" w:lineRule="exact"/>
        <w:ind w:left="0" w:leftChars="0"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提交投资方案</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尽职调查工作结束后，有意向继续参与后续预重整程序的重整投资人应</w:t>
      </w:r>
      <w:r>
        <w:rPr>
          <w:rFonts w:hint="eastAsia" w:ascii="仿宋" w:hAnsi="仿宋" w:eastAsia="仿宋" w:cs="仿宋"/>
          <w:sz w:val="24"/>
          <w:szCs w:val="24"/>
          <w:highlight w:val="none"/>
          <w:lang w:val="en-US" w:eastAsia="zh-CN"/>
        </w:rPr>
        <w:t>按管理人的要求</w:t>
      </w:r>
      <w:r>
        <w:rPr>
          <w:rFonts w:hint="eastAsia" w:ascii="仿宋" w:hAnsi="仿宋" w:eastAsia="仿宋" w:cs="仿宋"/>
          <w:sz w:val="24"/>
          <w:szCs w:val="24"/>
          <w:highlight w:val="none"/>
        </w:rPr>
        <w:t>向管理人指定银行账户缴纳重整保证金人民币900万元（大写：玖佰万元整），尽调保证金100万元自动转化为重整保证金。付款时备注请注明：富润石化重整保证金。</w:t>
      </w:r>
      <w:r>
        <w:rPr>
          <w:rFonts w:hint="eastAsia" w:ascii="仿宋" w:hAnsi="仿宋" w:eastAsia="仿宋" w:cs="仿宋"/>
          <w:sz w:val="24"/>
          <w:szCs w:val="24"/>
          <w:highlight w:val="none"/>
          <w:lang w:val="en-US" w:eastAsia="zh-CN"/>
        </w:rPr>
        <w:t>无意向</w:t>
      </w:r>
      <w:r>
        <w:rPr>
          <w:rFonts w:hint="eastAsia" w:ascii="仿宋" w:hAnsi="仿宋" w:eastAsia="仿宋" w:cs="仿宋"/>
          <w:sz w:val="24"/>
          <w:szCs w:val="24"/>
          <w:highlight w:val="none"/>
        </w:rPr>
        <w:t>继续参与后续预重整程序的重整投资人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可向管理人书面提交返还</w:t>
      </w:r>
      <w:r>
        <w:rPr>
          <w:rFonts w:hint="eastAsia" w:ascii="仿宋" w:hAnsi="仿宋" w:eastAsia="仿宋" w:cs="仿宋"/>
          <w:sz w:val="24"/>
          <w:szCs w:val="24"/>
          <w:highlight w:val="none"/>
        </w:rPr>
        <w:t>尽调保证金</w:t>
      </w:r>
      <w:r>
        <w:rPr>
          <w:rFonts w:hint="eastAsia" w:ascii="仿宋" w:hAnsi="仿宋" w:eastAsia="仿宋" w:cs="仿宋"/>
          <w:sz w:val="24"/>
          <w:szCs w:val="24"/>
          <w:highlight w:val="none"/>
          <w:lang w:val="en-US" w:eastAsia="zh-CN"/>
        </w:rPr>
        <w:t>的函件，管理人将在收到函件后</w:t>
      </w:r>
      <w:r>
        <w:rPr>
          <w:rFonts w:hint="eastAsia" w:ascii="仿宋" w:hAnsi="仿宋" w:eastAsia="仿宋" w:cs="仿宋"/>
          <w:sz w:val="24"/>
          <w:highlight w:val="none"/>
        </w:rPr>
        <w:t>7个工作日内无息返还已缴纳的</w:t>
      </w:r>
      <w:r>
        <w:rPr>
          <w:rFonts w:hint="eastAsia" w:ascii="仿宋" w:hAnsi="仿宋" w:eastAsia="仿宋" w:cs="仿宋"/>
          <w:sz w:val="24"/>
          <w:highlight w:val="none"/>
          <w:lang w:val="en-US" w:eastAsia="zh-CN"/>
        </w:rPr>
        <w:t>尽调</w:t>
      </w:r>
      <w:r>
        <w:rPr>
          <w:rFonts w:hint="eastAsia" w:ascii="仿宋" w:hAnsi="仿宋" w:eastAsia="仿宋" w:cs="仿宋"/>
          <w:sz w:val="24"/>
          <w:highlight w:val="none"/>
        </w:rPr>
        <w:t>保证金。</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意向投资人按照</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要求的时间、条件提交具备法律约束力的重整投资方案（具体时间根据预重整各项工作进度另行通知）。重整投资方案</w:t>
      </w:r>
      <w:r>
        <w:rPr>
          <w:rFonts w:hint="eastAsia" w:ascii="仿宋" w:hAnsi="仿宋" w:eastAsia="仿宋" w:cs="仿宋"/>
          <w:sz w:val="24"/>
          <w:szCs w:val="24"/>
          <w:highlight w:val="none"/>
          <w:lang w:val="en-US" w:eastAsia="zh-CN"/>
        </w:rPr>
        <w:t>应包括但不限于以下内容：</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投资人基本情况；</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投资人优势；</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参与本次投资的基本思路；</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重整资金的来源；</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富润公司的后续经营方案；</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highlight w:val="none"/>
        </w:rPr>
      </w:pPr>
      <w:r>
        <w:rPr>
          <w:rFonts w:hint="default" w:ascii="仿宋" w:hAnsi="仿宋" w:eastAsia="仿宋" w:cs="仿宋"/>
          <w:sz w:val="24"/>
          <w:highlight w:val="none"/>
        </w:rPr>
        <w:t>债权分类；</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highlight w:val="none"/>
        </w:rPr>
      </w:pPr>
      <w:r>
        <w:rPr>
          <w:rFonts w:hint="default" w:ascii="仿宋" w:hAnsi="仿宋" w:eastAsia="仿宋" w:cs="仿宋"/>
          <w:sz w:val="24"/>
          <w:highlight w:val="none"/>
        </w:rPr>
        <w:t>债权调整方案；</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highlight w:val="none"/>
        </w:rPr>
      </w:pPr>
      <w:r>
        <w:rPr>
          <w:rFonts w:hint="default" w:ascii="仿宋" w:hAnsi="仿宋" w:eastAsia="仿宋" w:cs="仿宋"/>
          <w:sz w:val="24"/>
          <w:highlight w:val="none"/>
        </w:rPr>
        <w:t>债权受偿方案</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包括但不限于对破产费用、共益债务、有财产担保债权、普通债权、劣后债权等的受偿方案</w:t>
      </w:r>
      <w:bookmarkStart w:id="4" w:name="_GoBack"/>
      <w:bookmarkEnd w:id="4"/>
      <w:r>
        <w:rPr>
          <w:rFonts w:hint="eastAsia" w:ascii="仿宋" w:hAnsi="仿宋" w:eastAsia="仿宋" w:cs="仿宋"/>
          <w:sz w:val="24"/>
          <w:highlight w:val="none"/>
          <w:lang w:val="en-US" w:eastAsia="zh-CN"/>
        </w:rPr>
        <w:t>）</w:t>
      </w:r>
      <w:r>
        <w:rPr>
          <w:rFonts w:hint="default" w:ascii="仿宋" w:hAnsi="仿宋" w:eastAsia="仿宋" w:cs="仿宋"/>
          <w:sz w:val="24"/>
          <w:highlight w:val="none"/>
        </w:rPr>
        <w:t>；</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highlight w:val="none"/>
        </w:rPr>
      </w:pPr>
      <w:r>
        <w:rPr>
          <w:rFonts w:hint="default" w:ascii="仿宋" w:hAnsi="仿宋" w:eastAsia="仿宋" w:cs="仿宋"/>
          <w:sz w:val="24"/>
          <w:highlight w:val="none"/>
        </w:rPr>
        <w:t>重整计划的执行期限；</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highlight w:val="none"/>
        </w:rPr>
      </w:pPr>
      <w:r>
        <w:rPr>
          <w:rFonts w:hint="default" w:ascii="仿宋" w:hAnsi="仿宋" w:eastAsia="仿宋" w:cs="仿宋"/>
          <w:sz w:val="24"/>
          <w:highlight w:val="none"/>
        </w:rPr>
        <w:t>重整计划执行的监督期限；</w:t>
      </w:r>
    </w:p>
    <w:p>
      <w:pPr>
        <w:keepNext w:val="0"/>
        <w:keepLines w:val="0"/>
        <w:pageBreakBefore w:val="0"/>
        <w:numPr>
          <w:ilvl w:val="0"/>
          <w:numId w:val="2"/>
        </w:numPr>
        <w:kinsoku/>
        <w:wordWrap/>
        <w:overflowPunct/>
        <w:topLinePunct w:val="0"/>
        <w:autoSpaceDE/>
        <w:autoSpaceDN/>
        <w:bidi w:val="0"/>
        <w:adjustRightInd/>
        <w:snapToGrid/>
        <w:spacing w:line="540" w:lineRule="exact"/>
        <w:ind w:firstLine="480" w:firstLineChars="200"/>
        <w:textAlignment w:val="auto"/>
        <w:rPr>
          <w:rFonts w:hint="default" w:ascii="仿宋" w:hAnsi="仿宋" w:eastAsia="仿宋" w:cs="仿宋"/>
          <w:sz w:val="24"/>
          <w:szCs w:val="24"/>
          <w:highlight w:val="none"/>
          <w:lang w:val="en-US" w:eastAsia="zh-CN"/>
        </w:rPr>
      </w:pPr>
      <w:r>
        <w:rPr>
          <w:rFonts w:hint="default" w:ascii="仿宋" w:hAnsi="仿宋" w:eastAsia="仿宋" w:cs="仿宋"/>
          <w:sz w:val="24"/>
          <w:highlight w:val="none"/>
        </w:rPr>
        <w:t>有利于</w:t>
      </w:r>
      <w:r>
        <w:rPr>
          <w:rFonts w:hint="eastAsia" w:ascii="仿宋" w:hAnsi="仿宋" w:eastAsia="仿宋" w:cs="仿宋"/>
          <w:sz w:val="24"/>
          <w:highlight w:val="none"/>
          <w:lang w:val="en-US" w:eastAsia="zh-CN"/>
        </w:rPr>
        <w:t>富润公司</w:t>
      </w:r>
      <w:r>
        <w:rPr>
          <w:rFonts w:hint="default" w:ascii="仿宋" w:hAnsi="仿宋" w:eastAsia="仿宋" w:cs="仿宋"/>
          <w:sz w:val="24"/>
          <w:highlight w:val="none"/>
        </w:rPr>
        <w:t>重整的其他方案。</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意向投资人未提交或逾期提交投资方案，均视为放弃遴选资格以及</w:t>
      </w:r>
      <w:r>
        <w:rPr>
          <w:rFonts w:hint="eastAsia" w:ascii="仿宋" w:hAnsi="仿宋" w:eastAsia="仿宋" w:cs="仿宋"/>
          <w:sz w:val="24"/>
          <w:szCs w:val="24"/>
          <w:highlight w:val="none"/>
          <w:lang w:val="en-US" w:eastAsia="zh-Hans"/>
        </w:rPr>
        <w:t>放弃</w:t>
      </w:r>
      <w:r>
        <w:rPr>
          <w:rFonts w:hint="eastAsia" w:ascii="仿宋" w:hAnsi="仿宋" w:eastAsia="仿宋" w:cs="仿宋"/>
          <w:sz w:val="24"/>
          <w:szCs w:val="24"/>
          <w:highlight w:val="none"/>
        </w:rPr>
        <w:t>继续参与投资。</w:t>
      </w:r>
    </w:p>
    <w:p>
      <w:pPr>
        <w:keepNext w:val="0"/>
        <w:keepLines w:val="0"/>
        <w:pageBreakBefore w:val="0"/>
        <w:numPr>
          <w:ilvl w:val="0"/>
          <w:numId w:val="1"/>
        </w:numPr>
        <w:kinsoku/>
        <w:wordWrap/>
        <w:overflowPunct/>
        <w:topLinePunct w:val="0"/>
        <w:autoSpaceDE/>
        <w:autoSpaceDN/>
        <w:bidi w:val="0"/>
        <w:adjustRightInd/>
        <w:snapToGrid/>
        <w:spacing w:line="540" w:lineRule="exact"/>
        <w:ind w:left="0" w:leftChars="0"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遴选投资人</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rPr>
      </w:pP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将在</w:t>
      </w:r>
      <w:r>
        <w:rPr>
          <w:rFonts w:hint="default" w:ascii="仿宋" w:hAnsi="仿宋" w:eastAsia="仿宋" w:cs="仿宋"/>
          <w:sz w:val="24"/>
          <w:szCs w:val="24"/>
          <w:highlight w:val="none"/>
        </w:rPr>
        <w:t>岳阳中院</w:t>
      </w:r>
      <w:r>
        <w:rPr>
          <w:rFonts w:hint="eastAsia" w:ascii="仿宋" w:hAnsi="仿宋" w:eastAsia="仿宋" w:cs="仿宋"/>
          <w:sz w:val="24"/>
          <w:szCs w:val="24"/>
          <w:highlight w:val="none"/>
        </w:rPr>
        <w:t>监督下，基于公平、公正的原则，从意向投资人的投资方案、资金实力、业绩规模、产业协同性等方面综合考虑进行审查、评审。如有多家意向投资人报名参与重整的，</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将通过遴选方式确定重整投资人，具体遴选要求和规则在</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报经</w:t>
      </w:r>
      <w:r>
        <w:rPr>
          <w:rFonts w:hint="default" w:ascii="仿宋" w:hAnsi="仿宋" w:eastAsia="仿宋" w:cs="仿宋"/>
          <w:sz w:val="24"/>
          <w:szCs w:val="24"/>
          <w:highlight w:val="none"/>
        </w:rPr>
        <w:t>岳阳中院</w:t>
      </w:r>
      <w:r>
        <w:rPr>
          <w:rFonts w:hint="eastAsia" w:ascii="仿宋" w:hAnsi="仿宋" w:eastAsia="仿宋" w:cs="仿宋"/>
          <w:sz w:val="24"/>
          <w:szCs w:val="24"/>
          <w:highlight w:val="none"/>
        </w:rPr>
        <w:t>同意后确定，</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将按要求和规则确定重整投资人，具体以</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后续通知为准。重整投资方案提交后，若意向投资人放弃或退出本次招募，缴纳的保证金将不予退还。重整投资方案未入选的，</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将于评审完成后7个工作日内无息返还已缴纳的保证金。</w:t>
      </w:r>
    </w:p>
    <w:p>
      <w:pPr>
        <w:keepNext w:val="0"/>
        <w:keepLines w:val="0"/>
        <w:pageBreakBefore w:val="0"/>
        <w:numPr>
          <w:ilvl w:val="0"/>
          <w:numId w:val="1"/>
        </w:numPr>
        <w:kinsoku/>
        <w:wordWrap/>
        <w:overflowPunct/>
        <w:topLinePunct w:val="0"/>
        <w:autoSpaceDE/>
        <w:autoSpaceDN/>
        <w:bidi w:val="0"/>
        <w:adjustRightInd/>
        <w:snapToGrid/>
        <w:spacing w:line="540" w:lineRule="exact"/>
        <w:ind w:left="0" w:leftChars="0"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签署协议</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仿宋" w:hAnsi="仿宋" w:eastAsia="仿宋" w:cs="仿宋"/>
          <w:sz w:val="24"/>
          <w:szCs w:val="24"/>
          <w:highlight w:val="none"/>
          <w:lang w:eastAsia="zh-Hans"/>
        </w:rPr>
      </w:pPr>
      <w:r>
        <w:rPr>
          <w:rFonts w:hint="eastAsia" w:ascii="仿宋" w:hAnsi="仿宋" w:eastAsia="仿宋" w:cs="仿宋"/>
          <w:sz w:val="24"/>
          <w:szCs w:val="24"/>
          <w:highlight w:val="none"/>
        </w:rPr>
        <w:t>经评选确定投资人后，</w:t>
      </w:r>
      <w:r>
        <w:rPr>
          <w:rFonts w:hint="default" w:ascii="仿宋" w:hAnsi="仿宋" w:eastAsia="仿宋" w:cs="仿宋"/>
          <w:sz w:val="24"/>
          <w:szCs w:val="24"/>
          <w:highlight w:val="none"/>
        </w:rPr>
        <w:t>富润公司</w:t>
      </w:r>
      <w:r>
        <w:rPr>
          <w:rFonts w:hint="eastAsia" w:ascii="仿宋" w:hAnsi="仿宋" w:eastAsia="仿宋" w:cs="仿宋"/>
          <w:sz w:val="24"/>
          <w:szCs w:val="24"/>
          <w:highlight w:val="none"/>
          <w:lang w:val="en-US" w:eastAsia="zh-CN"/>
        </w:rPr>
        <w:t>或管理人将</w:t>
      </w:r>
      <w:r>
        <w:rPr>
          <w:rFonts w:hint="eastAsia" w:ascii="仿宋" w:hAnsi="仿宋" w:eastAsia="仿宋" w:cs="仿宋"/>
          <w:sz w:val="24"/>
          <w:szCs w:val="24"/>
          <w:highlight w:val="none"/>
        </w:rPr>
        <w:t>与投资人签署</w:t>
      </w:r>
      <w:r>
        <w:rPr>
          <w:rFonts w:hint="eastAsia" w:ascii="仿宋" w:hAnsi="仿宋" w:eastAsia="仿宋" w:cs="仿宋"/>
          <w:sz w:val="24"/>
          <w:szCs w:val="24"/>
          <w:highlight w:val="none"/>
          <w:lang w:val="en-US" w:eastAsia="zh-Hans"/>
        </w:rPr>
        <w:t>预</w:t>
      </w:r>
      <w:r>
        <w:rPr>
          <w:rFonts w:hint="eastAsia" w:ascii="仿宋" w:hAnsi="仿宋" w:eastAsia="仿宋" w:cs="仿宋"/>
          <w:sz w:val="24"/>
          <w:szCs w:val="24"/>
          <w:highlight w:val="none"/>
        </w:rPr>
        <w:t>重整投资协议。经最终遴选确定的重整投资人，缴纳的保证金将作为其履约保证金（不计息），法院裁定批准重整计划后，该履约保证金将作为投资人的投资价款（不计息）。未按本公告要求签署</w:t>
      </w:r>
      <w:r>
        <w:rPr>
          <w:rFonts w:hint="eastAsia" w:ascii="仿宋" w:hAnsi="仿宋" w:eastAsia="仿宋" w:cs="仿宋"/>
          <w:sz w:val="24"/>
          <w:szCs w:val="24"/>
          <w:highlight w:val="none"/>
          <w:lang w:val="en-US" w:eastAsia="zh-Hans"/>
        </w:rPr>
        <w:t>预</w:t>
      </w:r>
      <w:r>
        <w:rPr>
          <w:rFonts w:hint="eastAsia" w:ascii="仿宋" w:hAnsi="仿宋" w:eastAsia="仿宋" w:cs="仿宋"/>
          <w:sz w:val="24"/>
          <w:szCs w:val="24"/>
          <w:highlight w:val="none"/>
        </w:rPr>
        <w:t>重整投资协议的，视为退出本次招募工作，缴纳的保证金将不予退还，</w:t>
      </w:r>
      <w:r>
        <w:rPr>
          <w:rFonts w:hint="default" w:ascii="仿宋" w:hAnsi="仿宋" w:eastAsia="仿宋" w:cs="仿宋"/>
          <w:sz w:val="24"/>
          <w:szCs w:val="24"/>
          <w:highlight w:val="none"/>
        </w:rPr>
        <w:t>管理人</w:t>
      </w:r>
      <w:r>
        <w:rPr>
          <w:rFonts w:hint="eastAsia" w:ascii="仿宋" w:hAnsi="仿宋" w:eastAsia="仿宋" w:cs="仿宋"/>
          <w:sz w:val="24"/>
          <w:szCs w:val="24"/>
          <w:highlight w:val="none"/>
        </w:rPr>
        <w:t>有权更换投资人或重新开展招募工作</w:t>
      </w:r>
      <w:r>
        <w:rPr>
          <w:rFonts w:hint="eastAsia" w:ascii="仿宋" w:hAnsi="仿宋" w:eastAsia="仿宋" w:cs="仿宋"/>
          <w:sz w:val="24"/>
          <w:szCs w:val="24"/>
          <w:highlight w:val="none"/>
          <w:lang w:eastAsia="zh-Hans"/>
        </w:rPr>
        <w:t>。</w:t>
      </w:r>
    </w:p>
    <w:p>
      <w:pPr>
        <w:keepNext w:val="0"/>
        <w:keepLines w:val="0"/>
        <w:pageBreakBefore w:val="0"/>
        <w:kinsoku/>
        <w:wordWrap/>
        <w:overflowPunct/>
        <w:topLinePunct w:val="0"/>
        <w:autoSpaceDE/>
        <w:autoSpaceDN/>
        <w:bidi w:val="0"/>
        <w:adjustRightInd/>
        <w:snapToGrid/>
        <w:spacing w:line="540" w:lineRule="exact"/>
        <w:ind w:firstLine="482" w:firstLineChars="200"/>
        <w:textAlignment w:val="auto"/>
        <w:outlineLvl w:val="0"/>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val="en-US" w:eastAsia="zh-Hans"/>
        </w:rPr>
        <w:t>六</w:t>
      </w:r>
      <w:r>
        <w:rPr>
          <w:rFonts w:hint="eastAsia" w:ascii="仿宋" w:hAnsi="仿宋" w:eastAsia="仿宋" w:cs="仿宋"/>
          <w:b/>
          <w:bCs/>
          <w:sz w:val="24"/>
          <w:szCs w:val="24"/>
          <w:highlight w:val="none"/>
        </w:rPr>
        <w:t>、其他</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一</w:t>
      </w:r>
      <w:r>
        <w:rPr>
          <w:rFonts w:hint="eastAsia" w:ascii="仿宋" w:hAnsi="仿宋" w:eastAsia="仿宋" w:cs="仿宋"/>
          <w:sz w:val="24"/>
          <w:szCs w:val="24"/>
          <w:highlight w:val="none"/>
        </w:rPr>
        <w:t>）如出现影响</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lang w:val="en-US" w:eastAsia="zh-CN"/>
        </w:rPr>
        <w:t>预</w:t>
      </w:r>
      <w:r>
        <w:rPr>
          <w:rFonts w:hint="eastAsia" w:ascii="仿宋" w:hAnsi="仿宋" w:eastAsia="仿宋" w:cs="仿宋"/>
          <w:sz w:val="24"/>
          <w:szCs w:val="24"/>
          <w:highlight w:val="none"/>
        </w:rPr>
        <w:t>重整的重大事项或</w:t>
      </w:r>
      <w:r>
        <w:rPr>
          <w:rFonts w:hint="eastAsia" w:ascii="仿宋" w:hAnsi="仿宋" w:eastAsia="仿宋" w:cs="仿宋"/>
          <w:sz w:val="24"/>
          <w:szCs w:val="24"/>
          <w:highlight w:val="none"/>
          <w:lang w:eastAsia="zh-CN"/>
        </w:rPr>
        <w:t>岳阳中院</w:t>
      </w:r>
      <w:r>
        <w:rPr>
          <w:rFonts w:hint="eastAsia" w:ascii="仿宋" w:hAnsi="仿宋" w:eastAsia="仿宋" w:cs="仿宋"/>
          <w:sz w:val="24"/>
          <w:szCs w:val="24"/>
          <w:highlight w:val="none"/>
        </w:rPr>
        <w:t>提出要求，管理人可以中止、撤回或增加招募计划，不需要承担违约赔偿责任。</w:t>
      </w:r>
    </w:p>
    <w:p>
      <w:pPr>
        <w:keepNext w:val="0"/>
        <w:keepLines w:val="0"/>
        <w:pageBreakBefore w:val="0"/>
        <w:kinsoku/>
        <w:wordWrap/>
        <w:overflowPunct/>
        <w:topLinePunct w:val="0"/>
        <w:autoSpaceDE/>
        <w:autoSpaceDN/>
        <w:bidi w:val="0"/>
        <w:adjustRightInd/>
        <w:snapToGrid/>
        <w:spacing w:line="540" w:lineRule="exact"/>
        <w:ind w:firstLine="482"/>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二</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富润公司</w:t>
      </w:r>
      <w:r>
        <w:rPr>
          <w:rFonts w:hint="eastAsia" w:ascii="仿宋" w:hAnsi="仿宋" w:eastAsia="仿宋" w:cs="仿宋"/>
          <w:sz w:val="24"/>
          <w:szCs w:val="24"/>
          <w:highlight w:val="none"/>
        </w:rPr>
        <w:t>债权人可报名参与本次预重整招募。</w:t>
      </w:r>
    </w:p>
    <w:p>
      <w:pPr>
        <w:keepNext w:val="0"/>
        <w:keepLines w:val="0"/>
        <w:pageBreakBefore w:val="0"/>
        <w:kinsoku/>
        <w:wordWrap/>
        <w:overflowPunct/>
        <w:topLinePunct w:val="0"/>
        <w:autoSpaceDE/>
        <w:autoSpaceDN/>
        <w:bidi w:val="0"/>
        <w:adjustRightInd/>
        <w:snapToGrid/>
        <w:spacing w:line="540" w:lineRule="exact"/>
        <w:ind w:firstLine="482"/>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三</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管理人在</w:t>
      </w:r>
      <w:r>
        <w:rPr>
          <w:rFonts w:hint="eastAsia" w:ascii="仿宋" w:hAnsi="仿宋" w:eastAsia="仿宋" w:cs="仿宋"/>
          <w:sz w:val="24"/>
          <w:szCs w:val="24"/>
          <w:highlight w:val="none"/>
        </w:rPr>
        <w:t>优先考虑意向投资人的整体</w:t>
      </w:r>
      <w:r>
        <w:rPr>
          <w:rFonts w:hint="eastAsia" w:ascii="仿宋" w:hAnsi="仿宋" w:eastAsia="仿宋" w:cs="仿宋"/>
          <w:sz w:val="24"/>
          <w:szCs w:val="24"/>
          <w:highlight w:val="none"/>
          <w:lang w:val="en-US" w:eastAsia="zh-Hans"/>
        </w:rPr>
        <w:t>投资</w:t>
      </w:r>
      <w:r>
        <w:rPr>
          <w:rFonts w:hint="eastAsia" w:ascii="仿宋" w:hAnsi="仿宋" w:eastAsia="仿宋" w:cs="仿宋"/>
          <w:sz w:val="24"/>
          <w:szCs w:val="24"/>
          <w:highlight w:val="none"/>
        </w:rPr>
        <w:t>方案的同时，欢迎意向投资人对共益债、资产、债权类资产</w:t>
      </w:r>
      <w:r>
        <w:rPr>
          <w:rFonts w:hint="eastAsia" w:ascii="仿宋" w:hAnsi="仿宋" w:eastAsia="仿宋" w:cs="仿宋"/>
          <w:sz w:val="24"/>
          <w:szCs w:val="24"/>
          <w:highlight w:val="none"/>
          <w:lang w:val="en-US" w:eastAsia="zh-CN"/>
        </w:rPr>
        <w:t>等</w:t>
      </w:r>
      <w:r>
        <w:rPr>
          <w:rFonts w:hint="eastAsia" w:ascii="仿宋" w:hAnsi="仿宋" w:eastAsia="仿宋" w:cs="仿宋"/>
          <w:sz w:val="24"/>
          <w:szCs w:val="24"/>
          <w:highlight w:val="none"/>
        </w:rPr>
        <w:t>进行投资。</w:t>
      </w:r>
    </w:p>
    <w:p>
      <w:pPr>
        <w:keepNext w:val="0"/>
        <w:keepLines w:val="0"/>
        <w:pageBreakBefore w:val="0"/>
        <w:kinsoku/>
        <w:wordWrap/>
        <w:overflowPunct/>
        <w:topLinePunct w:val="0"/>
        <w:autoSpaceDE/>
        <w:autoSpaceDN/>
        <w:bidi w:val="0"/>
        <w:adjustRightInd/>
        <w:snapToGrid/>
        <w:spacing w:line="540" w:lineRule="exact"/>
        <w:ind w:firstLine="482"/>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四</w:t>
      </w:r>
      <w:r>
        <w:rPr>
          <w:rFonts w:hint="eastAsia" w:ascii="仿宋" w:hAnsi="仿宋" w:eastAsia="仿宋" w:cs="仿宋"/>
          <w:sz w:val="24"/>
          <w:szCs w:val="24"/>
          <w:highlight w:val="none"/>
        </w:rPr>
        <w:t>）管理人有权根据情况，对意向投资人进行反向尽职调查。</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Hans"/>
        </w:rPr>
        <w:t>五</w:t>
      </w:r>
      <w:r>
        <w:rPr>
          <w:rFonts w:hint="eastAsia" w:ascii="仿宋" w:hAnsi="仿宋" w:eastAsia="仿宋" w:cs="仿宋"/>
          <w:sz w:val="24"/>
          <w:szCs w:val="24"/>
          <w:highlight w:val="none"/>
        </w:rPr>
        <w:t>）管理人有权对本公告内容予以修订和解释。</w:t>
      </w:r>
    </w:p>
    <w:p>
      <w:pPr>
        <w:keepNext w:val="0"/>
        <w:keepLines w:val="0"/>
        <w:pageBreakBefore w:val="0"/>
        <w:kinsoku/>
        <w:wordWrap/>
        <w:overflowPunct/>
        <w:topLinePunct w:val="0"/>
        <w:autoSpaceDE/>
        <w:autoSpaceDN/>
        <w:bidi w:val="0"/>
        <w:adjustRightInd/>
        <w:snapToGrid/>
        <w:spacing w:line="540" w:lineRule="exact"/>
        <w:ind w:firstLine="480"/>
        <w:textAlignment w:val="auto"/>
        <w:rPr>
          <w:rFonts w:hint="eastAsia" w:ascii="仿宋" w:hAnsi="仿宋" w:eastAsia="仿宋" w:cs="仿宋"/>
          <w:b/>
          <w:bCs/>
          <w:sz w:val="24"/>
          <w:szCs w:val="24"/>
          <w:highlight w:val="none"/>
          <w:lang w:val="en-US" w:eastAsia="zh-Hans"/>
        </w:rPr>
      </w:pPr>
      <w:r>
        <w:rPr>
          <w:rFonts w:hint="eastAsia" w:ascii="仿宋" w:hAnsi="仿宋" w:eastAsia="仿宋" w:cs="仿宋"/>
          <w:sz w:val="24"/>
          <w:szCs w:val="24"/>
          <w:highlight w:val="none"/>
        </w:rPr>
        <w:t>热忱欢迎社会各界报名参与本投资项目</w:t>
      </w:r>
      <w:r>
        <w:rPr>
          <w:rFonts w:hint="eastAsia" w:ascii="仿宋" w:hAnsi="仿宋" w:eastAsia="仿宋" w:cs="仿宋"/>
          <w:sz w:val="24"/>
          <w:szCs w:val="24"/>
          <w:highlight w:val="none"/>
          <w:lang w:eastAsia="zh-Hans"/>
        </w:rPr>
        <w:t>。</w:t>
      </w:r>
    </w:p>
    <w:p>
      <w:pPr>
        <w:keepNext w:val="0"/>
        <w:keepLines w:val="0"/>
        <w:pageBreakBefore w:val="0"/>
        <w:kinsoku/>
        <w:wordWrap/>
        <w:overflowPunct/>
        <w:topLinePunct w:val="0"/>
        <w:autoSpaceDE/>
        <w:autoSpaceDN/>
        <w:bidi w:val="0"/>
        <w:adjustRightInd/>
        <w:snapToGrid/>
        <w:spacing w:line="540" w:lineRule="exact"/>
        <w:jc w:val="right"/>
        <w:textAlignment w:val="auto"/>
        <w:rPr>
          <w:rFonts w:hint="eastAsia" w:ascii="仿宋" w:hAnsi="仿宋" w:eastAsia="仿宋" w:cs="仿宋"/>
          <w:b/>
          <w:bCs/>
          <w:sz w:val="24"/>
          <w:szCs w:val="24"/>
          <w:highlight w:val="none"/>
          <w:lang w:val="en-US" w:eastAsia="zh-CN"/>
        </w:rPr>
      </w:pPr>
    </w:p>
    <w:p>
      <w:pPr>
        <w:keepNext w:val="0"/>
        <w:keepLines w:val="0"/>
        <w:pageBreakBefore w:val="0"/>
        <w:kinsoku/>
        <w:wordWrap/>
        <w:overflowPunct/>
        <w:topLinePunct w:val="0"/>
        <w:autoSpaceDE/>
        <w:autoSpaceDN/>
        <w:bidi w:val="0"/>
        <w:adjustRightInd/>
        <w:snapToGrid/>
        <w:spacing w:line="540" w:lineRule="exact"/>
        <w:jc w:val="right"/>
        <w:textAlignment w:val="auto"/>
        <w:outlineLvl w:val="0"/>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eastAsia="zh-CN"/>
        </w:rPr>
        <w:t>岳阳新华联富润石油化工有限公司</w:t>
      </w:r>
      <w:r>
        <w:rPr>
          <w:rFonts w:hint="eastAsia" w:ascii="仿宋" w:hAnsi="仿宋" w:eastAsia="仿宋" w:cs="仿宋"/>
          <w:b w:val="0"/>
          <w:bCs w:val="0"/>
          <w:sz w:val="24"/>
          <w:szCs w:val="24"/>
          <w:highlight w:val="none"/>
        </w:rPr>
        <w:t>临时管理人</w:t>
      </w:r>
    </w:p>
    <w:p>
      <w:pPr>
        <w:keepNext w:val="0"/>
        <w:keepLines w:val="0"/>
        <w:pageBreakBefore w:val="0"/>
        <w:kinsoku/>
        <w:wordWrap/>
        <w:overflowPunct/>
        <w:topLinePunct w:val="0"/>
        <w:autoSpaceDE/>
        <w:autoSpaceDN/>
        <w:bidi w:val="0"/>
        <w:adjustRightInd/>
        <w:snapToGrid/>
        <w:spacing w:line="540" w:lineRule="exact"/>
        <w:jc w:val="righ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202</w:t>
      </w:r>
      <w:r>
        <w:rPr>
          <w:rFonts w:hint="eastAsia" w:ascii="仿宋" w:hAnsi="仿宋" w:eastAsia="仿宋" w:cs="仿宋"/>
          <w:b w:val="0"/>
          <w:bCs w:val="0"/>
          <w:sz w:val="24"/>
          <w:szCs w:val="24"/>
          <w:highlight w:val="none"/>
          <w:lang w:val="en-US" w:eastAsia="zh-CN"/>
        </w:rPr>
        <w:t>4</w:t>
      </w:r>
      <w:r>
        <w:rPr>
          <w:rFonts w:hint="eastAsia" w:ascii="仿宋" w:hAnsi="仿宋" w:eastAsia="仿宋" w:cs="仿宋"/>
          <w:b w:val="0"/>
          <w:bCs w:val="0"/>
          <w:sz w:val="24"/>
          <w:szCs w:val="24"/>
          <w:highlight w:val="none"/>
        </w:rPr>
        <w:t>年</w:t>
      </w:r>
      <w:r>
        <w:rPr>
          <w:rFonts w:hint="eastAsia" w:ascii="仿宋" w:hAnsi="仿宋" w:eastAsia="仿宋" w:cs="仿宋"/>
          <w:b w:val="0"/>
          <w:bCs w:val="0"/>
          <w:sz w:val="24"/>
          <w:szCs w:val="24"/>
          <w:highlight w:val="none"/>
          <w:lang w:val="en-US" w:eastAsia="zh-CN"/>
        </w:rPr>
        <w:t>3</w:t>
      </w:r>
      <w:r>
        <w:rPr>
          <w:rFonts w:hint="eastAsia" w:ascii="仿宋" w:hAnsi="仿宋" w:eastAsia="仿宋" w:cs="仿宋"/>
          <w:b w:val="0"/>
          <w:bCs w:val="0"/>
          <w:sz w:val="24"/>
          <w:szCs w:val="24"/>
          <w:highlight w:val="none"/>
        </w:rPr>
        <w:t>月</w:t>
      </w:r>
      <w:r>
        <w:rPr>
          <w:rFonts w:hint="eastAsia" w:ascii="仿宋" w:hAnsi="仿宋" w:eastAsia="仿宋" w:cs="仿宋"/>
          <w:b w:val="0"/>
          <w:bCs w:val="0"/>
          <w:sz w:val="24"/>
          <w:szCs w:val="24"/>
          <w:highlight w:val="none"/>
          <w:lang w:val="en-US" w:eastAsia="zh-CN"/>
        </w:rPr>
        <w:t>27</w:t>
      </w:r>
      <w:r>
        <w:rPr>
          <w:rFonts w:hint="eastAsia" w:ascii="仿宋" w:hAnsi="仿宋" w:eastAsia="仿宋" w:cs="仿宋"/>
          <w:b w:val="0"/>
          <w:bCs w:val="0"/>
          <w:sz w:val="24"/>
          <w:szCs w:val="24"/>
          <w:highlight w:val="none"/>
        </w:rPr>
        <w:t>日</w:t>
      </w: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spacing w:before="181" w:line="223" w:lineRule="auto"/>
        <w:ind w:left="143"/>
        <w:rPr>
          <w:rFonts w:hint="eastAsia" w:ascii="仿宋" w:hAnsi="仿宋" w:eastAsia="仿宋" w:cs="仿宋"/>
          <w:spacing w:val="-13"/>
          <w:sz w:val="24"/>
          <w:szCs w:val="24"/>
          <w:highlight w:val="none"/>
        </w:rPr>
      </w:pPr>
    </w:p>
    <w:p>
      <w:pPr>
        <w:bidi w:val="0"/>
        <w:jc w:val="left"/>
        <w:rPr>
          <w:rFonts w:hint="eastAsia" w:ascii="Calibri" w:hAnsi="Calibri" w:eastAsia="宋体" w:cs="Times New Roman"/>
          <w:kern w:val="2"/>
          <w:sz w:val="21"/>
          <w:szCs w:val="24"/>
          <w:highlight w:val="none"/>
          <w:lang w:val="en-US" w:eastAsia="zh-CN" w:bidi="ar-SA"/>
        </w:rPr>
      </w:pPr>
    </w:p>
    <w:p>
      <w:pPr>
        <w:spacing w:before="181" w:line="223" w:lineRule="auto"/>
        <w:ind w:left="143"/>
        <w:rPr>
          <w:rFonts w:hint="eastAsia" w:ascii="仿宋" w:hAnsi="仿宋" w:eastAsia="仿宋" w:cs="仿宋"/>
          <w:spacing w:val="-13"/>
          <w:sz w:val="24"/>
          <w:szCs w:val="24"/>
          <w:highlight w:val="none"/>
        </w:rPr>
        <w:sectPr>
          <w:footerReference r:id="rId3" w:type="default"/>
          <w:pgSz w:w="11906" w:h="16839"/>
          <w:pgMar w:top="1431" w:right="1419" w:bottom="1182" w:left="1687" w:header="0" w:footer="1021" w:gutter="0"/>
          <w:pgNumType w:fmt="decimal"/>
          <w:cols w:space="720" w:num="1"/>
        </w:sectPr>
      </w:pPr>
    </w:p>
    <w:p>
      <w:pPr>
        <w:spacing w:before="181" w:line="223" w:lineRule="auto"/>
        <w:ind w:left="143"/>
        <w:rPr>
          <w:rFonts w:hint="eastAsia" w:ascii="仿宋" w:hAnsi="仿宋" w:eastAsia="仿宋" w:cs="仿宋"/>
          <w:sz w:val="24"/>
          <w:szCs w:val="24"/>
          <w:highlight w:val="none"/>
        </w:rPr>
      </w:pPr>
      <w:r>
        <w:rPr>
          <w:rFonts w:hint="eastAsia" w:ascii="仿宋" w:hAnsi="仿宋" w:eastAsia="仿宋" w:cs="仿宋"/>
          <w:spacing w:val="-13"/>
          <w:sz w:val="24"/>
          <w:szCs w:val="24"/>
          <w:highlight w:val="none"/>
        </w:rPr>
        <w:t>附</w:t>
      </w:r>
      <w:r>
        <w:rPr>
          <w:rFonts w:hint="eastAsia" w:ascii="仿宋" w:hAnsi="仿宋" w:eastAsia="仿宋" w:cs="仿宋"/>
          <w:spacing w:val="-12"/>
          <w:sz w:val="24"/>
          <w:szCs w:val="24"/>
          <w:highlight w:val="none"/>
        </w:rPr>
        <w:t>件1:</w:t>
      </w:r>
    </w:p>
    <w:p>
      <w:pPr>
        <w:spacing w:before="287" w:line="223" w:lineRule="auto"/>
        <w:jc w:val="center"/>
        <w:rPr>
          <w:rFonts w:hint="eastAsia" w:ascii="方正小标宋简体" w:hAnsi="方正小标宋简体" w:eastAsia="方正小标宋简体" w:cs="方正小标宋简体"/>
          <w:b/>
          <w:bCs/>
          <w:spacing w:val="11"/>
          <w:sz w:val="36"/>
          <w:szCs w:val="36"/>
          <w:highlight w:val="none"/>
        </w:rPr>
      </w:pPr>
      <w:r>
        <w:rPr>
          <w:rFonts w:hint="eastAsia" w:ascii="方正小标宋简体" w:hAnsi="方正小标宋简体" w:eastAsia="方正小标宋简体" w:cs="方正小标宋简体"/>
          <w:b/>
          <w:bCs/>
          <w:spacing w:val="11"/>
          <w:sz w:val="36"/>
          <w:szCs w:val="36"/>
          <w:highlight w:val="none"/>
        </w:rPr>
        <w:t>报名意向书</w:t>
      </w:r>
    </w:p>
    <w:tbl>
      <w:tblPr>
        <w:tblStyle w:val="5"/>
        <w:tblpPr w:leftFromText="180" w:rightFromText="180" w:vertAnchor="text" w:horzAnchor="page" w:tblpX="1684" w:tblpY="206"/>
        <w:tblOverlap w:val="never"/>
        <w:tblW w:w="879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36"/>
        <w:gridCol w:w="5458"/>
      </w:tblGrid>
      <w:tr>
        <w:trPr>
          <w:trHeight w:val="1668" w:hRule="atLeast"/>
        </w:trPr>
        <w:tc>
          <w:tcPr>
            <w:tcW w:w="3336" w:type="dxa"/>
            <w:noWrap w:val="0"/>
            <w:vAlign w:val="top"/>
          </w:tcPr>
          <w:p>
            <w:pPr>
              <w:spacing w:line="240" w:lineRule="auto"/>
              <w:jc w:val="center"/>
              <w:rPr>
                <w:rFonts w:hint="eastAsia" w:ascii="仿宋" w:hAnsi="仿宋" w:eastAsia="仿宋" w:cs="仿宋"/>
                <w:sz w:val="24"/>
                <w:szCs w:val="24"/>
                <w:highlight w:val="none"/>
              </w:rPr>
            </w:pPr>
          </w:p>
          <w:p>
            <w:pPr>
              <w:spacing w:line="240" w:lineRule="auto"/>
              <w:jc w:val="center"/>
              <w:rPr>
                <w:rFonts w:hint="eastAsia" w:ascii="仿宋" w:hAnsi="仿宋" w:eastAsia="仿宋" w:cs="仿宋"/>
                <w:b/>
                <w:bCs/>
                <w:spacing w:val="11"/>
                <w:sz w:val="24"/>
                <w:szCs w:val="24"/>
                <w:highlight w:val="none"/>
              </w:rPr>
            </w:pPr>
            <w:r>
              <w:rPr>
                <w:rFonts w:hint="eastAsia" w:ascii="仿宋" w:hAnsi="仿宋" w:eastAsia="仿宋" w:cs="仿宋"/>
                <w:b/>
                <w:bCs/>
                <w:spacing w:val="11"/>
                <w:sz w:val="24"/>
                <w:szCs w:val="24"/>
                <w:highlight w:val="none"/>
              </w:rPr>
              <w:t>意向投资人名称</w:t>
            </w:r>
          </w:p>
          <w:p>
            <w:pPr>
              <w:spacing w:before="287" w:line="240" w:lineRule="auto"/>
              <w:jc w:val="center"/>
              <w:rPr>
                <w:rFonts w:hint="eastAsia" w:ascii="仿宋" w:hAnsi="仿宋" w:eastAsia="仿宋" w:cs="仿宋"/>
                <w:sz w:val="24"/>
                <w:szCs w:val="24"/>
                <w:highlight w:val="none"/>
              </w:rPr>
            </w:pPr>
            <w:r>
              <w:rPr>
                <w:rFonts w:hint="eastAsia" w:ascii="仿宋" w:hAnsi="仿宋" w:eastAsia="仿宋" w:cs="仿宋"/>
                <w:spacing w:val="11"/>
                <w:sz w:val="24"/>
                <w:szCs w:val="24"/>
                <w:highlight w:val="none"/>
              </w:rPr>
              <w:t>（联合体牵头人列首位）</w:t>
            </w:r>
          </w:p>
        </w:tc>
        <w:tc>
          <w:tcPr>
            <w:tcW w:w="5458" w:type="dxa"/>
            <w:noWrap w:val="0"/>
            <w:vAlign w:val="top"/>
          </w:tcPr>
          <w:p>
            <w:pPr>
              <w:rPr>
                <w:rFonts w:hint="eastAsia" w:ascii="仿宋" w:hAnsi="仿宋" w:eastAsia="仿宋" w:cs="仿宋"/>
                <w:sz w:val="24"/>
                <w:szCs w:val="24"/>
                <w:highlight w:val="none"/>
              </w:rPr>
            </w:pPr>
          </w:p>
        </w:tc>
      </w:tr>
      <w:tr>
        <w:trPr>
          <w:trHeight w:val="2499" w:hRule="atLeast"/>
        </w:trPr>
        <w:tc>
          <w:tcPr>
            <w:tcW w:w="3336" w:type="dxa"/>
            <w:noWrap w:val="0"/>
            <w:vAlign w:val="top"/>
          </w:tcPr>
          <w:p>
            <w:pPr>
              <w:spacing w:before="287" w:line="240" w:lineRule="auto"/>
              <w:ind w:left="143"/>
              <w:jc w:val="center"/>
              <w:rPr>
                <w:rFonts w:hint="eastAsia" w:ascii="仿宋" w:hAnsi="仿宋" w:eastAsia="仿宋" w:cs="仿宋"/>
                <w:spacing w:val="11"/>
                <w:sz w:val="24"/>
                <w:szCs w:val="24"/>
                <w:highlight w:val="none"/>
              </w:rPr>
            </w:pPr>
            <w:r>
              <w:rPr>
                <w:rFonts w:hint="eastAsia" w:ascii="仿宋" w:hAnsi="仿宋" w:eastAsia="仿宋" w:cs="仿宋"/>
                <w:b/>
                <w:bCs/>
                <w:spacing w:val="11"/>
                <w:sz w:val="24"/>
                <w:szCs w:val="24"/>
                <w:highlight w:val="none"/>
              </w:rPr>
              <w:t>意向投资人简介</w:t>
            </w:r>
          </w:p>
          <w:p>
            <w:pPr>
              <w:spacing w:before="287" w:line="240" w:lineRule="auto"/>
              <w:ind w:left="143"/>
              <w:jc w:val="center"/>
              <w:rPr>
                <w:rFonts w:hint="eastAsia" w:ascii="仿宋" w:hAnsi="仿宋" w:eastAsia="仿宋" w:cs="仿宋"/>
                <w:sz w:val="24"/>
                <w:szCs w:val="24"/>
                <w:highlight w:val="none"/>
              </w:rPr>
            </w:pPr>
            <w:r>
              <w:rPr>
                <w:rFonts w:hint="eastAsia" w:ascii="仿宋" w:hAnsi="仿宋" w:eastAsia="仿宋" w:cs="仿宋"/>
                <w:spacing w:val="12"/>
                <w:sz w:val="24"/>
                <w:szCs w:val="24"/>
                <w:highlight w:val="none"/>
              </w:rPr>
              <w:t>（</w:t>
            </w:r>
            <w:r>
              <w:rPr>
                <w:rFonts w:hint="eastAsia" w:ascii="仿宋" w:hAnsi="仿宋" w:eastAsia="仿宋" w:cs="仿宋"/>
                <w:spacing w:val="11"/>
                <w:sz w:val="24"/>
                <w:szCs w:val="24"/>
                <w:highlight w:val="none"/>
              </w:rPr>
              <w:t>包括基本情况、主营业</w:t>
            </w:r>
          </w:p>
          <w:p>
            <w:pPr>
              <w:spacing w:before="285" w:line="240" w:lineRule="auto"/>
              <w:ind w:left="151"/>
              <w:jc w:val="center"/>
              <w:rPr>
                <w:rFonts w:hint="default" w:ascii="仿宋" w:hAnsi="仿宋" w:eastAsia="仿宋" w:cs="仿宋"/>
                <w:sz w:val="24"/>
                <w:szCs w:val="24"/>
                <w:highlight w:val="none"/>
                <w:lang w:val="en-US" w:eastAsia="zh-Hans"/>
              </w:rPr>
            </w:pPr>
            <w:r>
              <w:rPr>
                <w:rFonts w:hint="eastAsia" w:ascii="仿宋" w:hAnsi="仿宋" w:eastAsia="仿宋" w:cs="仿宋"/>
                <w:spacing w:val="-4"/>
                <w:position w:val="25"/>
                <w:sz w:val="24"/>
                <w:szCs w:val="24"/>
                <w:highlight w:val="none"/>
              </w:rPr>
              <w:t>务</w:t>
            </w:r>
            <w:r>
              <w:rPr>
                <w:rFonts w:hint="eastAsia" w:ascii="仿宋" w:hAnsi="仿宋" w:eastAsia="仿宋" w:cs="仿宋"/>
                <w:spacing w:val="-3"/>
                <w:position w:val="25"/>
                <w:sz w:val="24"/>
                <w:szCs w:val="24"/>
                <w:highlight w:val="none"/>
              </w:rPr>
              <w:t>等</w:t>
            </w:r>
            <w:r>
              <w:rPr>
                <w:rFonts w:hint="eastAsia" w:ascii="仿宋" w:hAnsi="仿宋" w:eastAsia="仿宋" w:cs="仿宋"/>
                <w:spacing w:val="-2"/>
                <w:position w:val="25"/>
                <w:sz w:val="24"/>
                <w:szCs w:val="24"/>
                <w:highlight w:val="none"/>
              </w:rPr>
              <w:t>，联合体应分别进</w:t>
            </w:r>
            <w:r>
              <w:rPr>
                <w:rFonts w:hint="eastAsia" w:ascii="仿宋" w:hAnsi="仿宋" w:eastAsia="仿宋" w:cs="仿宋"/>
                <w:spacing w:val="-2"/>
                <w:position w:val="25"/>
                <w:sz w:val="24"/>
                <w:szCs w:val="24"/>
                <w:highlight w:val="none"/>
                <w:lang w:val="en-US" w:eastAsia="zh-Hans"/>
              </w:rPr>
              <w:t>行说明）</w:t>
            </w:r>
          </w:p>
        </w:tc>
        <w:tc>
          <w:tcPr>
            <w:tcW w:w="5458" w:type="dxa"/>
            <w:noWrap w:val="0"/>
            <w:vAlign w:val="top"/>
          </w:tcPr>
          <w:p>
            <w:pPr>
              <w:rPr>
                <w:rFonts w:hint="eastAsia" w:ascii="仿宋" w:hAnsi="仿宋" w:eastAsia="仿宋" w:cs="仿宋"/>
                <w:sz w:val="24"/>
                <w:szCs w:val="24"/>
                <w:highlight w:val="none"/>
              </w:rPr>
            </w:pPr>
          </w:p>
        </w:tc>
      </w:tr>
      <w:tr>
        <w:trPr>
          <w:trHeight w:val="1876" w:hRule="atLeast"/>
        </w:trPr>
        <w:tc>
          <w:tcPr>
            <w:tcW w:w="3336" w:type="dxa"/>
            <w:noWrap w:val="0"/>
            <w:vAlign w:val="top"/>
          </w:tcPr>
          <w:p>
            <w:pPr>
              <w:spacing w:line="240" w:lineRule="auto"/>
              <w:jc w:val="both"/>
              <w:rPr>
                <w:rFonts w:hint="eastAsia" w:ascii="仿宋" w:hAnsi="仿宋" w:eastAsia="仿宋" w:cs="仿宋"/>
                <w:spacing w:val="-6"/>
                <w:sz w:val="24"/>
                <w:szCs w:val="24"/>
                <w:highlight w:val="none"/>
              </w:rPr>
            </w:pPr>
          </w:p>
          <w:p>
            <w:pPr>
              <w:spacing w:line="240" w:lineRule="auto"/>
              <w:jc w:val="center"/>
              <w:rPr>
                <w:rFonts w:hint="eastAsia" w:ascii="仿宋" w:hAnsi="仿宋" w:eastAsia="仿宋" w:cs="仿宋"/>
                <w:b/>
                <w:bCs/>
                <w:spacing w:val="-6"/>
                <w:sz w:val="24"/>
                <w:szCs w:val="24"/>
                <w:highlight w:val="none"/>
              </w:rPr>
            </w:pPr>
            <w:r>
              <w:rPr>
                <w:rFonts w:hint="eastAsia" w:ascii="仿宋" w:hAnsi="仿宋" w:eastAsia="仿宋" w:cs="仿宋"/>
                <w:b/>
                <w:bCs/>
                <w:spacing w:val="-6"/>
                <w:sz w:val="24"/>
                <w:szCs w:val="24"/>
                <w:highlight w:val="none"/>
              </w:rPr>
              <w:t>投资意向概述</w:t>
            </w:r>
          </w:p>
          <w:p>
            <w:pPr>
              <w:spacing w:before="285" w:line="240" w:lineRule="auto"/>
              <w:ind w:left="143"/>
              <w:jc w:val="center"/>
              <w:rPr>
                <w:rFonts w:hint="eastAsia" w:ascii="仿宋" w:hAnsi="仿宋" w:eastAsia="仿宋" w:cs="仿宋"/>
                <w:sz w:val="24"/>
                <w:szCs w:val="24"/>
                <w:highlight w:val="none"/>
              </w:rPr>
            </w:pPr>
            <w:r>
              <w:rPr>
                <w:rFonts w:hint="eastAsia" w:ascii="仿宋" w:hAnsi="仿宋" w:eastAsia="仿宋" w:cs="仿宋"/>
                <w:spacing w:val="12"/>
                <w:position w:val="26"/>
                <w:sz w:val="24"/>
                <w:szCs w:val="24"/>
                <w:highlight w:val="none"/>
              </w:rPr>
              <w:t>（</w:t>
            </w:r>
            <w:r>
              <w:rPr>
                <w:rFonts w:hint="eastAsia" w:ascii="仿宋" w:hAnsi="仿宋" w:eastAsia="仿宋" w:cs="仿宋"/>
                <w:spacing w:val="11"/>
                <w:position w:val="26"/>
                <w:sz w:val="24"/>
                <w:szCs w:val="24"/>
                <w:highlight w:val="none"/>
              </w:rPr>
              <w:t>包括拟投资方式、投资</w:t>
            </w:r>
          </w:p>
          <w:p>
            <w:pPr>
              <w:spacing w:before="1" w:line="240" w:lineRule="auto"/>
              <w:ind w:left="843"/>
              <w:jc w:val="center"/>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款项</w:t>
            </w:r>
            <w:r>
              <w:rPr>
                <w:rFonts w:hint="eastAsia" w:ascii="仿宋" w:hAnsi="仿宋" w:eastAsia="仿宋" w:cs="仿宋"/>
                <w:spacing w:val="-2"/>
                <w:sz w:val="24"/>
                <w:szCs w:val="24"/>
                <w:highlight w:val="none"/>
              </w:rPr>
              <w:t>金额等）</w:t>
            </w:r>
          </w:p>
        </w:tc>
        <w:tc>
          <w:tcPr>
            <w:tcW w:w="5458" w:type="dxa"/>
            <w:noWrap w:val="0"/>
            <w:vAlign w:val="top"/>
          </w:tcPr>
          <w:p>
            <w:pPr>
              <w:rPr>
                <w:rFonts w:hint="eastAsia" w:ascii="仿宋" w:hAnsi="仿宋" w:eastAsia="仿宋" w:cs="仿宋"/>
                <w:sz w:val="24"/>
                <w:szCs w:val="24"/>
                <w:highlight w:val="none"/>
                <w:lang w:eastAsia="zh-Hans"/>
              </w:rPr>
            </w:pPr>
          </w:p>
        </w:tc>
      </w:tr>
      <w:tr>
        <w:trPr>
          <w:trHeight w:val="628" w:hRule="atLeast"/>
        </w:trPr>
        <w:tc>
          <w:tcPr>
            <w:tcW w:w="3336" w:type="dxa"/>
            <w:vMerge w:val="restart"/>
            <w:tcBorders>
              <w:bottom w:val="nil"/>
            </w:tcBorders>
            <w:noWrap w:val="0"/>
            <w:vAlign w:val="top"/>
          </w:tcPr>
          <w:p>
            <w:pPr>
              <w:spacing w:line="240" w:lineRule="auto"/>
              <w:ind w:firstLine="228" w:firstLineChars="100"/>
              <w:jc w:val="center"/>
              <w:rPr>
                <w:rFonts w:hint="eastAsia" w:ascii="仿宋" w:hAnsi="仿宋" w:eastAsia="仿宋" w:cs="仿宋"/>
                <w:spacing w:val="-6"/>
                <w:sz w:val="24"/>
                <w:szCs w:val="24"/>
                <w:highlight w:val="none"/>
              </w:rPr>
            </w:pPr>
          </w:p>
          <w:p>
            <w:pPr>
              <w:spacing w:line="240" w:lineRule="auto"/>
              <w:ind w:firstLine="229" w:firstLineChars="100"/>
              <w:jc w:val="center"/>
              <w:rPr>
                <w:rFonts w:hint="eastAsia" w:ascii="仿宋" w:hAnsi="仿宋" w:eastAsia="仿宋" w:cs="仿宋"/>
                <w:b/>
                <w:bCs/>
                <w:spacing w:val="-6"/>
                <w:sz w:val="24"/>
                <w:szCs w:val="24"/>
                <w:highlight w:val="none"/>
              </w:rPr>
            </w:pPr>
            <w:r>
              <w:rPr>
                <w:rFonts w:hint="eastAsia" w:ascii="仿宋" w:hAnsi="仿宋" w:eastAsia="仿宋" w:cs="仿宋"/>
                <w:b/>
                <w:bCs/>
                <w:spacing w:val="-6"/>
                <w:sz w:val="24"/>
                <w:szCs w:val="24"/>
                <w:highlight w:val="none"/>
              </w:rPr>
              <w:t>意向投资人通讯方式</w:t>
            </w:r>
          </w:p>
          <w:p>
            <w:pPr>
              <w:spacing w:before="284" w:line="240" w:lineRule="auto"/>
              <w:ind w:left="143"/>
              <w:jc w:val="center"/>
              <w:rPr>
                <w:rFonts w:hint="eastAsia" w:ascii="仿宋" w:hAnsi="仿宋" w:eastAsia="仿宋" w:cs="仿宋"/>
                <w:sz w:val="24"/>
                <w:szCs w:val="24"/>
                <w:highlight w:val="none"/>
              </w:rPr>
            </w:pPr>
            <w:r>
              <w:rPr>
                <w:rFonts w:hint="eastAsia" w:ascii="仿宋" w:hAnsi="仿宋" w:eastAsia="仿宋" w:cs="仿宋"/>
                <w:spacing w:val="12"/>
                <w:position w:val="25"/>
                <w:sz w:val="24"/>
                <w:szCs w:val="24"/>
                <w:highlight w:val="none"/>
              </w:rPr>
              <w:t>（</w:t>
            </w:r>
            <w:r>
              <w:rPr>
                <w:rFonts w:hint="eastAsia" w:ascii="仿宋" w:hAnsi="仿宋" w:eastAsia="仿宋" w:cs="仿宋"/>
                <w:spacing w:val="11"/>
                <w:position w:val="25"/>
                <w:sz w:val="24"/>
                <w:szCs w:val="24"/>
                <w:highlight w:val="none"/>
              </w:rPr>
              <w:t>联系人应为有权代表意</w:t>
            </w:r>
          </w:p>
          <w:p>
            <w:pPr>
              <w:spacing w:before="1" w:line="240" w:lineRule="auto"/>
              <w:ind w:left="320"/>
              <w:jc w:val="center"/>
              <w:rPr>
                <w:rFonts w:hint="eastAsia" w:ascii="仿宋" w:hAnsi="仿宋" w:eastAsia="仿宋" w:cs="仿宋"/>
                <w:sz w:val="24"/>
                <w:szCs w:val="24"/>
                <w:highlight w:val="none"/>
              </w:rPr>
            </w:pPr>
            <w:r>
              <w:rPr>
                <w:rFonts w:hint="eastAsia" w:ascii="仿宋" w:hAnsi="仿宋" w:eastAsia="仿宋" w:cs="仿宋"/>
                <w:spacing w:val="-10"/>
                <w:sz w:val="24"/>
                <w:szCs w:val="24"/>
                <w:highlight w:val="none"/>
              </w:rPr>
              <w:t>向</w:t>
            </w:r>
            <w:r>
              <w:rPr>
                <w:rFonts w:hint="eastAsia" w:ascii="仿宋" w:hAnsi="仿宋" w:eastAsia="仿宋" w:cs="仿宋"/>
                <w:spacing w:val="-5"/>
                <w:sz w:val="24"/>
                <w:szCs w:val="24"/>
                <w:highlight w:val="none"/>
              </w:rPr>
              <w:t>投资人的</w:t>
            </w:r>
            <w:r>
              <w:rPr>
                <w:rFonts w:hint="eastAsia" w:ascii="仿宋" w:hAnsi="仿宋" w:eastAsia="仿宋" w:cs="仿宋"/>
                <w:spacing w:val="-5"/>
                <w:sz w:val="24"/>
                <w:szCs w:val="24"/>
                <w:highlight w:val="none"/>
                <w:lang w:val="en-US" w:eastAsia="zh-Hans"/>
              </w:rPr>
              <w:t>授权</w:t>
            </w:r>
            <w:r>
              <w:rPr>
                <w:rFonts w:hint="eastAsia" w:ascii="仿宋" w:hAnsi="仿宋" w:eastAsia="仿宋" w:cs="仿宋"/>
                <w:spacing w:val="-5"/>
                <w:sz w:val="24"/>
                <w:szCs w:val="24"/>
                <w:highlight w:val="none"/>
              </w:rPr>
              <w:t>人士）</w:t>
            </w:r>
          </w:p>
        </w:tc>
        <w:tc>
          <w:tcPr>
            <w:tcW w:w="5458" w:type="dxa"/>
            <w:noWrap w:val="0"/>
            <w:vAlign w:val="top"/>
          </w:tcPr>
          <w:p>
            <w:pPr>
              <w:spacing w:before="176" w:line="224" w:lineRule="auto"/>
              <w:ind w:left="120"/>
              <w:rPr>
                <w:rFonts w:hint="eastAsia" w:ascii="仿宋" w:hAnsi="仿宋" w:eastAsia="仿宋" w:cs="仿宋"/>
                <w:sz w:val="24"/>
                <w:szCs w:val="24"/>
                <w:highlight w:val="none"/>
              </w:rPr>
            </w:pPr>
            <w:r>
              <w:rPr>
                <w:rFonts w:hint="eastAsia" w:ascii="仿宋" w:hAnsi="仿宋" w:eastAsia="仿宋" w:cs="仿宋"/>
                <w:spacing w:val="-13"/>
                <w:sz w:val="24"/>
                <w:szCs w:val="24"/>
                <w:highlight w:val="none"/>
              </w:rPr>
              <w:t>联</w:t>
            </w:r>
            <w:r>
              <w:rPr>
                <w:rFonts w:hint="eastAsia" w:ascii="仿宋" w:hAnsi="仿宋" w:eastAsia="仿宋" w:cs="仿宋"/>
                <w:spacing w:val="-8"/>
                <w:sz w:val="24"/>
                <w:szCs w:val="24"/>
                <w:highlight w:val="none"/>
              </w:rPr>
              <w:t>系人：              联系电话：</w:t>
            </w:r>
          </w:p>
        </w:tc>
      </w:tr>
      <w:tr>
        <w:trPr>
          <w:trHeight w:val="629" w:hRule="atLeast"/>
        </w:trPr>
        <w:tc>
          <w:tcPr>
            <w:tcW w:w="3336" w:type="dxa"/>
            <w:vMerge w:val="continue"/>
            <w:tcBorders>
              <w:top w:val="nil"/>
              <w:bottom w:val="nil"/>
            </w:tcBorders>
            <w:noWrap w:val="0"/>
            <w:vAlign w:val="top"/>
          </w:tcPr>
          <w:p>
            <w:pPr>
              <w:rPr>
                <w:rFonts w:hint="eastAsia" w:ascii="仿宋" w:hAnsi="仿宋" w:eastAsia="仿宋" w:cs="仿宋"/>
                <w:sz w:val="24"/>
                <w:szCs w:val="24"/>
                <w:highlight w:val="none"/>
              </w:rPr>
            </w:pPr>
          </w:p>
        </w:tc>
        <w:tc>
          <w:tcPr>
            <w:tcW w:w="5458" w:type="dxa"/>
            <w:noWrap w:val="0"/>
            <w:vAlign w:val="top"/>
          </w:tcPr>
          <w:p>
            <w:pPr>
              <w:spacing w:before="176" w:line="222" w:lineRule="auto"/>
              <w:ind w:left="154"/>
              <w:rPr>
                <w:rFonts w:hint="eastAsia" w:ascii="仿宋" w:hAnsi="仿宋" w:eastAsia="仿宋" w:cs="仿宋"/>
                <w:sz w:val="24"/>
                <w:szCs w:val="24"/>
                <w:highlight w:val="none"/>
              </w:rPr>
            </w:pPr>
            <w:r>
              <w:rPr>
                <w:rFonts w:hint="eastAsia" w:ascii="仿宋" w:hAnsi="仿宋" w:eastAsia="仿宋" w:cs="仿宋"/>
                <w:spacing w:val="-13"/>
                <w:sz w:val="24"/>
                <w:szCs w:val="24"/>
                <w:highlight w:val="none"/>
              </w:rPr>
              <w:t>电</w:t>
            </w:r>
            <w:r>
              <w:rPr>
                <w:rFonts w:hint="eastAsia" w:ascii="仿宋" w:hAnsi="仿宋" w:eastAsia="仿宋" w:cs="仿宋"/>
                <w:spacing w:val="-9"/>
                <w:sz w:val="24"/>
                <w:szCs w:val="24"/>
                <w:highlight w:val="none"/>
              </w:rPr>
              <w:t>子邮箱：</w:t>
            </w:r>
          </w:p>
        </w:tc>
      </w:tr>
      <w:tr>
        <w:trPr>
          <w:trHeight w:val="831" w:hRule="atLeast"/>
        </w:trPr>
        <w:tc>
          <w:tcPr>
            <w:tcW w:w="3336" w:type="dxa"/>
            <w:vMerge w:val="continue"/>
            <w:tcBorders>
              <w:top w:val="nil"/>
            </w:tcBorders>
            <w:noWrap w:val="0"/>
            <w:vAlign w:val="top"/>
          </w:tcPr>
          <w:p>
            <w:pPr>
              <w:rPr>
                <w:rFonts w:hint="eastAsia" w:ascii="仿宋" w:hAnsi="仿宋" w:eastAsia="仿宋" w:cs="仿宋"/>
                <w:sz w:val="24"/>
                <w:szCs w:val="24"/>
                <w:highlight w:val="none"/>
              </w:rPr>
            </w:pPr>
          </w:p>
        </w:tc>
        <w:tc>
          <w:tcPr>
            <w:tcW w:w="5458" w:type="dxa"/>
            <w:noWrap w:val="0"/>
            <w:vAlign w:val="top"/>
          </w:tcPr>
          <w:p>
            <w:pPr>
              <w:spacing w:before="177" w:line="232" w:lineRule="auto"/>
              <w:ind w:left="125"/>
              <w:rPr>
                <w:rFonts w:hint="eastAsia" w:ascii="仿宋" w:hAnsi="仿宋" w:eastAsia="仿宋" w:cs="仿宋"/>
                <w:sz w:val="24"/>
                <w:szCs w:val="24"/>
                <w:highlight w:val="none"/>
              </w:rPr>
            </w:pPr>
            <w:r>
              <w:rPr>
                <w:rFonts w:hint="eastAsia" w:ascii="仿宋" w:hAnsi="仿宋" w:eastAsia="仿宋" w:cs="仿宋"/>
                <w:spacing w:val="-6"/>
                <w:sz w:val="24"/>
                <w:szCs w:val="24"/>
                <w:highlight w:val="none"/>
              </w:rPr>
              <w:t>地址：</w:t>
            </w:r>
          </w:p>
        </w:tc>
      </w:tr>
    </w:tbl>
    <w:p>
      <w:pPr>
        <w:spacing w:line="217" w:lineRule="exact"/>
        <w:rPr>
          <w:rFonts w:hint="eastAsia" w:ascii="仿宋" w:hAnsi="仿宋" w:eastAsia="仿宋" w:cs="仿宋"/>
          <w:sz w:val="24"/>
          <w:szCs w:val="24"/>
          <w:highlight w:val="none"/>
        </w:rPr>
      </w:pPr>
    </w:p>
    <w:p>
      <w:pPr>
        <w:keepNext w:val="0"/>
        <w:keepLines w:val="0"/>
        <w:pageBreakBefore w:val="0"/>
        <w:widowControl w:val="0"/>
        <w:kinsoku/>
        <w:wordWrap/>
        <w:overflowPunct/>
        <w:topLinePunct w:val="0"/>
        <w:autoSpaceDE/>
        <w:autoSpaceDN/>
        <w:bidi w:val="0"/>
        <w:adjustRightInd/>
        <w:snapToGrid/>
        <w:spacing w:before="171" w:line="360" w:lineRule="auto"/>
        <w:ind w:firstLine="464" w:firstLineChars="20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本单位/本人郑重承诺，本单位/本人已充分了解并认可本次意</w:t>
      </w:r>
      <w:r>
        <w:rPr>
          <w:rFonts w:hint="eastAsia" w:ascii="仿宋" w:hAnsi="仿宋" w:eastAsia="仿宋" w:cs="仿宋"/>
          <w:spacing w:val="-1"/>
          <w:sz w:val="24"/>
          <w:szCs w:val="24"/>
          <w:highlight w:val="none"/>
        </w:rPr>
        <w:t>向</w:t>
      </w:r>
      <w:r>
        <w:rPr>
          <w:rFonts w:hint="eastAsia" w:ascii="仿宋" w:hAnsi="仿宋" w:eastAsia="仿宋" w:cs="仿宋"/>
          <w:spacing w:val="-6"/>
          <w:sz w:val="24"/>
          <w:szCs w:val="24"/>
          <w:highlight w:val="none"/>
        </w:rPr>
        <w:t>投资人招募的全</w:t>
      </w:r>
      <w:r>
        <w:rPr>
          <w:rFonts w:hint="eastAsia" w:ascii="仿宋" w:hAnsi="仿宋" w:eastAsia="仿宋" w:cs="仿宋"/>
          <w:spacing w:val="-4"/>
          <w:sz w:val="24"/>
          <w:szCs w:val="24"/>
          <w:highlight w:val="none"/>
        </w:rPr>
        <w:t>部</w:t>
      </w:r>
      <w:r>
        <w:rPr>
          <w:rFonts w:hint="eastAsia" w:ascii="仿宋" w:hAnsi="仿宋" w:eastAsia="仿宋" w:cs="仿宋"/>
          <w:spacing w:val="-3"/>
          <w:sz w:val="24"/>
          <w:szCs w:val="24"/>
          <w:highlight w:val="none"/>
        </w:rPr>
        <w:t>要求，已充分评估、知悉并自愿承担参与本次意向</w:t>
      </w:r>
      <w:r>
        <w:rPr>
          <w:rFonts w:hint="eastAsia" w:ascii="仿宋" w:hAnsi="仿宋" w:eastAsia="仿宋" w:cs="仿宋"/>
          <w:spacing w:val="-1"/>
          <w:sz w:val="24"/>
          <w:szCs w:val="24"/>
          <w:highlight w:val="none"/>
        </w:rPr>
        <w:t>投资人招募的全部成本、风险、负担。</w:t>
      </w:r>
    </w:p>
    <w:p>
      <w:pPr>
        <w:keepNext w:val="0"/>
        <w:keepLines w:val="0"/>
        <w:pageBreakBefore w:val="0"/>
        <w:widowControl w:val="0"/>
        <w:kinsoku/>
        <w:wordWrap/>
        <w:overflowPunct/>
        <w:topLinePunct w:val="0"/>
        <w:autoSpaceDE/>
        <w:autoSpaceDN/>
        <w:bidi w:val="0"/>
        <w:adjustRightInd/>
        <w:snapToGrid/>
        <w:spacing w:before="1" w:line="360" w:lineRule="auto"/>
        <w:ind w:left="4612" w:right="1703" w:firstLine="10"/>
        <w:textAlignment w:val="auto"/>
        <w:rPr>
          <w:rFonts w:hint="eastAsia" w:ascii="仿宋" w:hAnsi="仿宋" w:eastAsia="仿宋" w:cs="仿宋"/>
          <w:spacing w:val="-4"/>
          <w:sz w:val="24"/>
          <w:szCs w:val="24"/>
          <w:highlight w:val="none"/>
        </w:rPr>
      </w:pPr>
      <w:r>
        <w:rPr>
          <w:rFonts w:hint="eastAsia" w:ascii="仿宋" w:hAnsi="仿宋" w:eastAsia="仿宋" w:cs="仿宋"/>
          <w:spacing w:val="-8"/>
          <w:sz w:val="24"/>
          <w:szCs w:val="24"/>
          <w:highlight w:val="none"/>
        </w:rPr>
        <w:t>意</w:t>
      </w:r>
      <w:r>
        <w:rPr>
          <w:rFonts w:hint="eastAsia" w:ascii="仿宋" w:hAnsi="仿宋" w:eastAsia="仿宋" w:cs="仿宋"/>
          <w:spacing w:val="-7"/>
          <w:sz w:val="24"/>
          <w:szCs w:val="24"/>
          <w:highlight w:val="none"/>
        </w:rPr>
        <w:t>向</w:t>
      </w:r>
      <w:r>
        <w:rPr>
          <w:rFonts w:hint="eastAsia" w:ascii="仿宋" w:hAnsi="仿宋" w:eastAsia="仿宋" w:cs="仿宋"/>
          <w:spacing w:val="-4"/>
          <w:sz w:val="24"/>
          <w:szCs w:val="24"/>
          <w:highlight w:val="none"/>
        </w:rPr>
        <w:t>投资人（签章）：</w:t>
      </w:r>
    </w:p>
    <w:p>
      <w:pPr>
        <w:keepNext w:val="0"/>
        <w:keepLines w:val="0"/>
        <w:pageBreakBefore w:val="0"/>
        <w:widowControl w:val="0"/>
        <w:kinsoku/>
        <w:wordWrap/>
        <w:overflowPunct/>
        <w:topLinePunct w:val="0"/>
        <w:autoSpaceDE/>
        <w:autoSpaceDN/>
        <w:bidi w:val="0"/>
        <w:adjustRightInd/>
        <w:snapToGrid/>
        <w:spacing w:before="1" w:line="360" w:lineRule="auto"/>
        <w:ind w:left="4612" w:right="1703" w:firstLine="1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授权代表（签章）</w:t>
      </w:r>
      <w:r>
        <w:rPr>
          <w:rFonts w:hint="eastAsia" w:ascii="仿宋" w:hAnsi="仿宋" w:eastAsia="仿宋" w:cs="仿宋"/>
          <w:spacing w:val="-3"/>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1" w:line="360" w:lineRule="auto"/>
        <w:ind w:left="5482"/>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二</w:t>
      </w:r>
      <w:r>
        <w:rPr>
          <w:rFonts w:hint="eastAsia" w:ascii="仿宋" w:hAnsi="仿宋" w:eastAsia="仿宋" w:cs="仿宋"/>
          <w:spacing w:val="7"/>
          <w:sz w:val="24"/>
          <w:szCs w:val="24"/>
          <w:highlight w:val="none"/>
        </w:rPr>
        <w:t>〇</w:t>
      </w:r>
      <w:r>
        <w:rPr>
          <w:rFonts w:hint="eastAsia" w:ascii="仿宋" w:hAnsi="仿宋" w:eastAsia="仿宋" w:cs="仿宋"/>
          <w:spacing w:val="4"/>
          <w:sz w:val="24"/>
          <w:szCs w:val="24"/>
          <w:highlight w:val="none"/>
        </w:rPr>
        <w:t>二</w:t>
      </w:r>
      <w:r>
        <w:rPr>
          <w:rFonts w:hint="eastAsia" w:ascii="仿宋" w:hAnsi="仿宋" w:eastAsia="仿宋" w:cs="仿宋"/>
          <w:spacing w:val="4"/>
          <w:sz w:val="24"/>
          <w:szCs w:val="24"/>
          <w:highlight w:val="none"/>
          <w:lang w:val="en-US" w:eastAsia="zh-CN"/>
        </w:rPr>
        <w:t>四</w:t>
      </w:r>
      <w:r>
        <w:rPr>
          <w:rFonts w:hint="eastAsia" w:ascii="仿宋" w:hAnsi="仿宋" w:eastAsia="仿宋" w:cs="仿宋"/>
          <w:spacing w:val="4"/>
          <w:sz w:val="24"/>
          <w:szCs w:val="24"/>
          <w:highlight w:val="none"/>
        </w:rPr>
        <w:t>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sectPr>
          <w:footerReference r:id="rId4" w:type="default"/>
          <w:pgSz w:w="11906" w:h="16839"/>
          <w:pgMar w:top="1431" w:right="1419" w:bottom="1182" w:left="1687" w:header="0" w:footer="1021" w:gutter="0"/>
          <w:pgNumType w:fmt="decimal"/>
          <w:cols w:space="720" w:num="1"/>
        </w:sectPr>
      </w:pPr>
    </w:p>
    <w:p>
      <w:pPr>
        <w:spacing w:before="181" w:line="223" w:lineRule="auto"/>
        <w:ind w:left="44"/>
        <w:rPr>
          <w:rFonts w:hint="eastAsia" w:ascii="仿宋" w:hAnsi="仿宋" w:eastAsia="仿宋" w:cs="仿宋"/>
          <w:sz w:val="36"/>
          <w:szCs w:val="36"/>
          <w:highlight w:val="none"/>
        </w:rPr>
      </w:pPr>
      <w:r>
        <w:rPr>
          <w:rFonts w:hint="eastAsia" w:ascii="仿宋" w:hAnsi="仿宋" w:eastAsia="仿宋" w:cs="仿宋"/>
          <w:spacing w:val="-22"/>
          <w:sz w:val="24"/>
          <w:szCs w:val="24"/>
          <w:highlight w:val="none"/>
        </w:rPr>
        <w:t>附</w:t>
      </w:r>
      <w:r>
        <w:rPr>
          <w:rFonts w:hint="eastAsia" w:ascii="仿宋" w:hAnsi="仿宋" w:eastAsia="仿宋" w:cs="仿宋"/>
          <w:spacing w:val="-20"/>
          <w:sz w:val="24"/>
          <w:szCs w:val="24"/>
          <w:highlight w:val="none"/>
        </w:rPr>
        <w:t>件2：</w:t>
      </w:r>
    </w:p>
    <w:p>
      <w:pPr>
        <w:keepNext w:val="0"/>
        <w:keepLines w:val="0"/>
        <w:pageBreakBefore w:val="0"/>
        <w:widowControl w:val="0"/>
        <w:kinsoku/>
        <w:wordWrap/>
        <w:overflowPunct/>
        <w:topLinePunct w:val="0"/>
        <w:autoSpaceDE/>
        <w:autoSpaceDN/>
        <w:bidi w:val="0"/>
        <w:adjustRightInd/>
        <w:snapToGrid/>
        <w:spacing w:line="360" w:lineRule="auto"/>
        <w:ind w:left="2396"/>
        <w:textAlignment w:val="auto"/>
        <w:outlineLvl w:val="0"/>
        <w:rPr>
          <w:rFonts w:hint="eastAsia" w:ascii="方正小标宋简体" w:hAnsi="方正小标宋简体" w:eastAsia="方正小标宋简体" w:cs="方正小标宋简体"/>
          <w:b w:val="0"/>
          <w:bCs w:val="0"/>
          <w:sz w:val="36"/>
          <w:szCs w:val="36"/>
          <w:highlight w:val="none"/>
        </w:rPr>
      </w:pPr>
      <w:r>
        <w:rPr>
          <w:rFonts w:hint="eastAsia" w:ascii="方正小标宋简体" w:hAnsi="方正小标宋简体" w:eastAsia="方正小标宋简体" w:cs="方正小标宋简体"/>
          <w:b w:val="0"/>
          <w:bCs w:val="0"/>
          <w:spacing w:val="11"/>
          <w:sz w:val="36"/>
          <w:szCs w:val="36"/>
          <w:highlight w:val="none"/>
        </w:rPr>
        <w:t>意</w:t>
      </w:r>
      <w:r>
        <w:rPr>
          <w:rFonts w:hint="eastAsia" w:ascii="方正小标宋简体" w:hAnsi="方正小标宋简体" w:eastAsia="方正小标宋简体" w:cs="方正小标宋简体"/>
          <w:b w:val="0"/>
          <w:bCs w:val="0"/>
          <w:spacing w:val="7"/>
          <w:sz w:val="36"/>
          <w:szCs w:val="36"/>
          <w:highlight w:val="none"/>
        </w:rPr>
        <w:t>向投资人报名承诺函</w:t>
      </w:r>
    </w:p>
    <w:p>
      <w:pPr>
        <w:keepNext w:val="0"/>
        <w:keepLines w:val="0"/>
        <w:pageBreakBefore w:val="0"/>
        <w:widowControl w:val="0"/>
        <w:kinsoku/>
        <w:wordWrap/>
        <w:overflowPunct/>
        <w:topLinePunct w:val="0"/>
        <w:autoSpaceDE/>
        <w:autoSpaceDN/>
        <w:bidi w:val="0"/>
        <w:adjustRightInd/>
        <w:snapToGrid/>
        <w:spacing w:line="600" w:lineRule="exact"/>
        <w:ind w:left="36"/>
        <w:textAlignment w:val="auto"/>
        <w:rPr>
          <w:rFonts w:hint="eastAsia" w:ascii="仿宋" w:hAnsi="仿宋" w:eastAsia="仿宋" w:cs="仿宋"/>
          <w:sz w:val="24"/>
          <w:szCs w:val="24"/>
          <w:highlight w:val="none"/>
        </w:rPr>
      </w:pPr>
      <w:r>
        <w:rPr>
          <w:rFonts w:hint="eastAsia" w:ascii="仿宋" w:hAnsi="仿宋" w:eastAsia="仿宋" w:cs="仿宋"/>
          <w:spacing w:val="-2"/>
          <w:sz w:val="24"/>
          <w:szCs w:val="24"/>
          <w:highlight w:val="none"/>
        </w:rPr>
        <w:t>致：岳阳新华联富润石油化工有限公司</w:t>
      </w:r>
      <w:r>
        <w:rPr>
          <w:rFonts w:hint="eastAsia" w:ascii="仿宋" w:hAnsi="仿宋" w:eastAsia="仿宋" w:cs="仿宋"/>
          <w:spacing w:val="-1"/>
          <w:sz w:val="24"/>
          <w:szCs w:val="24"/>
          <w:highlight w:val="none"/>
        </w:rPr>
        <w:t>临时管理人</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我</w:t>
      </w:r>
      <w:r>
        <w:rPr>
          <w:rFonts w:hint="eastAsia" w:ascii="仿宋" w:hAnsi="仿宋" w:eastAsia="仿宋" w:cs="仿宋"/>
          <w:spacing w:val="-6"/>
          <w:sz w:val="24"/>
          <w:szCs w:val="24"/>
          <w:highlight w:val="none"/>
        </w:rPr>
        <w:t>方</w:t>
      </w:r>
      <w:r>
        <w:rPr>
          <w:rFonts w:hint="eastAsia" w:ascii="仿宋" w:hAnsi="仿宋" w:eastAsia="仿宋" w:cs="仿宋"/>
          <w:spacing w:val="-4"/>
          <w:sz w:val="24"/>
          <w:szCs w:val="24"/>
          <w:highlight w:val="none"/>
        </w:rPr>
        <w:t>拟参与贵方开展的岳阳新华联富润石油化工有限公司（下称“富润公司</w:t>
      </w:r>
      <w:r>
        <w:rPr>
          <w:rFonts w:hint="eastAsia" w:ascii="仿宋" w:hAnsi="仿宋" w:eastAsia="仿宋" w:cs="仿宋"/>
          <w:spacing w:val="-11"/>
          <w:sz w:val="24"/>
          <w:szCs w:val="24"/>
          <w:highlight w:val="none"/>
        </w:rPr>
        <w:t>”</w:t>
      </w:r>
      <w:r>
        <w:rPr>
          <w:rFonts w:hint="eastAsia" w:ascii="仿宋" w:hAnsi="仿宋" w:eastAsia="仿宋" w:cs="仿宋"/>
          <w:spacing w:val="-7"/>
          <w:sz w:val="24"/>
          <w:szCs w:val="24"/>
          <w:highlight w:val="none"/>
        </w:rPr>
        <w:t>）预重整案意向投资人招募，我方</w:t>
      </w:r>
      <w:r>
        <w:rPr>
          <w:rFonts w:hint="eastAsia" w:ascii="仿宋" w:hAnsi="仿宋" w:eastAsia="仿宋" w:cs="仿宋"/>
          <w:spacing w:val="-4"/>
          <w:sz w:val="24"/>
          <w:szCs w:val="24"/>
          <w:highlight w:val="none"/>
        </w:rPr>
        <w:t>已仔细阅读《岳阳新华联富润石油化工有限公司预重整意向投资人第二次招募公告</w:t>
      </w:r>
      <w:r>
        <w:rPr>
          <w:rFonts w:hint="eastAsia" w:ascii="仿宋" w:hAnsi="仿宋" w:eastAsia="仿宋" w:cs="仿宋"/>
          <w:spacing w:val="-2"/>
          <w:sz w:val="24"/>
          <w:szCs w:val="24"/>
          <w:highlight w:val="none"/>
        </w:rPr>
        <w:t>》，清楚并理</w:t>
      </w:r>
      <w:r>
        <w:rPr>
          <w:rFonts w:hint="eastAsia" w:ascii="仿宋" w:hAnsi="仿宋" w:eastAsia="仿宋" w:cs="仿宋"/>
          <w:spacing w:val="-1"/>
          <w:sz w:val="24"/>
          <w:szCs w:val="24"/>
          <w:highlight w:val="none"/>
        </w:rPr>
        <w:t>解其内容。在此，我方承诺：</w:t>
      </w:r>
    </w:p>
    <w:p>
      <w:pPr>
        <w:keepNext w:val="0"/>
        <w:keepLines w:val="0"/>
        <w:pageBreakBefore w:val="0"/>
        <w:widowControl w:val="0"/>
        <w:kinsoku/>
        <w:wordWrap/>
        <w:overflowPunct/>
        <w:topLinePunct w:val="0"/>
        <w:autoSpaceDE/>
        <w:autoSpaceDN/>
        <w:bidi w:val="0"/>
        <w:adjustRightInd/>
        <w:snapToGrid/>
        <w:spacing w:line="600" w:lineRule="exact"/>
        <w:ind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一</w:t>
      </w:r>
      <w:r>
        <w:rPr>
          <w:rFonts w:hint="eastAsia" w:ascii="仿宋" w:hAnsi="仿宋" w:eastAsia="仿宋" w:cs="仿宋"/>
          <w:spacing w:val="-4"/>
          <w:sz w:val="24"/>
          <w:szCs w:val="24"/>
          <w:highlight w:val="none"/>
        </w:rPr>
        <w:t>、我方符合贵方发布的预重整投资人招募公告规定的意向投资</w:t>
      </w:r>
      <w:r>
        <w:rPr>
          <w:rFonts w:hint="eastAsia" w:ascii="仿宋" w:hAnsi="仿宋" w:eastAsia="仿宋" w:cs="仿宋"/>
          <w:spacing w:val="-2"/>
          <w:sz w:val="24"/>
          <w:szCs w:val="24"/>
          <w:highlight w:val="none"/>
        </w:rPr>
        <w:t>人应具备的下属各项</w:t>
      </w:r>
      <w:r>
        <w:rPr>
          <w:rFonts w:hint="eastAsia" w:ascii="仿宋" w:hAnsi="仿宋" w:eastAsia="仿宋" w:cs="仿宋"/>
          <w:spacing w:val="-1"/>
          <w:sz w:val="24"/>
          <w:szCs w:val="24"/>
          <w:highlight w:val="none"/>
        </w:rPr>
        <w:t>招募条件：</w:t>
      </w:r>
    </w:p>
    <w:p>
      <w:pPr>
        <w:keepNext w:val="0"/>
        <w:keepLines w:val="0"/>
        <w:pageBreakBefore w:val="0"/>
        <w:widowControl w:val="0"/>
        <w:kinsoku/>
        <w:wordWrap/>
        <w:overflowPunct/>
        <w:topLinePunct w:val="0"/>
        <w:autoSpaceDE/>
        <w:autoSpaceDN/>
        <w:bidi w:val="0"/>
        <w:adjustRightInd/>
        <w:snapToGrid/>
        <w:spacing w:line="600" w:lineRule="exact"/>
        <w:ind w:left="0" w:right="0" w:firstLine="456" w:firstLineChars="200"/>
        <w:textAlignment w:val="auto"/>
        <w:rPr>
          <w:rFonts w:hint="eastAsia" w:ascii="仿宋" w:hAnsi="仿宋" w:eastAsia="仿宋" w:cs="仿宋"/>
          <w:sz w:val="24"/>
          <w:szCs w:val="24"/>
          <w:highlight w:val="none"/>
        </w:rPr>
      </w:pPr>
      <w:r>
        <w:rPr>
          <w:rFonts w:hint="eastAsia" w:ascii="仿宋" w:hAnsi="仿宋" w:eastAsia="仿宋" w:cs="仿宋"/>
          <w:spacing w:val="-6"/>
          <w:sz w:val="24"/>
          <w:szCs w:val="24"/>
          <w:highlight w:val="none"/>
        </w:rPr>
        <w:t>（一）我方</w:t>
      </w:r>
      <w:r>
        <w:rPr>
          <w:rFonts w:hint="eastAsia" w:ascii="仿宋" w:hAnsi="仿宋" w:eastAsia="仿宋" w:cs="仿宋"/>
          <w:spacing w:val="-4"/>
          <w:sz w:val="24"/>
          <w:szCs w:val="24"/>
          <w:highlight w:val="none"/>
        </w:rPr>
        <w:t>是</w:t>
      </w:r>
      <w:r>
        <w:rPr>
          <w:rFonts w:hint="eastAsia" w:ascii="仿宋" w:hAnsi="仿宋" w:eastAsia="仿宋" w:cs="仿宋"/>
          <w:spacing w:val="-3"/>
          <w:sz w:val="24"/>
          <w:szCs w:val="24"/>
          <w:highlight w:val="none"/>
        </w:rPr>
        <w:t>依法设立并有效存续的企业法人、非法人组织或具</w:t>
      </w:r>
      <w:r>
        <w:rPr>
          <w:rFonts w:hint="eastAsia" w:ascii="仿宋" w:hAnsi="仿宋" w:eastAsia="仿宋" w:cs="仿宋"/>
          <w:spacing w:val="-6"/>
          <w:sz w:val="24"/>
          <w:szCs w:val="24"/>
          <w:highlight w:val="none"/>
        </w:rPr>
        <w:t>备完全民事行为</w:t>
      </w:r>
      <w:r>
        <w:rPr>
          <w:rFonts w:hint="eastAsia" w:ascii="仿宋" w:hAnsi="仿宋" w:eastAsia="仿宋" w:cs="仿宋"/>
          <w:spacing w:val="-5"/>
          <w:sz w:val="24"/>
          <w:szCs w:val="24"/>
          <w:highlight w:val="none"/>
        </w:rPr>
        <w:t>能</w:t>
      </w:r>
      <w:r>
        <w:rPr>
          <w:rFonts w:hint="eastAsia" w:ascii="仿宋" w:hAnsi="仿宋" w:eastAsia="仿宋" w:cs="仿宋"/>
          <w:spacing w:val="-3"/>
          <w:sz w:val="24"/>
          <w:szCs w:val="24"/>
          <w:highlight w:val="none"/>
        </w:rPr>
        <w:t>力的自然人，具有较高的社会责任感和良好的商业</w:t>
      </w:r>
      <w:r>
        <w:rPr>
          <w:rFonts w:hint="eastAsia" w:ascii="仿宋" w:hAnsi="仿宋" w:eastAsia="仿宋" w:cs="仿宋"/>
          <w:spacing w:val="-7"/>
          <w:sz w:val="24"/>
          <w:szCs w:val="24"/>
          <w:highlight w:val="none"/>
        </w:rPr>
        <w:t>信</w:t>
      </w:r>
      <w:r>
        <w:rPr>
          <w:rFonts w:hint="eastAsia" w:ascii="仿宋" w:hAnsi="仿宋" w:eastAsia="仿宋" w:cs="仿宋"/>
          <w:spacing w:val="-5"/>
          <w:sz w:val="24"/>
          <w:szCs w:val="24"/>
          <w:highlight w:val="none"/>
        </w:rPr>
        <w:t>誉。</w:t>
      </w:r>
    </w:p>
    <w:p>
      <w:pPr>
        <w:keepNext w:val="0"/>
        <w:keepLines w:val="0"/>
        <w:pageBreakBefore w:val="0"/>
        <w:widowControl w:val="0"/>
        <w:kinsoku/>
        <w:wordWrap/>
        <w:overflowPunct/>
        <w:topLinePunct w:val="0"/>
        <w:autoSpaceDE/>
        <w:autoSpaceDN/>
        <w:bidi w:val="0"/>
        <w:adjustRightInd/>
        <w:snapToGrid/>
        <w:spacing w:line="600" w:lineRule="exact"/>
        <w:ind w:left="0" w:right="0" w:firstLine="496" w:firstLineChars="20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（二</w:t>
      </w:r>
      <w:r>
        <w:rPr>
          <w:rFonts w:hint="eastAsia" w:ascii="仿宋" w:hAnsi="仿宋" w:eastAsia="仿宋" w:cs="仿宋"/>
          <w:spacing w:val="3"/>
          <w:sz w:val="24"/>
          <w:szCs w:val="24"/>
          <w:highlight w:val="none"/>
        </w:rPr>
        <w:t>）</w:t>
      </w:r>
      <w:r>
        <w:rPr>
          <w:rFonts w:hint="eastAsia" w:ascii="仿宋" w:hAnsi="仿宋" w:eastAsia="仿宋" w:cs="仿宋"/>
          <w:spacing w:val="2"/>
          <w:sz w:val="24"/>
          <w:szCs w:val="24"/>
          <w:highlight w:val="none"/>
        </w:rPr>
        <w:t>我方近三年不存在重大违法行为或涉嫌有重大违法行为，</w:t>
      </w:r>
      <w:r>
        <w:rPr>
          <w:rFonts w:hint="eastAsia" w:ascii="仿宋" w:hAnsi="仿宋" w:eastAsia="仿宋" w:cs="仿宋"/>
          <w:spacing w:val="-2"/>
          <w:sz w:val="24"/>
          <w:szCs w:val="24"/>
          <w:highlight w:val="none"/>
        </w:rPr>
        <w:t>未被列入失信被执</w:t>
      </w:r>
      <w:r>
        <w:rPr>
          <w:rFonts w:hint="eastAsia" w:ascii="仿宋" w:hAnsi="仿宋" w:eastAsia="仿宋" w:cs="仿宋"/>
          <w:spacing w:val="-1"/>
          <w:sz w:val="24"/>
          <w:szCs w:val="24"/>
          <w:highlight w:val="none"/>
        </w:rPr>
        <w:t>行人名单或被采取限制高消费措施。</w:t>
      </w:r>
    </w:p>
    <w:p>
      <w:pPr>
        <w:keepNext w:val="0"/>
        <w:keepLines w:val="0"/>
        <w:pageBreakBefore w:val="0"/>
        <w:widowControl w:val="0"/>
        <w:kinsoku/>
        <w:wordWrap/>
        <w:overflowPunct/>
        <w:topLinePunct w:val="0"/>
        <w:autoSpaceDE/>
        <w:autoSpaceDN/>
        <w:bidi w:val="0"/>
        <w:adjustRightInd/>
        <w:snapToGrid/>
        <w:spacing w:line="600" w:lineRule="exact"/>
        <w:ind w:left="0" w:right="0" w:firstLine="48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1"/>
          <w:sz w:val="24"/>
          <w:szCs w:val="24"/>
          <w:highlight w:val="none"/>
        </w:rPr>
        <w:t>（三）我方具备确定性的投资资金来源，能出具资信证明或其</w:t>
      </w:r>
      <w:r>
        <w:rPr>
          <w:rFonts w:hint="eastAsia" w:ascii="仿宋" w:hAnsi="仿宋" w:eastAsia="仿宋" w:cs="仿宋"/>
          <w:sz w:val="24"/>
          <w:szCs w:val="24"/>
          <w:highlight w:val="none"/>
        </w:rPr>
        <w:t>他</w:t>
      </w:r>
      <w:r>
        <w:rPr>
          <w:rFonts w:hint="eastAsia" w:ascii="仿宋" w:hAnsi="仿宋" w:eastAsia="仿宋" w:cs="仿宋"/>
          <w:spacing w:val="-6"/>
          <w:sz w:val="24"/>
          <w:szCs w:val="24"/>
          <w:highlight w:val="none"/>
        </w:rPr>
        <w:t>履约能力证明，</w:t>
      </w:r>
      <w:r>
        <w:rPr>
          <w:rFonts w:hint="eastAsia" w:ascii="仿宋" w:hAnsi="仿宋" w:eastAsia="仿宋" w:cs="仿宋"/>
          <w:spacing w:val="-4"/>
          <w:sz w:val="24"/>
          <w:szCs w:val="24"/>
          <w:highlight w:val="none"/>
        </w:rPr>
        <w:t>并</w:t>
      </w:r>
      <w:r>
        <w:rPr>
          <w:rFonts w:hint="eastAsia" w:ascii="仿宋" w:hAnsi="仿宋" w:eastAsia="仿宋" w:cs="仿宋"/>
          <w:spacing w:val="-3"/>
          <w:sz w:val="24"/>
          <w:szCs w:val="24"/>
          <w:highlight w:val="none"/>
        </w:rPr>
        <w:t>在合理时间支付保证金、</w:t>
      </w:r>
      <w:r>
        <w:rPr>
          <w:rFonts w:hint="eastAsia" w:ascii="仿宋" w:hAnsi="仿宋" w:eastAsia="仿宋" w:cs="仿宋"/>
          <w:spacing w:val="-3"/>
          <w:sz w:val="24"/>
          <w:szCs w:val="24"/>
          <w:highlight w:val="none"/>
          <w:lang w:val="en-US" w:eastAsia="zh-Hans"/>
        </w:rPr>
        <w:t>投资款</w:t>
      </w:r>
      <w:r>
        <w:rPr>
          <w:rFonts w:hint="eastAsia" w:ascii="仿宋" w:hAnsi="仿宋" w:eastAsia="仿宋" w:cs="仿宋"/>
          <w:spacing w:val="-3"/>
          <w:sz w:val="24"/>
          <w:szCs w:val="24"/>
          <w:highlight w:val="none"/>
        </w:rPr>
        <w:t>，且保证资</w:t>
      </w:r>
      <w:r>
        <w:rPr>
          <w:rFonts w:hint="eastAsia" w:ascii="仿宋" w:hAnsi="仿宋" w:eastAsia="仿宋" w:cs="仿宋"/>
          <w:spacing w:val="-4"/>
          <w:sz w:val="24"/>
          <w:szCs w:val="24"/>
          <w:highlight w:val="none"/>
        </w:rPr>
        <w:t>金</w:t>
      </w:r>
      <w:r>
        <w:rPr>
          <w:rFonts w:hint="eastAsia" w:ascii="仿宋" w:hAnsi="仿宋" w:eastAsia="仿宋" w:cs="仿宋"/>
          <w:spacing w:val="-2"/>
          <w:sz w:val="24"/>
          <w:szCs w:val="24"/>
          <w:highlight w:val="none"/>
        </w:rPr>
        <w:t>来源合法合规。</w:t>
      </w:r>
    </w:p>
    <w:p>
      <w:pPr>
        <w:keepNext w:val="0"/>
        <w:keepLines w:val="0"/>
        <w:pageBreakBefore w:val="0"/>
        <w:widowControl w:val="0"/>
        <w:kinsoku/>
        <w:wordWrap/>
        <w:overflowPunct/>
        <w:topLinePunct w:val="0"/>
        <w:autoSpaceDE/>
        <w:autoSpaceDN/>
        <w:bidi w:val="0"/>
        <w:adjustRightInd/>
        <w:snapToGrid/>
        <w:spacing w:line="600" w:lineRule="exact"/>
        <w:ind w:left="0" w:right="0" w:firstLine="480" w:firstLineChars="200"/>
        <w:textAlignment w:val="auto"/>
        <w:rPr>
          <w:rFonts w:hint="eastAsia" w:ascii="仿宋" w:hAnsi="仿宋" w:eastAsia="仿宋" w:cs="仿宋"/>
          <w:spacing w:val="-2"/>
          <w:sz w:val="24"/>
          <w:szCs w:val="24"/>
          <w:highlight w:val="none"/>
        </w:rPr>
      </w:pPr>
      <w:r>
        <w:rPr>
          <w:rFonts w:hint="eastAsia" w:ascii="仿宋" w:hAnsi="仿宋" w:eastAsia="仿宋" w:cs="仿宋"/>
          <w:sz w:val="24"/>
          <w:szCs w:val="24"/>
          <w:highlight w:val="none"/>
          <w:lang w:eastAsia="zh-Hans"/>
        </w:rPr>
        <w:t>（</w:t>
      </w:r>
      <w:r>
        <w:rPr>
          <w:rFonts w:hint="eastAsia" w:ascii="仿宋" w:hAnsi="仿宋" w:eastAsia="仿宋" w:cs="仿宋"/>
          <w:sz w:val="24"/>
          <w:szCs w:val="24"/>
          <w:highlight w:val="none"/>
          <w:lang w:val="en-US" w:eastAsia="zh-Hans"/>
        </w:rPr>
        <w:t>四）</w:t>
      </w:r>
      <w:r>
        <w:rPr>
          <w:rFonts w:hint="eastAsia" w:ascii="仿宋" w:hAnsi="仿宋" w:eastAsia="仿宋" w:cs="仿宋"/>
          <w:sz w:val="24"/>
          <w:szCs w:val="24"/>
          <w:highlight w:val="none"/>
        </w:rPr>
        <w:t>两个或两个以上的意向投资人可组成联合体参与投资，联合体中应当</w:t>
      </w:r>
      <w:r>
        <w:rPr>
          <w:rFonts w:hint="eastAsia" w:ascii="仿宋" w:hAnsi="仿宋" w:eastAsia="仿宋" w:cs="仿宋"/>
          <w:sz w:val="24"/>
          <w:szCs w:val="24"/>
          <w:highlight w:val="none"/>
          <w:lang w:val="en-US" w:eastAsia="zh-Hans"/>
        </w:rPr>
        <w:t>全部符合第（一）、（二）条所列报名条件，</w:t>
      </w:r>
      <w:r>
        <w:rPr>
          <w:rFonts w:hint="eastAsia" w:ascii="仿宋" w:hAnsi="仿宋" w:eastAsia="仿宋" w:cs="仿宋"/>
          <w:sz w:val="24"/>
          <w:szCs w:val="24"/>
          <w:highlight w:val="none"/>
        </w:rPr>
        <w:t>至少有一个投资人符合</w:t>
      </w:r>
      <w:r>
        <w:rPr>
          <w:rFonts w:hint="eastAsia" w:ascii="仿宋" w:hAnsi="仿宋" w:eastAsia="仿宋" w:cs="仿宋"/>
          <w:sz w:val="24"/>
          <w:szCs w:val="24"/>
          <w:highlight w:val="none"/>
          <w:lang w:val="en-US" w:eastAsia="zh-Hans"/>
        </w:rPr>
        <w:t>第（三）条所列</w:t>
      </w:r>
      <w:r>
        <w:rPr>
          <w:rFonts w:hint="eastAsia" w:ascii="仿宋" w:hAnsi="仿宋" w:eastAsia="仿宋" w:cs="仿宋"/>
          <w:sz w:val="24"/>
          <w:szCs w:val="24"/>
          <w:highlight w:val="none"/>
        </w:rPr>
        <w:t>报名条件。意向投资人以联合体形式报名本次招募的，应当明确其中一家意向投资人为主申报机构，并提交联合体协议原件和其他联合体方的委托文件，并说明成员组成、合作方式、职责分工及权利义务。</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二、</w:t>
      </w:r>
      <w:r>
        <w:rPr>
          <w:rFonts w:hint="eastAsia" w:ascii="仿宋" w:hAnsi="仿宋" w:eastAsia="仿宋" w:cs="仿宋"/>
          <w:spacing w:val="-5"/>
          <w:sz w:val="24"/>
          <w:szCs w:val="24"/>
          <w:highlight w:val="none"/>
        </w:rPr>
        <w:t>我</w:t>
      </w:r>
      <w:r>
        <w:rPr>
          <w:rFonts w:hint="eastAsia" w:ascii="仿宋" w:hAnsi="仿宋" w:eastAsia="仿宋" w:cs="仿宋"/>
          <w:spacing w:val="-4"/>
          <w:sz w:val="24"/>
          <w:szCs w:val="24"/>
          <w:highlight w:val="none"/>
        </w:rPr>
        <w:t>方提交的报名材料均真实、合法、有效且不存在重大隐瞒</w:t>
      </w:r>
      <w:r>
        <w:rPr>
          <w:rFonts w:hint="eastAsia" w:ascii="仿宋" w:hAnsi="仿宋" w:eastAsia="仿宋" w:cs="仿宋"/>
          <w:spacing w:val="-6"/>
          <w:sz w:val="24"/>
          <w:szCs w:val="24"/>
          <w:highlight w:val="none"/>
        </w:rPr>
        <w:t>或遗漏。我方自</w:t>
      </w:r>
      <w:r>
        <w:rPr>
          <w:rFonts w:hint="eastAsia" w:ascii="仿宋" w:hAnsi="仿宋" w:eastAsia="仿宋" w:cs="仿宋"/>
          <w:spacing w:val="-5"/>
          <w:sz w:val="24"/>
          <w:szCs w:val="24"/>
          <w:highlight w:val="none"/>
        </w:rPr>
        <w:t>愿</w:t>
      </w:r>
      <w:r>
        <w:rPr>
          <w:rFonts w:hint="eastAsia" w:ascii="仿宋" w:hAnsi="仿宋" w:eastAsia="仿宋" w:cs="仿宋"/>
          <w:spacing w:val="-3"/>
          <w:sz w:val="24"/>
          <w:szCs w:val="24"/>
          <w:highlight w:val="none"/>
        </w:rPr>
        <w:t>参与富润公司预重整案投资人的公</w:t>
      </w:r>
      <w:r>
        <w:rPr>
          <w:rFonts w:hint="eastAsia" w:ascii="仿宋" w:hAnsi="仿宋" w:eastAsia="仿宋" w:cs="仿宋"/>
          <w:spacing w:val="-1"/>
          <w:sz w:val="24"/>
          <w:szCs w:val="24"/>
          <w:highlight w:val="none"/>
        </w:rPr>
        <w:t>开招募和遴选，已经获得内部有关机关</w:t>
      </w:r>
      <w:r>
        <w:rPr>
          <w:rFonts w:hint="eastAsia" w:ascii="仿宋" w:hAnsi="仿宋" w:eastAsia="仿宋" w:cs="仿宋"/>
          <w:sz w:val="24"/>
          <w:szCs w:val="24"/>
          <w:highlight w:val="none"/>
        </w:rPr>
        <w:t>的决策和批准。</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default" w:ascii="仿宋" w:hAnsi="仿宋" w:eastAsia="仿宋" w:cs="仿宋"/>
          <w:sz w:val="24"/>
          <w:szCs w:val="24"/>
          <w:highlight w:val="none"/>
        </w:rPr>
      </w:pPr>
      <w:r>
        <w:rPr>
          <w:rFonts w:hint="eastAsia" w:ascii="仿宋" w:hAnsi="仿宋" w:eastAsia="仿宋" w:cs="仿宋"/>
          <w:spacing w:val="-8"/>
          <w:sz w:val="24"/>
          <w:szCs w:val="24"/>
          <w:highlight w:val="none"/>
        </w:rPr>
        <w:t>三、</w:t>
      </w:r>
      <w:r>
        <w:rPr>
          <w:rFonts w:hint="eastAsia" w:ascii="仿宋" w:hAnsi="仿宋" w:eastAsia="仿宋" w:cs="仿宋"/>
          <w:spacing w:val="-4"/>
          <w:sz w:val="24"/>
          <w:szCs w:val="24"/>
          <w:highlight w:val="none"/>
        </w:rPr>
        <w:t>若我方最终被确定为富润公司预重整案的投</w:t>
      </w:r>
      <w:r>
        <w:rPr>
          <w:rFonts w:hint="eastAsia" w:ascii="仿宋" w:hAnsi="仿宋" w:eastAsia="仿宋" w:cs="仿宋"/>
          <w:spacing w:val="-2"/>
          <w:sz w:val="24"/>
          <w:szCs w:val="24"/>
          <w:highlight w:val="none"/>
        </w:rPr>
        <w:t>资人，我方</w:t>
      </w:r>
      <w:r>
        <w:rPr>
          <w:rFonts w:hint="eastAsia" w:ascii="仿宋" w:hAnsi="仿宋" w:eastAsia="仿宋" w:cs="仿宋"/>
          <w:spacing w:val="-1"/>
          <w:sz w:val="24"/>
          <w:szCs w:val="24"/>
          <w:highlight w:val="none"/>
        </w:rPr>
        <w:t>将全面充分依照</w:t>
      </w:r>
      <w:r>
        <w:rPr>
          <w:rFonts w:hint="eastAsia" w:ascii="仿宋" w:hAnsi="仿宋" w:eastAsia="仿宋" w:cs="仿宋"/>
          <w:spacing w:val="-1"/>
          <w:sz w:val="24"/>
          <w:szCs w:val="24"/>
          <w:highlight w:val="none"/>
          <w:lang w:val="en-US" w:eastAsia="zh-Hans"/>
        </w:rPr>
        <w:t>预</w:t>
      </w:r>
      <w:r>
        <w:rPr>
          <w:rFonts w:hint="eastAsia" w:ascii="仿宋" w:hAnsi="仿宋" w:eastAsia="仿宋" w:cs="仿宋"/>
          <w:spacing w:val="-1"/>
          <w:sz w:val="24"/>
          <w:szCs w:val="24"/>
          <w:highlight w:val="none"/>
        </w:rPr>
        <w:t>重整投资协议的约定履行相应义务。</w:t>
      </w:r>
      <w:r>
        <w:rPr>
          <w:rFonts w:hint="default" w:ascii="仿宋" w:hAnsi="仿宋" w:eastAsia="仿宋" w:cs="仿宋"/>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327" w:firstLine="1652" w:firstLineChars="700"/>
        <w:textAlignment w:val="auto"/>
        <w:rPr>
          <w:rFonts w:hint="eastAsia" w:ascii="仿宋" w:hAnsi="仿宋" w:eastAsia="仿宋" w:cs="仿宋"/>
          <w:spacing w:val="-2"/>
          <w:position w:val="1"/>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2327" w:firstLine="1652" w:firstLineChars="700"/>
        <w:textAlignment w:val="auto"/>
        <w:rPr>
          <w:rFonts w:hint="eastAsia" w:ascii="仿宋" w:hAnsi="仿宋" w:eastAsia="仿宋" w:cs="仿宋"/>
          <w:sz w:val="24"/>
          <w:szCs w:val="24"/>
          <w:highlight w:val="none"/>
        </w:rPr>
      </w:pPr>
      <w:r>
        <w:rPr>
          <w:rFonts w:hint="eastAsia" w:ascii="仿宋" w:hAnsi="仿宋" w:eastAsia="仿宋" w:cs="仿宋"/>
          <w:spacing w:val="-2"/>
          <w:position w:val="1"/>
          <w:sz w:val="24"/>
          <w:szCs w:val="24"/>
          <w:highlight w:val="none"/>
        </w:rPr>
        <w:t>承诺人</w:t>
      </w:r>
      <w:r>
        <w:rPr>
          <w:rFonts w:hint="eastAsia" w:ascii="仿宋" w:hAnsi="仿宋" w:eastAsia="仿宋" w:cs="仿宋"/>
          <w:spacing w:val="-1"/>
          <w:position w:val="1"/>
          <w:sz w:val="24"/>
          <w:szCs w:val="24"/>
          <w:highlight w:val="none"/>
        </w:rPr>
        <w:t>（盖章/签字、指印）：</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 w:hAnsi="仿宋" w:eastAsia="仿宋" w:cs="仿宋"/>
          <w:sz w:val="24"/>
          <w:szCs w:val="24"/>
          <w:highlight w:val="none"/>
        </w:rPr>
      </w:pPr>
      <w:r>
        <w:rPr>
          <w:rFonts w:hint="eastAsia" w:ascii="仿宋" w:hAnsi="仿宋" w:eastAsia="仿宋" w:cs="仿宋"/>
          <w:spacing w:val="-2"/>
          <w:sz w:val="24"/>
          <w:szCs w:val="24"/>
          <w:highlight w:val="none"/>
        </w:rPr>
        <w:t>年</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月</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4"/>
          <w:szCs w:val="24"/>
          <w:highlight w:val="none"/>
        </w:rPr>
        <w:sectPr>
          <w:footerReference r:id="rId5" w:type="default"/>
          <w:pgSz w:w="11906" w:h="16839"/>
          <w:pgMar w:top="1431" w:right="1785" w:bottom="1184" w:left="1785" w:header="0" w:footer="1021" w:gutter="0"/>
          <w:pgNumType w:fmt="decimal"/>
          <w:cols w:space="720" w:num="1"/>
        </w:sectPr>
      </w:pPr>
    </w:p>
    <w:p>
      <w:pPr>
        <w:spacing w:before="181" w:line="223" w:lineRule="auto"/>
        <w:ind w:left="44"/>
        <w:rPr>
          <w:rFonts w:hint="eastAsia" w:ascii="仿宋" w:hAnsi="仿宋" w:eastAsia="仿宋" w:cs="仿宋"/>
          <w:sz w:val="24"/>
          <w:szCs w:val="24"/>
          <w:highlight w:val="none"/>
        </w:rPr>
      </w:pPr>
      <w:r>
        <w:rPr>
          <w:rFonts w:hint="eastAsia" w:ascii="仿宋" w:hAnsi="仿宋" w:eastAsia="仿宋" w:cs="仿宋"/>
          <w:spacing w:val="-22"/>
          <w:sz w:val="24"/>
          <w:szCs w:val="24"/>
          <w:highlight w:val="none"/>
        </w:rPr>
        <w:t>附</w:t>
      </w:r>
      <w:r>
        <w:rPr>
          <w:rFonts w:hint="eastAsia" w:ascii="仿宋" w:hAnsi="仿宋" w:eastAsia="仿宋" w:cs="仿宋"/>
          <w:spacing w:val="-20"/>
          <w:sz w:val="24"/>
          <w:szCs w:val="24"/>
          <w:highlight w:val="none"/>
        </w:rPr>
        <w:t>件3：</w:t>
      </w:r>
    </w:p>
    <w:p>
      <w:pPr>
        <w:keepNext w:val="0"/>
        <w:keepLines w:val="0"/>
        <w:pageBreakBefore w:val="0"/>
        <w:widowControl w:val="0"/>
        <w:kinsoku/>
        <w:wordWrap/>
        <w:overflowPunct/>
        <w:topLinePunct w:val="0"/>
        <w:autoSpaceDE/>
        <w:autoSpaceDN/>
        <w:bidi w:val="0"/>
        <w:adjustRightInd/>
        <w:snapToGrid/>
        <w:spacing w:line="226" w:lineRule="auto"/>
        <w:ind w:left="3288"/>
        <w:textAlignment w:val="auto"/>
        <w:rPr>
          <w:rFonts w:hint="eastAsia" w:ascii="方正小标宋简体" w:hAnsi="方正小标宋简体" w:eastAsia="方正小标宋简体" w:cs="方正小标宋简体"/>
          <w:sz w:val="36"/>
          <w:szCs w:val="36"/>
          <w:highlight w:val="none"/>
        </w:rPr>
      </w:pPr>
      <w:r>
        <w:rPr>
          <w:rFonts w:hint="eastAsia" w:ascii="方正小标宋简体" w:hAnsi="方正小标宋简体" w:eastAsia="方正小标宋简体" w:cs="方正小标宋简体"/>
          <w:spacing w:val="6"/>
          <w:sz w:val="36"/>
          <w:szCs w:val="36"/>
          <w:highlight w:val="none"/>
        </w:rPr>
        <w:t>保密承诺</w:t>
      </w:r>
      <w:r>
        <w:rPr>
          <w:rFonts w:hint="eastAsia" w:ascii="方正小标宋简体" w:hAnsi="方正小标宋简体" w:eastAsia="方正小标宋简体" w:cs="方正小标宋简体"/>
          <w:spacing w:val="5"/>
          <w:sz w:val="36"/>
          <w:szCs w:val="36"/>
          <w:highlight w:val="none"/>
        </w:rPr>
        <w:t>函</w:t>
      </w:r>
    </w:p>
    <w:p>
      <w:pPr>
        <w:keepNext w:val="0"/>
        <w:keepLines w:val="0"/>
        <w:pageBreakBefore w:val="0"/>
        <w:widowControl w:val="0"/>
        <w:kinsoku/>
        <w:wordWrap/>
        <w:overflowPunct/>
        <w:topLinePunct w:val="0"/>
        <w:autoSpaceDE/>
        <w:autoSpaceDN/>
        <w:bidi w:val="0"/>
        <w:adjustRightInd/>
        <w:snapToGrid/>
        <w:spacing w:line="600" w:lineRule="exact"/>
        <w:ind w:left="36"/>
        <w:textAlignment w:val="auto"/>
        <w:rPr>
          <w:rFonts w:hint="eastAsia" w:ascii="仿宋" w:hAnsi="仿宋" w:eastAsia="仿宋" w:cs="仿宋"/>
          <w:sz w:val="24"/>
          <w:szCs w:val="24"/>
          <w:highlight w:val="none"/>
        </w:rPr>
      </w:pPr>
      <w:r>
        <w:rPr>
          <w:rFonts w:hint="eastAsia" w:ascii="仿宋" w:hAnsi="仿宋" w:eastAsia="仿宋" w:cs="仿宋"/>
          <w:spacing w:val="-2"/>
          <w:sz w:val="24"/>
          <w:szCs w:val="24"/>
          <w:highlight w:val="none"/>
        </w:rPr>
        <w:t>致：岳阳新华联富润石油化工有限公司</w:t>
      </w:r>
      <w:r>
        <w:rPr>
          <w:rFonts w:hint="eastAsia" w:ascii="仿宋" w:hAnsi="仿宋" w:eastAsia="仿宋" w:cs="仿宋"/>
          <w:spacing w:val="-1"/>
          <w:sz w:val="24"/>
          <w:szCs w:val="24"/>
          <w:highlight w:val="none"/>
        </w:rPr>
        <w:t>临时管理人</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我</w:t>
      </w:r>
      <w:r>
        <w:rPr>
          <w:rFonts w:hint="eastAsia" w:ascii="仿宋" w:hAnsi="仿宋" w:eastAsia="仿宋" w:cs="仿宋"/>
          <w:spacing w:val="-6"/>
          <w:sz w:val="24"/>
          <w:szCs w:val="24"/>
          <w:highlight w:val="none"/>
        </w:rPr>
        <w:t>方</w:t>
      </w:r>
      <w:r>
        <w:rPr>
          <w:rFonts w:hint="eastAsia" w:ascii="仿宋" w:hAnsi="仿宋" w:eastAsia="仿宋" w:cs="仿宋"/>
          <w:spacing w:val="-4"/>
          <w:sz w:val="24"/>
          <w:szCs w:val="24"/>
          <w:highlight w:val="none"/>
        </w:rPr>
        <w:t>拟参与贵方开展的岳阳新华联富润石油化工有限公司（下称“富润公司</w:t>
      </w:r>
      <w:r>
        <w:rPr>
          <w:rFonts w:hint="eastAsia" w:ascii="仿宋" w:hAnsi="仿宋" w:eastAsia="仿宋" w:cs="仿宋"/>
          <w:spacing w:val="-7"/>
          <w:sz w:val="24"/>
          <w:szCs w:val="24"/>
          <w:highlight w:val="none"/>
        </w:rPr>
        <w:t>”）预重整案意向投资人招募项目（下称“本项目”）。鉴于</w:t>
      </w:r>
      <w:r>
        <w:rPr>
          <w:rFonts w:hint="eastAsia" w:ascii="仿宋" w:hAnsi="仿宋" w:eastAsia="仿宋" w:cs="仿宋"/>
          <w:spacing w:val="10"/>
          <w:sz w:val="24"/>
          <w:szCs w:val="24"/>
          <w:highlight w:val="none"/>
        </w:rPr>
        <w:t>我方有可</w:t>
      </w:r>
      <w:r>
        <w:rPr>
          <w:rFonts w:hint="eastAsia" w:ascii="仿宋" w:hAnsi="仿宋" w:eastAsia="仿宋" w:cs="仿宋"/>
          <w:spacing w:val="8"/>
          <w:sz w:val="24"/>
          <w:szCs w:val="24"/>
          <w:highlight w:val="none"/>
        </w:rPr>
        <w:t>能</w:t>
      </w:r>
      <w:r>
        <w:rPr>
          <w:rFonts w:hint="eastAsia" w:ascii="仿宋" w:hAnsi="仿宋" w:eastAsia="仿宋" w:cs="仿宋"/>
          <w:spacing w:val="5"/>
          <w:sz w:val="24"/>
          <w:szCs w:val="24"/>
          <w:highlight w:val="none"/>
        </w:rPr>
        <w:t>在参与本项目的过程中接触或使用富润公司的保密信</w:t>
      </w:r>
      <w:r>
        <w:rPr>
          <w:rFonts w:hint="eastAsia" w:ascii="仿宋" w:hAnsi="仿宋" w:eastAsia="仿宋" w:cs="仿宋"/>
          <w:spacing w:val="-6"/>
          <w:sz w:val="24"/>
          <w:szCs w:val="24"/>
          <w:highlight w:val="none"/>
        </w:rPr>
        <w:t>息，根据《中华</w:t>
      </w:r>
      <w:r>
        <w:rPr>
          <w:rFonts w:hint="eastAsia" w:ascii="仿宋" w:hAnsi="仿宋" w:eastAsia="仿宋" w:cs="仿宋"/>
          <w:spacing w:val="-4"/>
          <w:sz w:val="24"/>
          <w:szCs w:val="24"/>
          <w:highlight w:val="none"/>
        </w:rPr>
        <w:t>人</w:t>
      </w:r>
      <w:r>
        <w:rPr>
          <w:rFonts w:hint="eastAsia" w:ascii="仿宋" w:hAnsi="仿宋" w:eastAsia="仿宋" w:cs="仿宋"/>
          <w:spacing w:val="-3"/>
          <w:sz w:val="24"/>
          <w:szCs w:val="24"/>
          <w:highlight w:val="none"/>
        </w:rPr>
        <w:t>民共和国民法典》等相关法律、法规的规定，我方</w:t>
      </w:r>
      <w:r>
        <w:rPr>
          <w:rFonts w:hint="eastAsia" w:ascii="仿宋" w:hAnsi="仿宋" w:eastAsia="仿宋" w:cs="仿宋"/>
          <w:spacing w:val="-2"/>
          <w:sz w:val="24"/>
          <w:szCs w:val="24"/>
          <w:highlight w:val="none"/>
        </w:rPr>
        <w:t>就保密</w:t>
      </w:r>
      <w:r>
        <w:rPr>
          <w:rFonts w:hint="eastAsia" w:ascii="仿宋" w:hAnsi="仿宋" w:eastAsia="仿宋" w:cs="仿宋"/>
          <w:spacing w:val="-1"/>
          <w:sz w:val="24"/>
          <w:szCs w:val="24"/>
          <w:highlight w:val="none"/>
        </w:rPr>
        <w:t>义务相关事宜做出如下承诺：</w:t>
      </w:r>
    </w:p>
    <w:p>
      <w:pPr>
        <w:keepNext w:val="0"/>
        <w:keepLines w:val="0"/>
        <w:pageBreakBefore w:val="0"/>
        <w:widowControl w:val="0"/>
        <w:kinsoku/>
        <w:wordWrap/>
        <w:overflowPunct/>
        <w:topLinePunct w:val="0"/>
        <w:autoSpaceDE/>
        <w:autoSpaceDN/>
        <w:bidi w:val="0"/>
        <w:adjustRightInd/>
        <w:snapToGrid/>
        <w:spacing w:line="600" w:lineRule="exact"/>
        <w:ind w:left="0" w:right="0" w:firstLine="464" w:firstLineChars="20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一、我方承诺对参与本项目过程中取得（接触、获取或知悉）</w:t>
      </w:r>
      <w:r>
        <w:rPr>
          <w:rFonts w:hint="eastAsia" w:ascii="仿宋" w:hAnsi="仿宋" w:eastAsia="仿宋" w:cs="仿宋"/>
          <w:sz w:val="24"/>
          <w:szCs w:val="24"/>
          <w:highlight w:val="none"/>
        </w:rPr>
        <w:t>的</w:t>
      </w:r>
      <w:r>
        <w:rPr>
          <w:rFonts w:hint="eastAsia" w:ascii="仿宋" w:hAnsi="仿宋" w:eastAsia="仿宋" w:cs="仿宋"/>
          <w:spacing w:val="-6"/>
          <w:sz w:val="24"/>
          <w:szCs w:val="24"/>
          <w:highlight w:val="none"/>
        </w:rPr>
        <w:t>富润公司任何</w:t>
      </w:r>
      <w:r>
        <w:rPr>
          <w:rFonts w:hint="eastAsia" w:ascii="仿宋" w:hAnsi="仿宋" w:eastAsia="仿宋" w:cs="仿宋"/>
          <w:spacing w:val="-4"/>
          <w:sz w:val="24"/>
          <w:szCs w:val="24"/>
          <w:highlight w:val="none"/>
        </w:rPr>
        <w:t>未</w:t>
      </w:r>
      <w:r>
        <w:rPr>
          <w:rFonts w:hint="eastAsia" w:ascii="仿宋" w:hAnsi="仿宋" w:eastAsia="仿宋" w:cs="仿宋"/>
          <w:spacing w:val="-3"/>
          <w:sz w:val="24"/>
          <w:szCs w:val="24"/>
          <w:highlight w:val="none"/>
        </w:rPr>
        <w:t>公开的资料、信息、记录、文件，与本项目有关的</w:t>
      </w:r>
      <w:r>
        <w:rPr>
          <w:rFonts w:hint="eastAsia" w:ascii="仿宋" w:hAnsi="仿宋" w:eastAsia="仿宋" w:cs="仿宋"/>
          <w:spacing w:val="-6"/>
          <w:sz w:val="24"/>
          <w:szCs w:val="24"/>
          <w:highlight w:val="none"/>
        </w:rPr>
        <w:t>意见、建议、分</w:t>
      </w:r>
      <w:r>
        <w:rPr>
          <w:rFonts w:hint="eastAsia" w:ascii="仿宋" w:hAnsi="仿宋" w:eastAsia="仿宋" w:cs="仿宋"/>
          <w:spacing w:val="-4"/>
          <w:sz w:val="24"/>
          <w:szCs w:val="24"/>
          <w:highlight w:val="none"/>
        </w:rPr>
        <w:t>析</w:t>
      </w:r>
      <w:r>
        <w:rPr>
          <w:rFonts w:hint="eastAsia" w:ascii="仿宋" w:hAnsi="仿宋" w:eastAsia="仿宋" w:cs="仿宋"/>
          <w:spacing w:val="-3"/>
          <w:sz w:val="24"/>
          <w:szCs w:val="24"/>
          <w:highlight w:val="none"/>
        </w:rPr>
        <w:t>、研究报告，以及围绕本项目进行的谈判磋商、文</w:t>
      </w:r>
      <w:r>
        <w:rPr>
          <w:rFonts w:hint="eastAsia" w:ascii="仿宋" w:hAnsi="仿宋" w:eastAsia="仿宋" w:cs="仿宋"/>
          <w:spacing w:val="-18"/>
          <w:sz w:val="24"/>
          <w:szCs w:val="24"/>
          <w:highlight w:val="none"/>
        </w:rPr>
        <w:t>件</w:t>
      </w:r>
      <w:r>
        <w:rPr>
          <w:rFonts w:hint="eastAsia" w:ascii="仿宋" w:hAnsi="仿宋" w:eastAsia="仿宋" w:cs="仿宋"/>
          <w:spacing w:val="-15"/>
          <w:sz w:val="24"/>
          <w:szCs w:val="24"/>
          <w:highlight w:val="none"/>
        </w:rPr>
        <w:t>签</w:t>
      </w:r>
      <w:r>
        <w:rPr>
          <w:rFonts w:hint="eastAsia" w:ascii="仿宋" w:hAnsi="仿宋" w:eastAsia="仿宋" w:cs="仿宋"/>
          <w:spacing w:val="-9"/>
          <w:sz w:val="24"/>
          <w:szCs w:val="24"/>
          <w:highlight w:val="none"/>
        </w:rPr>
        <w:t>署等任何项目进展信息（下称“保密信息”）</w:t>
      </w:r>
      <w:r>
        <w:rPr>
          <w:rFonts w:hint="eastAsia" w:ascii="仿宋" w:hAnsi="仿宋" w:eastAsia="仿宋" w:cs="仿宋"/>
          <w:spacing w:val="-9"/>
          <w:sz w:val="24"/>
          <w:szCs w:val="24"/>
          <w:highlight w:val="none"/>
          <w:lang w:val="en-US" w:eastAsia="zh-Hans"/>
        </w:rPr>
        <w:t>严格</w:t>
      </w:r>
      <w:r>
        <w:rPr>
          <w:rFonts w:hint="eastAsia" w:ascii="仿宋" w:hAnsi="仿宋" w:eastAsia="仿宋" w:cs="仿宋"/>
          <w:spacing w:val="-9"/>
          <w:sz w:val="24"/>
          <w:szCs w:val="24"/>
          <w:highlight w:val="none"/>
        </w:rPr>
        <w:t>履行保密义务，</w:t>
      </w:r>
      <w:r>
        <w:rPr>
          <w:rFonts w:hint="eastAsia" w:ascii="仿宋" w:hAnsi="仿宋" w:eastAsia="仿宋" w:cs="仿宋"/>
          <w:spacing w:val="-6"/>
          <w:sz w:val="24"/>
          <w:szCs w:val="24"/>
          <w:highlight w:val="none"/>
        </w:rPr>
        <w:t>未经贵方</w:t>
      </w:r>
      <w:r>
        <w:rPr>
          <w:rFonts w:hint="eastAsia" w:ascii="仿宋" w:hAnsi="仿宋" w:eastAsia="仿宋" w:cs="仿宋"/>
          <w:spacing w:val="-6"/>
          <w:sz w:val="24"/>
          <w:szCs w:val="24"/>
          <w:highlight w:val="none"/>
          <w:lang w:val="en-US" w:eastAsia="zh-CN"/>
        </w:rPr>
        <w:t>及富润公司</w:t>
      </w:r>
      <w:r>
        <w:rPr>
          <w:rFonts w:hint="eastAsia" w:ascii="仿宋" w:hAnsi="仿宋" w:eastAsia="仿宋" w:cs="仿宋"/>
          <w:spacing w:val="-6"/>
          <w:sz w:val="24"/>
          <w:szCs w:val="24"/>
          <w:highlight w:val="none"/>
        </w:rPr>
        <w:t>事先许</w:t>
      </w:r>
      <w:r>
        <w:rPr>
          <w:rFonts w:hint="eastAsia" w:ascii="仿宋" w:hAnsi="仿宋" w:eastAsia="仿宋" w:cs="仿宋"/>
          <w:spacing w:val="-4"/>
          <w:sz w:val="24"/>
          <w:szCs w:val="24"/>
          <w:highlight w:val="none"/>
        </w:rPr>
        <w:t>可</w:t>
      </w:r>
      <w:r>
        <w:rPr>
          <w:rFonts w:hint="eastAsia" w:ascii="仿宋" w:hAnsi="仿宋" w:eastAsia="仿宋" w:cs="仿宋"/>
          <w:spacing w:val="-3"/>
          <w:sz w:val="24"/>
          <w:szCs w:val="24"/>
          <w:highlight w:val="none"/>
        </w:rPr>
        <w:t>，不向任何第三方及任何媒体透露，并保证该等保</w:t>
      </w:r>
      <w:r>
        <w:rPr>
          <w:rFonts w:hint="eastAsia" w:ascii="仿宋" w:hAnsi="仿宋" w:eastAsia="仿宋" w:cs="仿宋"/>
          <w:spacing w:val="-2"/>
          <w:sz w:val="24"/>
          <w:szCs w:val="24"/>
          <w:highlight w:val="none"/>
        </w:rPr>
        <w:t>密信</w:t>
      </w:r>
      <w:r>
        <w:rPr>
          <w:rFonts w:hint="eastAsia" w:ascii="仿宋" w:hAnsi="仿宋" w:eastAsia="仿宋" w:cs="仿宋"/>
          <w:spacing w:val="-1"/>
          <w:sz w:val="24"/>
          <w:szCs w:val="24"/>
          <w:highlight w:val="none"/>
        </w:rPr>
        <w:t>息仅用于本项目之有关工作。</w:t>
      </w:r>
    </w:p>
    <w:p>
      <w:pPr>
        <w:keepNext w:val="0"/>
        <w:keepLines w:val="0"/>
        <w:pageBreakBefore w:val="0"/>
        <w:widowControl w:val="0"/>
        <w:kinsoku/>
        <w:wordWrap/>
        <w:overflowPunct/>
        <w:topLinePunct w:val="0"/>
        <w:autoSpaceDE/>
        <w:autoSpaceDN/>
        <w:bidi w:val="0"/>
        <w:adjustRightInd/>
        <w:snapToGrid/>
        <w:spacing w:line="600" w:lineRule="exact"/>
        <w:ind w:left="0" w:right="0" w:firstLine="448" w:firstLineChars="200"/>
        <w:textAlignment w:val="auto"/>
        <w:rPr>
          <w:rFonts w:hint="eastAsia" w:ascii="仿宋" w:hAnsi="仿宋" w:eastAsia="仿宋" w:cs="仿宋"/>
          <w:sz w:val="24"/>
          <w:szCs w:val="24"/>
          <w:highlight w:val="none"/>
        </w:rPr>
      </w:pPr>
      <w:r>
        <w:rPr>
          <w:rFonts w:hint="eastAsia" w:ascii="仿宋" w:hAnsi="仿宋" w:eastAsia="仿宋" w:cs="仿宋"/>
          <w:spacing w:val="-8"/>
          <w:sz w:val="24"/>
          <w:szCs w:val="24"/>
          <w:highlight w:val="none"/>
        </w:rPr>
        <w:t>二、</w:t>
      </w:r>
      <w:r>
        <w:rPr>
          <w:rFonts w:hint="eastAsia" w:ascii="仿宋" w:hAnsi="仿宋" w:eastAsia="仿宋" w:cs="仿宋"/>
          <w:spacing w:val="-5"/>
          <w:sz w:val="24"/>
          <w:szCs w:val="24"/>
          <w:highlight w:val="none"/>
        </w:rPr>
        <w:t>我</w:t>
      </w:r>
      <w:r>
        <w:rPr>
          <w:rFonts w:hint="eastAsia" w:ascii="仿宋" w:hAnsi="仿宋" w:eastAsia="仿宋" w:cs="仿宋"/>
          <w:spacing w:val="-4"/>
          <w:sz w:val="24"/>
          <w:szCs w:val="24"/>
          <w:highlight w:val="none"/>
        </w:rPr>
        <w:t>方应当告知参与人员和我方聘请的相关人员遵守本保密承</w:t>
      </w:r>
      <w:r>
        <w:rPr>
          <w:rFonts w:hint="eastAsia" w:ascii="仿宋" w:hAnsi="仿宋" w:eastAsia="仿宋" w:cs="仿宋"/>
          <w:spacing w:val="-6"/>
          <w:sz w:val="24"/>
          <w:szCs w:val="24"/>
          <w:highlight w:val="none"/>
        </w:rPr>
        <w:t>诺函的承诺，并</w:t>
      </w:r>
      <w:r>
        <w:rPr>
          <w:rFonts w:hint="eastAsia" w:ascii="仿宋" w:hAnsi="仿宋" w:eastAsia="仿宋" w:cs="仿宋"/>
          <w:spacing w:val="-4"/>
          <w:sz w:val="24"/>
          <w:szCs w:val="24"/>
          <w:highlight w:val="none"/>
        </w:rPr>
        <w:t>应</w:t>
      </w:r>
      <w:r>
        <w:rPr>
          <w:rFonts w:hint="eastAsia" w:ascii="仿宋" w:hAnsi="仿宋" w:eastAsia="仿宋" w:cs="仿宋"/>
          <w:spacing w:val="-3"/>
          <w:sz w:val="24"/>
          <w:szCs w:val="24"/>
          <w:highlight w:val="none"/>
        </w:rPr>
        <w:t>采取必要措施，确保参与人员和外聘人员履行保密</w:t>
      </w:r>
      <w:r>
        <w:rPr>
          <w:rFonts w:hint="eastAsia" w:ascii="仿宋" w:hAnsi="仿宋" w:eastAsia="仿宋" w:cs="仿宋"/>
          <w:spacing w:val="-6"/>
          <w:sz w:val="24"/>
          <w:szCs w:val="24"/>
          <w:highlight w:val="none"/>
        </w:rPr>
        <w:t>义务。若参与人</w:t>
      </w:r>
      <w:r>
        <w:rPr>
          <w:rFonts w:hint="eastAsia" w:ascii="仿宋" w:hAnsi="仿宋" w:eastAsia="仿宋" w:cs="仿宋"/>
          <w:spacing w:val="-4"/>
          <w:sz w:val="24"/>
          <w:szCs w:val="24"/>
          <w:highlight w:val="none"/>
        </w:rPr>
        <w:t>员</w:t>
      </w:r>
      <w:r>
        <w:rPr>
          <w:rFonts w:hint="eastAsia" w:ascii="仿宋" w:hAnsi="仿宋" w:eastAsia="仿宋" w:cs="仿宋"/>
          <w:spacing w:val="-3"/>
          <w:sz w:val="24"/>
          <w:szCs w:val="24"/>
          <w:highlight w:val="none"/>
        </w:rPr>
        <w:t>或外聘人员违反本保密承诺函的承诺，泄露了预重</w:t>
      </w:r>
      <w:r>
        <w:rPr>
          <w:rFonts w:hint="eastAsia" w:ascii="仿宋" w:hAnsi="仿宋" w:eastAsia="仿宋" w:cs="仿宋"/>
          <w:spacing w:val="-10"/>
          <w:sz w:val="24"/>
          <w:szCs w:val="24"/>
          <w:highlight w:val="none"/>
        </w:rPr>
        <w:t>整</w:t>
      </w:r>
      <w:r>
        <w:rPr>
          <w:rFonts w:hint="default" w:ascii="仿宋" w:hAnsi="仿宋" w:eastAsia="仿宋" w:cs="仿宋"/>
          <w:spacing w:val="-10"/>
          <w:sz w:val="24"/>
          <w:szCs w:val="24"/>
          <w:highlight w:val="none"/>
        </w:rPr>
        <w:t>临时管理人</w:t>
      </w:r>
      <w:r>
        <w:rPr>
          <w:rFonts w:hint="eastAsia" w:ascii="仿宋" w:hAnsi="仿宋" w:eastAsia="仿宋" w:cs="仿宋"/>
          <w:spacing w:val="-5"/>
          <w:sz w:val="24"/>
          <w:szCs w:val="24"/>
          <w:highlight w:val="none"/>
        </w:rPr>
        <w:t>及富润公司所提供的相关信息和资料，依据本承诺函约定，</w:t>
      </w:r>
      <w:r>
        <w:rPr>
          <w:rFonts w:hint="eastAsia" w:ascii="仿宋" w:hAnsi="仿宋" w:eastAsia="仿宋" w:cs="仿宋"/>
          <w:spacing w:val="-1"/>
          <w:sz w:val="24"/>
          <w:szCs w:val="24"/>
          <w:highlight w:val="none"/>
        </w:rPr>
        <w:t>我方应与泄密员工或外聘人员承担连带</w:t>
      </w:r>
      <w:r>
        <w:rPr>
          <w:rFonts w:hint="eastAsia" w:ascii="仿宋" w:hAnsi="仿宋" w:eastAsia="仿宋" w:cs="仿宋"/>
          <w:sz w:val="24"/>
          <w:szCs w:val="24"/>
          <w:highlight w:val="none"/>
        </w:rPr>
        <w:t>责任。</w:t>
      </w:r>
    </w:p>
    <w:p>
      <w:pPr>
        <w:keepNext w:val="0"/>
        <w:keepLines w:val="0"/>
        <w:pageBreakBefore w:val="0"/>
        <w:widowControl w:val="0"/>
        <w:kinsoku/>
        <w:wordWrap/>
        <w:overflowPunct/>
        <w:topLinePunct w:val="0"/>
        <w:autoSpaceDE/>
        <w:autoSpaceDN/>
        <w:bidi w:val="0"/>
        <w:adjustRightInd/>
        <w:snapToGrid/>
        <w:spacing w:line="600" w:lineRule="exact"/>
        <w:ind w:left="0" w:right="0" w:firstLine="464" w:firstLineChars="200"/>
        <w:textAlignment w:val="auto"/>
        <w:rPr>
          <w:rFonts w:hint="eastAsia" w:ascii="仿宋" w:hAnsi="仿宋" w:eastAsia="仿宋" w:cs="仿宋"/>
          <w:sz w:val="24"/>
          <w:szCs w:val="24"/>
          <w:highlight w:val="none"/>
        </w:rPr>
      </w:pPr>
      <w:r>
        <w:rPr>
          <w:rFonts w:hint="eastAsia" w:ascii="仿宋" w:hAnsi="仿宋" w:eastAsia="仿宋" w:cs="仿宋"/>
          <w:spacing w:val="-4"/>
          <w:sz w:val="24"/>
          <w:szCs w:val="24"/>
          <w:highlight w:val="none"/>
        </w:rPr>
        <w:t>若违反上述承诺，我方将自愿承担相关法律责任和由此带来的一</w:t>
      </w:r>
      <w:r>
        <w:rPr>
          <w:rFonts w:hint="eastAsia" w:ascii="仿宋" w:hAnsi="仿宋" w:eastAsia="仿宋" w:cs="仿宋"/>
          <w:spacing w:val="-1"/>
          <w:sz w:val="24"/>
          <w:szCs w:val="24"/>
          <w:highlight w:val="none"/>
        </w:rPr>
        <w:t>切不利后果，并赔偿各方因此遭受的</w:t>
      </w:r>
      <w:r>
        <w:rPr>
          <w:rFonts w:hint="eastAsia" w:ascii="仿宋" w:hAnsi="仿宋" w:eastAsia="仿宋" w:cs="仿宋"/>
          <w:sz w:val="24"/>
          <w:szCs w:val="24"/>
          <w:highlight w:val="none"/>
        </w:rPr>
        <w:t>全部损失。</w:t>
      </w:r>
    </w:p>
    <w:p>
      <w:pPr>
        <w:keepNext w:val="0"/>
        <w:keepLines w:val="0"/>
        <w:pageBreakBefore w:val="0"/>
        <w:widowControl w:val="0"/>
        <w:kinsoku/>
        <w:wordWrap/>
        <w:overflowPunct/>
        <w:topLinePunct w:val="0"/>
        <w:autoSpaceDE/>
        <w:autoSpaceDN/>
        <w:bidi w:val="0"/>
        <w:adjustRightInd/>
        <w:snapToGrid/>
        <w:spacing w:line="600" w:lineRule="exact"/>
        <w:ind w:left="0" w:right="0" w:firstLine="476" w:firstLineChars="200"/>
        <w:textAlignment w:val="auto"/>
        <w:rPr>
          <w:rFonts w:hint="eastAsia" w:ascii="仿宋" w:hAnsi="仿宋" w:eastAsia="仿宋" w:cs="仿宋"/>
          <w:sz w:val="24"/>
          <w:szCs w:val="24"/>
          <w:highlight w:val="none"/>
        </w:rPr>
      </w:pPr>
      <w:r>
        <w:rPr>
          <w:rFonts w:hint="eastAsia" w:ascii="仿宋" w:hAnsi="仿宋" w:eastAsia="仿宋" w:cs="仿宋"/>
          <w:spacing w:val="-1"/>
          <w:sz w:val="24"/>
          <w:szCs w:val="24"/>
          <w:highlight w:val="none"/>
        </w:rPr>
        <w:t>本保密承诺函自我方盖章签字捺印之日起</w:t>
      </w:r>
      <w:r>
        <w:rPr>
          <w:rFonts w:hint="eastAsia" w:ascii="仿宋" w:hAnsi="仿宋" w:eastAsia="仿宋" w:cs="仿宋"/>
          <w:sz w:val="24"/>
          <w:szCs w:val="24"/>
          <w:highlight w:val="none"/>
        </w:rPr>
        <w:t>生效。</w:t>
      </w:r>
    </w:p>
    <w:p>
      <w:pPr>
        <w:keepNext w:val="0"/>
        <w:keepLines w:val="0"/>
        <w:pageBreakBefore w:val="0"/>
        <w:widowControl w:val="0"/>
        <w:kinsoku/>
        <w:wordWrap/>
        <w:overflowPunct/>
        <w:topLinePunct w:val="0"/>
        <w:autoSpaceDE/>
        <w:autoSpaceDN/>
        <w:bidi w:val="0"/>
        <w:adjustRightInd/>
        <w:snapToGrid/>
        <w:spacing w:line="600" w:lineRule="exact"/>
        <w:ind w:left="0" w:firstLine="0" w:firstLineChars="0"/>
        <w:textAlignment w:val="auto"/>
        <w:rPr>
          <w:rFonts w:hint="eastAsia" w:ascii="仿宋" w:hAnsi="仿宋" w:eastAsia="仿宋" w:cs="仿宋"/>
          <w:spacing w:val="-2"/>
          <w:position w:val="1"/>
          <w:sz w:val="24"/>
          <w:szCs w:val="24"/>
          <w:highlight w:val="none"/>
        </w:rPr>
      </w:pPr>
    </w:p>
    <w:p>
      <w:pPr>
        <w:keepNext w:val="0"/>
        <w:keepLines w:val="0"/>
        <w:pageBreakBefore w:val="0"/>
        <w:widowControl w:val="0"/>
        <w:kinsoku/>
        <w:wordWrap/>
        <w:overflowPunct/>
        <w:topLinePunct w:val="0"/>
        <w:autoSpaceDE/>
        <w:autoSpaceDN/>
        <w:bidi w:val="0"/>
        <w:adjustRightInd/>
        <w:snapToGrid/>
        <w:spacing w:line="600" w:lineRule="exact"/>
        <w:ind w:left="2327" w:firstLine="1416" w:firstLineChars="600"/>
        <w:textAlignment w:val="auto"/>
        <w:rPr>
          <w:rFonts w:hint="eastAsia" w:ascii="仿宋" w:hAnsi="仿宋" w:eastAsia="仿宋" w:cs="仿宋"/>
          <w:sz w:val="24"/>
          <w:szCs w:val="24"/>
          <w:highlight w:val="none"/>
        </w:rPr>
      </w:pPr>
      <w:r>
        <w:rPr>
          <w:rFonts w:hint="eastAsia" w:ascii="仿宋" w:hAnsi="仿宋" w:eastAsia="仿宋" w:cs="仿宋"/>
          <w:spacing w:val="-2"/>
          <w:position w:val="1"/>
          <w:sz w:val="24"/>
          <w:szCs w:val="24"/>
          <w:highlight w:val="none"/>
        </w:rPr>
        <w:t>承诺人</w:t>
      </w:r>
      <w:r>
        <w:rPr>
          <w:rFonts w:hint="eastAsia" w:ascii="仿宋" w:hAnsi="仿宋" w:eastAsia="仿宋" w:cs="仿宋"/>
          <w:spacing w:val="-1"/>
          <w:position w:val="1"/>
          <w:sz w:val="24"/>
          <w:szCs w:val="24"/>
          <w:highlight w:val="none"/>
        </w:rPr>
        <w:t>（盖章/签字、指印）：</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 w:hAnsi="仿宋" w:eastAsia="仿宋" w:cs="仿宋"/>
          <w:b w:val="0"/>
          <w:bCs w:val="0"/>
          <w:sz w:val="24"/>
          <w:szCs w:val="24"/>
          <w:highlight w:val="none"/>
        </w:rPr>
      </w:pP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年</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月</w:t>
      </w:r>
      <w:r>
        <w:rPr>
          <w:rFonts w:hint="default" w:ascii="仿宋" w:hAnsi="仿宋" w:eastAsia="仿宋" w:cs="仿宋"/>
          <w:spacing w:val="-2"/>
          <w:sz w:val="24"/>
          <w:szCs w:val="24"/>
          <w:highlight w:val="none"/>
        </w:rPr>
        <w:t xml:space="preserve">     </w:t>
      </w:r>
      <w:r>
        <w:rPr>
          <w:rFonts w:hint="eastAsia" w:ascii="仿宋" w:hAnsi="仿宋" w:eastAsia="仿宋" w:cs="仿宋"/>
          <w:spacing w:val="-2"/>
          <w:sz w:val="24"/>
          <w:szCs w:val="24"/>
          <w:highlight w:val="none"/>
        </w:rPr>
        <w:t>日</w:t>
      </w:r>
    </w:p>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8" w:lineRule="auto"/>
      <w:ind w:left="4232"/>
      <w:rPr>
        <w:rFonts w:ascii="Arial" w:hAnsi="Arial" w:eastAsia="Arial" w:cs="Arial"/>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CzSVju0AAAAAUBAAAPAAAAAAAAAAEAIAAAADgAAABkcnMvZG93bnJldi54&#10;bWxQSwECFAAUAAAACACHTuJAkPU7puwBAADVAwAADgAAAAAAAAABACAAAAA1AQAAZHJzL2Uyb0Rv&#10;Yy54bWxQSwUGAAAAAAYABgBZAQAAk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8" w:lineRule="auto"/>
      <w:ind w:left="4232"/>
      <w:rPr>
        <w:rFonts w:ascii="Arial" w:hAnsi="Arial" w:eastAsia="Arial" w:cs="Arial"/>
        <w:sz w:val="17"/>
        <w:szCs w:val="17"/>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auto"/>
      <w:ind w:left="4128"/>
      <w:rPr>
        <w:rFonts w:ascii="Arial" w:hAnsi="Arial" w:eastAsia="Arial" w:cs="Arial"/>
        <w:sz w:val="17"/>
        <w:szCs w:val="17"/>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B480C6"/>
    <w:multiLevelType w:val="singleLevel"/>
    <w:tmpl w:val="AFB480C6"/>
    <w:lvl w:ilvl="0" w:tentative="0">
      <w:start w:val="1"/>
      <w:numFmt w:val="decimal"/>
      <w:lvlText w:val="%1."/>
      <w:lvlJc w:val="left"/>
      <w:pPr>
        <w:tabs>
          <w:tab w:val="left" w:pos="312"/>
        </w:tabs>
      </w:pPr>
    </w:lvl>
  </w:abstractNum>
  <w:abstractNum w:abstractNumId="1">
    <w:nsid w:val="13FFD432"/>
    <w:multiLevelType w:val="singleLevel"/>
    <w:tmpl w:val="13FFD43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3"/>
  <w:doNotDisplayPageBoundaries w:val="1"/>
  <w:embedSystemFonts/>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mYjlmMDlmMGJiYmI0ODhiMDc1ZGE0MGU0MjUxOGIifQ=="/>
  </w:docVars>
  <w:rsids>
    <w:rsidRoot w:val="DED9799A"/>
    <w:rsid w:val="0D621CEF"/>
    <w:rsid w:val="1B1F2C57"/>
    <w:rsid w:val="21DE7618"/>
    <w:rsid w:val="3B17EAEF"/>
    <w:rsid w:val="3E395AC8"/>
    <w:rsid w:val="49BFCE03"/>
    <w:rsid w:val="4FD99F3C"/>
    <w:rsid w:val="4FEF3BC2"/>
    <w:rsid w:val="531F0A6D"/>
    <w:rsid w:val="5FCF05F5"/>
    <w:rsid w:val="62ED5913"/>
    <w:rsid w:val="65B2FD3E"/>
    <w:rsid w:val="6DFB250B"/>
    <w:rsid w:val="7799B84B"/>
    <w:rsid w:val="7DFD5B48"/>
    <w:rsid w:val="7F6C5B9B"/>
    <w:rsid w:val="7FAE697F"/>
    <w:rsid w:val="7FBFFA15"/>
    <w:rsid w:val="87BFFE2E"/>
    <w:rsid w:val="BB8F14D9"/>
    <w:rsid w:val="BEFBE528"/>
    <w:rsid w:val="BFFF7019"/>
    <w:rsid w:val="DBAFA696"/>
    <w:rsid w:val="DED9799A"/>
    <w:rsid w:val="EFFDB36C"/>
    <w:rsid w:val="F5FBBC89"/>
    <w:rsid w:val="F77F0C64"/>
    <w:rsid w:val="FDFEFF91"/>
    <w:rsid w:val="FFFF09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customStyle="1" w:styleId="5">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45</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2024-02-23T22:49:00Z</dcterms:created>
  <dc:creator>ZX</dc:creator>
  <cp:lastModifiedBy>ZX</cp:lastModifiedBy>
  <dcterms:modified xsi:type="dcterms:W3CDTF">2024-03-27T15:33:02Z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E522262A4569DAC88A3001660249D0A8_43</vt:lpwstr>
  </property>
</Properties>
</file>