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Hlk137742179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泗阳县高传风力发电有限公司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预重整案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关于公开选任审计机构的公告</w:t>
      </w:r>
      <w:bookmarkEnd w:id="0"/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20" w:lineRule="exact"/>
        <w:ind w:firstLine="560" w:firstLineChars="200"/>
        <w:textAlignment w:val="auto"/>
        <w:rPr>
          <w:rFonts w:ascii="仿宋" w:hAnsi="仿宋" w:eastAsia="仿宋" w:cstheme="minorBidi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2024年3月29日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theme="minorBidi"/>
          <w:sz w:val="28"/>
          <w:szCs w:val="28"/>
        </w:rPr>
        <w:t>泗阳县人民法院作出（2024）苏1323破申15号《决定书》，决定对泗阳县高传风力发电有限公司（以下简称泗阳高传公司）进行预重整，并于同日作出（2024）苏1323破申15号之一《决定书》，指定江苏名典律师事务所</w:t>
      </w:r>
      <w:r>
        <w:rPr>
          <w:rFonts w:hint="eastAsia" w:ascii="仿宋" w:hAnsi="仿宋" w:eastAsia="仿宋" w:cstheme="minorBidi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theme="minorBidi"/>
          <w:sz w:val="28"/>
          <w:szCs w:val="28"/>
        </w:rPr>
        <w:t>江苏法德东恒律师事务所担任泗阳高传公司的临时联合管理人。为充分调查企业财务状况，配合预重整工作，拟对外公开</w:t>
      </w:r>
      <w:bookmarkStart w:id="1" w:name="OLE_LINK27"/>
      <w:bookmarkStart w:id="2" w:name="OLE_LINK28"/>
      <w:r>
        <w:rPr>
          <w:rFonts w:hint="eastAsia" w:ascii="仿宋" w:hAnsi="仿宋" w:eastAsia="仿宋" w:cstheme="minorBidi"/>
          <w:sz w:val="28"/>
          <w:szCs w:val="28"/>
        </w:rPr>
        <w:t>选任审计机构</w:t>
      </w:r>
      <w:bookmarkEnd w:id="1"/>
      <w:bookmarkEnd w:id="2"/>
      <w:r>
        <w:rPr>
          <w:rFonts w:hint="eastAsia" w:ascii="仿宋" w:hAnsi="仿宋" w:eastAsia="仿宋" w:cstheme="minorBidi"/>
          <w:sz w:val="28"/>
          <w:szCs w:val="28"/>
        </w:rPr>
        <w:t>，现对审计机构的工作内容、参选条件公布如下：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一、审计内容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核实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eastAsia="zh-CN"/>
        </w:rPr>
        <w:t>泗阳县高传风力发电有限公司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资产、负债、所有者权益，出具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审计报告，并完成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eastAsia="zh-CN"/>
        </w:rPr>
        <w:t>临时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管理人交办的其他相关工作。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二、审计机构的基本要求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具备法定的从业资质，并入选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宿迁市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中级人民法院备选审计机构信息库。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2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三年内无违规违法行为及行政处罚记录。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与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eastAsia="zh-CN"/>
        </w:rPr>
        <w:t>临时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管理人、债权人、债务人相关人员不存在利害关系，或者其他可能影响其公正执业的关系。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三、</w:t>
      </w:r>
      <w:r>
        <w:rPr>
          <w:rFonts w:hint="eastAsia" w:ascii="黑体" w:hAnsi="黑体" w:eastAsia="黑体"/>
          <w:sz w:val="28"/>
          <w:szCs w:val="28"/>
        </w:rPr>
        <w:t>参</w:t>
      </w:r>
      <w:r>
        <w:rPr>
          <w:rFonts w:ascii="黑体" w:hAnsi="黑体" w:eastAsia="黑体"/>
          <w:sz w:val="28"/>
          <w:szCs w:val="28"/>
        </w:rPr>
        <w:t>选文件</w:t>
      </w:r>
      <w:r>
        <w:rPr>
          <w:rFonts w:hint="eastAsia" w:ascii="黑体" w:hAnsi="黑体" w:eastAsia="黑体"/>
          <w:sz w:val="28"/>
          <w:szCs w:val="28"/>
        </w:rPr>
        <w:t>要求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1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参选机构应仔细阅读选聘文件的相关内容，按本文件的要求起草和提交参选文件，并保证所提供的全部资料的真实性、准确性及完整性。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2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参选文件相关内容的制定不得设置假设性前提条件。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40" w:right="40" w:firstLine="420"/>
        <w:jc w:val="both"/>
        <w:textAlignment w:val="auto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参选文件应包括但不限于下列内容：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40" w:right="40" w:firstLine="420"/>
        <w:jc w:val="both"/>
        <w:textAlignment w:val="auto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（1）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营业执照复印件、法定代表人身份证明书、法定代表人身份证复印件；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（2）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机构简介，包括但不限于注册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会计师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名录及对应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的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资格证书复印件，近6个月社保证明材料等；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（3）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业绩清单及合同等证明材料复印件；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（4）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简要工作方案，包括但不限于总体工作计划、人员安排、工作进度安排、人员资质证明材料、工作机制的保障等内容；</w:t>
      </w:r>
    </w:p>
    <w:p>
      <w:pPr>
        <w:pStyle w:val="5"/>
        <w:widowControl/>
        <w:shd w:val="clear" w:color="auto" w:fill="FFFFFF"/>
        <w:spacing w:beforeAutospacing="0" w:afterAutospacing="0" w:line="520" w:lineRule="exact"/>
        <w:ind w:left="38" w:right="38" w:firstLine="420"/>
        <w:jc w:val="both"/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（5）报价方案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，包括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报价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依据、方式等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" w:firstLineChars="200"/>
        <w:textAlignment w:val="auto"/>
        <w:rPr>
          <w:rFonts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以上申报文件均须加盖公章，若</w:t>
      </w:r>
      <w:r>
        <w:rPr>
          <w:rFonts w:hint="eastAsia"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审计</w:t>
      </w:r>
      <w:r>
        <w:rPr>
          <w:rFonts w:ascii="仿宋" w:hAnsi="仿宋" w:eastAsia="仿宋" w:cs="仿宋"/>
          <w:color w:val="333333"/>
          <w:spacing w:val="4"/>
          <w:sz w:val="28"/>
          <w:szCs w:val="28"/>
          <w:shd w:val="clear" w:color="auto" w:fill="FFFFFF"/>
        </w:rPr>
        <w:t>机构认为存在应当提交的其他合法材料，也可一并提交。</w:t>
      </w:r>
      <w:bookmarkStart w:id="3" w:name="_Hlk137742088"/>
      <w:r>
        <w:rPr>
          <w:rFonts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参选机构应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最迟于202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日17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时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提交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一式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叁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份</w:t>
      </w:r>
      <w:r>
        <w:rPr>
          <w:rFonts w:hint="eastAsia"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的</w:t>
      </w:r>
      <w:r>
        <w:rPr>
          <w:rFonts w:ascii="仿宋" w:hAnsi="仿宋" w:eastAsia="仿宋" w:cs="仿宋"/>
          <w:b/>
          <w:bCs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正式参选文件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，邮寄地址：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江苏省沭阳县学院路22号新城市商业广场</w:t>
      </w:r>
      <w:r>
        <w:rPr>
          <w:rFonts w:hint="default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座四楼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张律师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，电话：</w:t>
      </w:r>
      <w:r>
        <w:rPr>
          <w:rFonts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5751561129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bookmarkStart w:id="6" w:name="_GoBack"/>
      <w:bookmarkEnd w:id="6"/>
    </w:p>
    <w:bookmarkEnd w:id="3"/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四、其他事项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.临时</w:t>
      </w:r>
      <w:r>
        <w:rPr>
          <w:rFonts w:ascii="仿宋" w:hAnsi="仿宋" w:eastAsia="仿宋"/>
          <w:sz w:val="28"/>
          <w:szCs w:val="28"/>
        </w:rPr>
        <w:t>管理人接收参选机构提交的参选文件后，将结合资费等</w:t>
      </w:r>
      <w:r>
        <w:rPr>
          <w:rFonts w:hint="eastAsia" w:ascii="仿宋" w:hAnsi="仿宋" w:eastAsia="仿宋"/>
          <w:sz w:val="28"/>
          <w:szCs w:val="28"/>
        </w:rPr>
        <w:t>因素</w:t>
      </w:r>
      <w:r>
        <w:rPr>
          <w:rFonts w:ascii="仿宋" w:hAnsi="仿宋" w:eastAsia="仿宋"/>
          <w:sz w:val="28"/>
          <w:szCs w:val="28"/>
        </w:rPr>
        <w:t>综合考量，</w:t>
      </w:r>
      <w:r>
        <w:rPr>
          <w:rFonts w:hint="eastAsia" w:ascii="仿宋" w:hAnsi="仿宋" w:eastAsia="仿宋"/>
          <w:sz w:val="28"/>
          <w:szCs w:val="28"/>
        </w:rPr>
        <w:t>择优聘用，</w:t>
      </w:r>
      <w:r>
        <w:rPr>
          <w:rFonts w:ascii="仿宋" w:hAnsi="仿宋" w:eastAsia="仿宋"/>
          <w:sz w:val="28"/>
          <w:szCs w:val="28"/>
        </w:rPr>
        <w:t>最终被选定机构</w:t>
      </w:r>
      <w:r>
        <w:rPr>
          <w:rFonts w:hint="eastAsia" w:ascii="仿宋" w:hAnsi="仿宋" w:eastAsia="仿宋"/>
          <w:sz w:val="28"/>
          <w:szCs w:val="28"/>
        </w:rPr>
        <w:t>将</w:t>
      </w:r>
      <w:r>
        <w:rPr>
          <w:rFonts w:ascii="仿宋" w:hAnsi="仿宋" w:eastAsia="仿宋"/>
          <w:sz w:val="28"/>
          <w:szCs w:val="28"/>
        </w:rPr>
        <w:t>签订业务约定合同，未被聘用的机构不再另行通知。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.</w:t>
      </w:r>
      <w:r>
        <w:rPr>
          <w:rFonts w:ascii="仿宋" w:hAnsi="仿宋" w:eastAsia="仿宋"/>
          <w:sz w:val="28"/>
          <w:szCs w:val="28"/>
        </w:rPr>
        <w:t>为开展工作发生的差旅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住宿等费用需中选机构自行承担。</w:t>
      </w:r>
    </w:p>
    <w:p>
      <w:pPr>
        <w:spacing w:line="520" w:lineRule="exact"/>
        <w:ind w:firstLine="576" w:firstLineChars="200"/>
        <w:rPr>
          <w:rFonts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4" w:name="_Hlk137742111"/>
      <w:r>
        <w:rPr>
          <w:rFonts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spacing w:val="4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最终选定的审计机构不得将业务分包、转包。</w:t>
      </w:r>
    </w:p>
    <w:p>
      <w:pPr>
        <w:spacing w:line="520" w:lineRule="exact"/>
        <w:ind w:firstLine="576" w:firstLineChars="200"/>
        <w:rPr>
          <w:rFonts w:hint="eastAsia" w:ascii="仿宋" w:hAnsi="仿宋" w:eastAsia="仿宋" w:cs="仿宋"/>
          <w:color w:val="000000"/>
          <w:spacing w:val="4"/>
          <w:sz w:val="28"/>
          <w:szCs w:val="28"/>
          <w:shd w:val="clear" w:color="auto" w:fill="FFFFFF"/>
        </w:rPr>
      </w:pPr>
      <w:r>
        <w:rPr>
          <w:rFonts w:ascii="仿宋" w:hAnsi="仿宋" w:eastAsia="仿宋" w:cs="仿宋"/>
          <w:color w:val="000000"/>
          <w:spacing w:val="4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color w:val="000000"/>
          <w:spacing w:val="4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仿宋" w:hAnsi="仿宋" w:eastAsia="仿宋" w:cs="仿宋"/>
          <w:color w:val="000000"/>
          <w:spacing w:val="4"/>
          <w:sz w:val="28"/>
          <w:szCs w:val="28"/>
          <w:shd w:val="clear" w:color="auto" w:fill="FFFFFF"/>
        </w:rPr>
        <w:t>鉴于本案为预重整案件，费用待重整成功或资产变现后方可确定支付时间，需要参选人垫付相关费用。</w:t>
      </w:r>
    </w:p>
    <w:p>
      <w:pPr>
        <w:spacing w:line="520" w:lineRule="exact"/>
        <w:ind w:firstLine="576" w:firstLineChars="200"/>
        <w:rPr>
          <w:rFonts w:hint="eastAsia" w:ascii="仿宋" w:hAnsi="仿宋" w:eastAsia="仿宋" w:cs="仿宋"/>
          <w:color w:val="000000"/>
          <w:spacing w:val="4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pacing w:val="4"/>
          <w:sz w:val="28"/>
          <w:szCs w:val="28"/>
          <w:shd w:val="clear" w:color="auto" w:fill="FFFFFF"/>
          <w:lang w:eastAsia="zh-CN"/>
        </w:rPr>
        <w:t>特此公告</w:t>
      </w:r>
    </w:p>
    <w:bookmarkEnd w:id="4"/>
    <w:p>
      <w:pPr>
        <w:spacing w:line="520" w:lineRule="exact"/>
        <w:jc w:val="right"/>
        <w:rPr>
          <w:rFonts w:ascii="仿宋" w:hAnsi="仿宋" w:eastAsia="仿宋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right"/>
        <w:textAlignment w:val="auto"/>
        <w:rPr>
          <w:rFonts w:ascii="仿宋" w:hAnsi="仿宋" w:eastAsia="仿宋"/>
          <w:bCs/>
          <w:sz w:val="28"/>
          <w:szCs w:val="28"/>
        </w:rPr>
      </w:pPr>
      <w:bookmarkStart w:id="5" w:name="_Hlk137742135"/>
      <w:r>
        <w:rPr>
          <w:rFonts w:hint="eastAsia" w:ascii="仿宋" w:hAnsi="仿宋" w:eastAsia="仿宋"/>
          <w:bCs/>
          <w:sz w:val="28"/>
          <w:szCs w:val="28"/>
          <w:lang w:eastAsia="zh-CN"/>
        </w:rPr>
        <w:t>泗阳县高传风力发电有限公司临时</w:t>
      </w:r>
      <w:r>
        <w:rPr>
          <w:rFonts w:hint="eastAsia" w:ascii="仿宋" w:hAnsi="仿宋" w:eastAsia="仿宋"/>
          <w:bCs/>
          <w:sz w:val="28"/>
          <w:szCs w:val="28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1280"/>
        <w:jc w:val="right"/>
        <w:textAlignment w:val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二〇二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/>
          <w:bCs/>
          <w:sz w:val="28"/>
          <w:szCs w:val="28"/>
        </w:rPr>
        <w:t>年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/>
          <w:bCs/>
          <w:sz w:val="28"/>
          <w:szCs w:val="28"/>
        </w:rPr>
        <w:t>月十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六</w:t>
      </w:r>
      <w:r>
        <w:rPr>
          <w:rFonts w:hint="eastAsia" w:ascii="仿宋" w:hAnsi="仿宋" w:eastAsia="仿宋"/>
          <w:bCs/>
          <w:sz w:val="28"/>
          <w:szCs w:val="28"/>
        </w:rPr>
        <w:t>日</w:t>
      </w:r>
      <w:bookmarkEnd w:id="5"/>
    </w:p>
    <w:sectPr>
      <w:footerReference r:id="rId3" w:type="default"/>
      <w:pgSz w:w="11906" w:h="16838"/>
      <w:pgMar w:top="1440" w:right="1800" w:bottom="1440" w:left="1800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iYjk3MjZmMDBiZTE4ZTVmN2I0NTAwMTg0YTVlZGQifQ=="/>
  </w:docVars>
  <w:rsids>
    <w:rsidRoot w:val="004056EE"/>
    <w:rsid w:val="0008586A"/>
    <w:rsid w:val="00094FC6"/>
    <w:rsid w:val="000E6DC1"/>
    <w:rsid w:val="00102E63"/>
    <w:rsid w:val="00110CF1"/>
    <w:rsid w:val="00133D35"/>
    <w:rsid w:val="00162FFB"/>
    <w:rsid w:val="00270D72"/>
    <w:rsid w:val="002A79A3"/>
    <w:rsid w:val="002E61B5"/>
    <w:rsid w:val="003564FB"/>
    <w:rsid w:val="003716B3"/>
    <w:rsid w:val="00373EFA"/>
    <w:rsid w:val="004056EE"/>
    <w:rsid w:val="004149F7"/>
    <w:rsid w:val="0042368B"/>
    <w:rsid w:val="004F0058"/>
    <w:rsid w:val="00561790"/>
    <w:rsid w:val="0058172E"/>
    <w:rsid w:val="006D3CD4"/>
    <w:rsid w:val="00820F30"/>
    <w:rsid w:val="0083246D"/>
    <w:rsid w:val="008419B0"/>
    <w:rsid w:val="00906A75"/>
    <w:rsid w:val="00997CC0"/>
    <w:rsid w:val="00B228CF"/>
    <w:rsid w:val="00B876F6"/>
    <w:rsid w:val="00BA53B1"/>
    <w:rsid w:val="00C444AC"/>
    <w:rsid w:val="00C9427A"/>
    <w:rsid w:val="00C96EE7"/>
    <w:rsid w:val="00C97C3D"/>
    <w:rsid w:val="00CA1219"/>
    <w:rsid w:val="00D44260"/>
    <w:rsid w:val="00DE12BC"/>
    <w:rsid w:val="00DF20DB"/>
    <w:rsid w:val="00E61609"/>
    <w:rsid w:val="00E65342"/>
    <w:rsid w:val="00ED766B"/>
    <w:rsid w:val="055330B4"/>
    <w:rsid w:val="2AEF68BD"/>
    <w:rsid w:val="377F4575"/>
    <w:rsid w:val="5FFF5A95"/>
    <w:rsid w:val="60574149"/>
    <w:rsid w:val="62BF0A61"/>
    <w:rsid w:val="6BC063E1"/>
    <w:rsid w:val="76367E36"/>
    <w:rsid w:val="BD5A8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link w:val="11"/>
    <w:autoRedefine/>
    <w:qFormat/>
    <w:uiPriority w:val="0"/>
    <w:pPr>
      <w:adjustRightInd w:val="0"/>
      <w:snapToGrid w:val="0"/>
      <w:spacing w:line="480" w:lineRule="atLeast"/>
    </w:pPr>
    <w:rPr>
      <w:rFonts w:ascii="宋体" w:hAnsi="宋体" w:eastAsia="宋体" w:cs="Times New Roman"/>
      <w:sz w:val="28"/>
      <w:szCs w:val="21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1"/>
    </w:rPr>
  </w:style>
  <w:style w:type="character" w:customStyle="1" w:styleId="8">
    <w:name w:val="页眉 字符"/>
    <w:basedOn w:val="7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2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正文文本 2 字符"/>
    <w:basedOn w:val="7"/>
    <w:link w:val="4"/>
    <w:autoRedefine/>
    <w:qFormat/>
    <w:uiPriority w:val="0"/>
    <w:rPr>
      <w:rFonts w:ascii="宋体" w:hAnsi="宋体"/>
      <w:kern w:val="2"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江苏法德东恒律师事务所</Company>
  <Pages>2</Pages>
  <Words>161</Words>
  <Characters>918</Characters>
  <Lines>7</Lines>
  <Paragraphs>2</Paragraphs>
  <TotalTime>132</TotalTime>
  <ScaleCrop>false</ScaleCrop>
  <LinksUpToDate>false</LinksUpToDate>
  <CharactersWithSpaces>1077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2022-07-29T11:52:00Z</dcterms:created>
  <dc:creator>王 一超</dc:creator>
  <cp:lastModifiedBy>张传浩</cp:lastModifiedBy>
  <cp:lastPrinted>2024-04-16T09:20:18Z</cp:lastPrinted>
  <dcterms:modified xsi:type="dcterms:W3CDTF">2024-04-16T09:21:00Z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9B31E6B37C8805AB7227E2624F78EF90</vt:lpwstr>
  </property>
  <property fmtid="{D5CDD505-2E9C-101B-9397-08002B2CF9AE}" pid="3" name="KSOProductBuildVer">
    <vt:lpwstr>2052-12.1.0.16729</vt:lpwstr>
  </property>
</Properties>
</file>