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center"/>
        <w:rPr>
          <w:rFonts w:hint="eastAsia" w:ascii="仿宋" w:hAnsi="仿宋" w:eastAsia="仿宋" w:cs="仿宋"/>
          <w:i w:val="0"/>
          <w:iCs w:val="0"/>
          <w:caps w:val="0"/>
          <w:color w:val="000000"/>
          <w:spacing w:val="0"/>
          <w:sz w:val="36"/>
          <w:szCs w:val="36"/>
        </w:rPr>
      </w:pPr>
      <w:r>
        <w:rPr>
          <w:rFonts w:hint="eastAsia" w:ascii="仿宋" w:hAnsi="仿宋" w:eastAsia="仿宋" w:cs="仿宋"/>
          <w:i w:val="0"/>
          <w:iCs w:val="0"/>
          <w:caps w:val="0"/>
          <w:color w:val="000000"/>
          <w:spacing w:val="0"/>
          <w:kern w:val="0"/>
          <w:sz w:val="36"/>
          <w:szCs w:val="36"/>
          <w:shd w:val="clear" w:fill="FFFFFF"/>
          <w:lang w:val="en-US" w:eastAsia="zh-CN" w:bidi="ar"/>
        </w:rPr>
        <w:t>河北省廊坊市中级人民法院关于</w:t>
      </w:r>
      <w:r>
        <w:rPr>
          <w:rFonts w:hint="eastAsia" w:ascii="仿宋" w:hAnsi="仿宋" w:eastAsia="仿宋" w:cs="仿宋"/>
          <w:color w:val="000000"/>
          <w:sz w:val="36"/>
          <w:szCs w:val="36"/>
          <w:shd w:val="clear" w:color="auto" w:fill="FFFFFF"/>
          <w:vertAlign w:val="baseline"/>
          <w:lang w:eastAsia="zh-CN"/>
        </w:rPr>
        <w:t>廊坊华日家具股份有限公司、廊坊天丰家居有限公司、廊坊天诚家具有限公司、廊坊恒宇家居有限公司、廊坊靓尚伊家智能家居有限公司、山东华日家具有限公司、廊坊吴隆贸易有限责任公司、廊坊天华家具发展有限公司、上海栾华商贸有限公司、固安县靓家装饰工程有限公司、天津靓尚伊家装饰工程有限公司</w:t>
      </w:r>
      <w:r>
        <w:rPr>
          <w:rFonts w:hint="eastAsia" w:ascii="仿宋" w:hAnsi="仿宋" w:eastAsia="仿宋" w:cs="仿宋"/>
          <w:i w:val="0"/>
          <w:iCs w:val="0"/>
          <w:caps w:val="0"/>
          <w:color w:val="000000"/>
          <w:spacing w:val="0"/>
          <w:kern w:val="0"/>
          <w:sz w:val="36"/>
          <w:szCs w:val="36"/>
          <w:shd w:val="clear" w:fill="FFFFFF"/>
          <w:lang w:val="en-US" w:eastAsia="zh-CN" w:bidi="ar"/>
        </w:rPr>
        <w:t>合并重整案申报债权公告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righ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shd w:val="clear" w:fill="FFFFFF"/>
          <w:lang w:val="en-US" w:eastAsia="zh-CN" w:bidi="ar"/>
        </w:rPr>
        <w:t>（2023）冀10破1号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本院于2023年6月30日裁定受理廊坊华日家具股份有限公司破产一案，并于2023年8月8日指定北京市盈科（深圳）律师事务所、河北天枢律师事务所共同担任廊坊华日家具股份有限公司破产案管理人。后经廊坊华日家具股份有限公司管理人申请，本院于2023年12月12日裁定将</w:t>
      </w:r>
      <w:r>
        <w:rPr>
          <w:rFonts w:hint="eastAsia" w:ascii="仿宋" w:hAnsi="仿宋" w:eastAsia="仿宋" w:cs="仿宋"/>
          <w:color w:val="000000"/>
          <w:sz w:val="28"/>
          <w:szCs w:val="28"/>
          <w:shd w:val="clear" w:color="auto" w:fill="FFFFFF"/>
          <w:vertAlign w:val="baseline"/>
          <w:lang w:eastAsia="zh-CN"/>
        </w:rPr>
        <w:t>廊坊华日家具股份有限公司、廊坊天丰家居有限公司、廊坊天诚家具有限公司、廊坊恒宇家居有限公司、廊坊靓尚伊家智能家居有限公司、山东华日家具有限公司、廊坊吴隆贸易有限责任公司、廊坊天华家具发展有限公司、上海栾华商贸有限公司、固安县靓家装饰工程有限公司、天津靓尚伊家装饰工程有限公司</w:t>
      </w:r>
      <w:r>
        <w:rPr>
          <w:rFonts w:hint="eastAsia" w:ascii="仿宋" w:hAnsi="仿宋" w:eastAsia="仿宋" w:cs="仿宋"/>
          <w:color w:val="000000"/>
          <w:sz w:val="28"/>
          <w:szCs w:val="28"/>
          <w:shd w:val="clear" w:color="auto" w:fill="FFFFFF"/>
          <w:vertAlign w:val="baseline"/>
          <w:lang w:val="en-US" w:eastAsia="zh-CN"/>
        </w:rPr>
        <w:t>进行合并重整。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color w:val="000000"/>
          <w:sz w:val="28"/>
          <w:szCs w:val="28"/>
          <w:shd w:val="clear" w:color="auto" w:fill="FFFFFF"/>
          <w:vertAlign w:val="baseline"/>
          <w:lang w:val="en-US" w:eastAsia="zh-CN"/>
        </w:rPr>
        <w:t>因</w:t>
      </w:r>
      <w:r>
        <w:rPr>
          <w:rFonts w:hint="eastAsia" w:ascii="仿宋" w:hAnsi="仿宋" w:eastAsia="仿宋" w:cs="仿宋"/>
          <w:color w:val="000000"/>
          <w:sz w:val="28"/>
          <w:szCs w:val="28"/>
          <w:shd w:val="clear" w:color="auto" w:fill="FFFFFF"/>
          <w:vertAlign w:val="baseline"/>
          <w:lang w:eastAsia="zh-CN"/>
        </w:rPr>
        <w:t>廊坊华日家具股份有限公司</w:t>
      </w:r>
      <w:r>
        <w:rPr>
          <w:rFonts w:hint="eastAsia" w:ascii="仿宋" w:hAnsi="仿宋" w:eastAsia="仿宋" w:cs="仿宋"/>
          <w:color w:val="000000"/>
          <w:sz w:val="28"/>
          <w:szCs w:val="28"/>
          <w:shd w:val="clear" w:color="auto" w:fill="FFFFFF"/>
          <w:vertAlign w:val="baseline"/>
          <w:lang w:val="en-US" w:eastAsia="zh-CN"/>
        </w:rPr>
        <w:t>已经完成债权申报，现特通知其他公司债权人，</w:t>
      </w:r>
      <w:r>
        <w:rPr>
          <w:rFonts w:hint="eastAsia" w:ascii="仿宋" w:hAnsi="仿宋" w:eastAsia="仿宋" w:cs="仿宋"/>
          <w:color w:val="000000"/>
          <w:sz w:val="28"/>
          <w:szCs w:val="28"/>
          <w:shd w:val="clear" w:color="auto" w:fill="FFFFFF"/>
          <w:vertAlign w:val="baseline"/>
          <w:lang w:eastAsia="zh-CN"/>
        </w:rPr>
        <w:t>廊坊天丰家居有限公司、廊坊天诚家具有限公司、廊坊恒宇家居有限公司、廊坊靓尚伊家智能家居有限公司、山东华日家具有限公司、廊坊吴隆贸易有限责任公司、廊坊天华家具发展有限公司、上海栾华商贸有限公司、固安县靓家装饰工程有限公司、天津靓尚伊家装饰工程有限公司</w:t>
      </w:r>
      <w:r>
        <w:rPr>
          <w:rFonts w:hint="eastAsia" w:ascii="仿宋" w:hAnsi="仿宋" w:eastAsia="仿宋" w:cs="仿宋"/>
          <w:i w:val="0"/>
          <w:iCs w:val="0"/>
          <w:caps w:val="0"/>
          <w:color w:val="000000"/>
          <w:spacing w:val="0"/>
          <w:kern w:val="0"/>
          <w:sz w:val="28"/>
          <w:szCs w:val="28"/>
          <w:shd w:val="clear" w:fill="FFFFFF"/>
          <w:lang w:val="en-US" w:eastAsia="zh-CN" w:bidi="ar"/>
        </w:rPr>
        <w:t>的债权人应在</w:t>
      </w:r>
      <w:r>
        <w:rPr>
          <w:rFonts w:hint="eastAsia" w:ascii="仿宋" w:hAnsi="仿宋" w:eastAsia="仿宋" w:cs="仿宋"/>
          <w:i w:val="0"/>
          <w:iCs w:val="0"/>
          <w:caps w:val="0"/>
          <w:color w:val="auto"/>
          <w:spacing w:val="0"/>
          <w:kern w:val="0"/>
          <w:sz w:val="28"/>
          <w:szCs w:val="28"/>
          <w:shd w:val="clear" w:fill="FFFFFF"/>
          <w:lang w:val="en-US" w:eastAsia="zh-CN" w:bidi="ar"/>
        </w:rPr>
        <w:t>2024年5月</w:t>
      </w:r>
      <w:r>
        <w:rPr>
          <w:rFonts w:hint="eastAsia" w:ascii="仿宋" w:hAnsi="仿宋" w:eastAsia="仿宋" w:cs="仿宋"/>
          <w:i w:val="0"/>
          <w:iCs w:val="0"/>
          <w:caps w:val="0"/>
          <w:color w:val="auto"/>
          <w:spacing w:val="0"/>
          <w:sz w:val="28"/>
          <w:szCs w:val="28"/>
          <w:lang w:val="en-US" w:eastAsia="zh-CN"/>
        </w:rPr>
        <w:t>20</w:t>
      </w:r>
      <w:r>
        <w:rPr>
          <w:rFonts w:hint="eastAsia" w:ascii="仿宋" w:hAnsi="仿宋" w:eastAsia="仿宋" w:cs="仿宋"/>
          <w:i w:val="0"/>
          <w:iCs w:val="0"/>
          <w:caps w:val="0"/>
          <w:color w:val="auto"/>
          <w:spacing w:val="0"/>
          <w:kern w:val="0"/>
          <w:sz w:val="28"/>
          <w:szCs w:val="28"/>
          <w:shd w:val="clear" w:fill="FFFFFF"/>
          <w:lang w:val="en-US" w:eastAsia="zh-CN" w:bidi="ar"/>
        </w:rPr>
        <w:t>日18时</w:t>
      </w:r>
      <w:r>
        <w:rPr>
          <w:rFonts w:hint="eastAsia" w:ascii="仿宋" w:hAnsi="仿宋" w:eastAsia="仿宋" w:cs="仿宋"/>
          <w:i w:val="0"/>
          <w:iCs w:val="0"/>
          <w:caps w:val="0"/>
          <w:color w:val="000000"/>
          <w:spacing w:val="0"/>
          <w:kern w:val="0"/>
          <w:sz w:val="28"/>
          <w:szCs w:val="28"/>
          <w:shd w:val="clear" w:fill="FFFFFF"/>
          <w:lang w:val="en-US" w:eastAsia="zh-CN" w:bidi="ar"/>
        </w:rPr>
        <w:t>前向廊坊华日家具股份有限公司管理人申报债权。（1.邮寄申报地址：河北省廊坊市经济技术开发区芙蓉道10号华日家具公司院内管理人办公室，联系人：刘律师，联系电话：16630621221；微信号：Hrjj0808；公众号：华日家具管理人。2.现场申报地址：河北省廊坊市经济技术开发区芙蓉道10号华日家具公司院内管理人办公室。现场申报时间：法定工作日上午9:00-11:30、下午2:30-6:00，联系人：刘律师，联系电话：16630621221。</w:t>
      </w:r>
      <w:bookmarkStart w:id="0" w:name="_GoBack"/>
      <w:bookmarkEnd w:id="0"/>
      <w:r>
        <w:rPr>
          <w:rFonts w:hint="eastAsia" w:ascii="仿宋" w:hAnsi="仿宋" w:eastAsia="仿宋" w:cs="仿宋"/>
          <w:i w:val="0"/>
          <w:iCs w:val="0"/>
          <w:caps w:val="0"/>
          <w:color w:val="000000"/>
          <w:spacing w:val="0"/>
          <w:kern w:val="0"/>
          <w:sz w:val="28"/>
          <w:szCs w:val="28"/>
          <w:shd w:val="clear" w:fill="FFFFFF"/>
          <w:lang w:val="en-US" w:eastAsia="zh-CN" w:bidi="ar"/>
        </w:rPr>
        <w:t>）申报债权时需书面说明债权数额、有无财产担保及是否属于连带债权，并提供相关证据材料（模板详见债权申报须知）。如未能在上述期限内申报债权，可以在重整计划草案提交债权人会议讨论前补充申报，但需承担为审查和补充申报债权所产生的费用；未依法申报债权的，在重整计划执行期间不得行使权利，在重整计划执行完毕之后，可以按照重整计划规定的同类债权的清偿条件行使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000000"/>
          <w:sz w:val="28"/>
          <w:szCs w:val="28"/>
          <w:shd w:val="clear" w:color="auto" w:fill="FFFFFF"/>
          <w:vertAlign w:val="baseline"/>
          <w:lang w:eastAsia="zh-CN"/>
        </w:rPr>
        <w:t>廊坊华日家具股份有限公司、廊坊天丰家居有限公司、廊坊天诚家具有限公司、廊坊恒宇家居有限公司、廊坊靓尚伊家智能家居有限公司、山东华日家具有限公司、廊坊吴隆贸易有限责任公司、廊坊天华家具发展有限公司、上海栾华商贸有限公司、固安县靓家装饰工程有限公司、天津靓尚伊家装饰工程有限公司</w:t>
      </w:r>
      <w:r>
        <w:rPr>
          <w:rFonts w:hint="eastAsia" w:ascii="仿宋" w:hAnsi="仿宋" w:eastAsia="仿宋" w:cs="仿宋"/>
          <w:i w:val="0"/>
          <w:iCs w:val="0"/>
          <w:caps w:val="0"/>
          <w:color w:val="000000"/>
          <w:spacing w:val="0"/>
          <w:kern w:val="0"/>
          <w:sz w:val="28"/>
          <w:szCs w:val="28"/>
          <w:shd w:val="clear" w:fill="FFFFFF"/>
          <w:lang w:val="en-US" w:eastAsia="zh-CN" w:bidi="ar"/>
        </w:rPr>
        <w:t>的债务人或者财产持有人应当向廊坊华日家具股份有限公司管理人清偿债务或交付财产。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shd w:val="clear" w:fill="FFFFFF"/>
          <w:lang w:val="en-US" w:eastAsia="zh-CN" w:bidi="ar"/>
        </w:rPr>
        <w:t>具体债权人会议详情，由管理人另行通知。依法申报债权的债权人为债权人会议的成员，有权参加债权人会议。参加会议的债权人系法人或其他组织的，应提交营业执照、法定代表人或负责人身份证明书、法定代表人或负责人身份证复印件；系自然人的，应提交个人身份证明。如委托代理人出席会议，应提交授权委托书、委托代理人的身份证件或律师执业证，委托代理人是律师的还应提交律师事务所的指派函。会议召开其他事宜，管理人将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right"/>
        <w:rPr>
          <w:rFonts w:hint="default" w:ascii="仿宋" w:hAnsi="仿宋" w:eastAsia="仿宋" w:cs="仿宋"/>
          <w:color w:val="000000"/>
          <w:sz w:val="28"/>
          <w:szCs w:val="28"/>
          <w:shd w:val="clear" w:color="auto" w:fill="FFFFFF"/>
          <w:vertAlign w:val="baseline"/>
          <w:lang w:val="en-US" w:eastAsia="zh-CN"/>
        </w:rPr>
      </w:pPr>
      <w:r>
        <w:rPr>
          <w:rFonts w:hint="eastAsia" w:ascii="仿宋" w:hAnsi="仿宋" w:eastAsia="仿宋" w:cs="仿宋"/>
          <w:color w:val="000000"/>
          <w:sz w:val="28"/>
          <w:szCs w:val="28"/>
          <w:shd w:val="clear" w:color="auto" w:fill="FFFFFF"/>
          <w:vertAlign w:val="baseline"/>
          <w:lang w:eastAsia="zh-CN"/>
        </w:rPr>
        <w:t>廊坊华日家具股份有限公司</w:t>
      </w:r>
      <w:r>
        <w:rPr>
          <w:rFonts w:hint="eastAsia" w:ascii="仿宋" w:hAnsi="仿宋" w:eastAsia="仿宋" w:cs="仿宋"/>
          <w:color w:val="000000"/>
          <w:sz w:val="28"/>
          <w:szCs w:val="28"/>
          <w:shd w:val="clear" w:color="auto" w:fill="FFFFFF"/>
          <w:vertAlign w:val="baseline"/>
          <w:lang w:val="en-US" w:eastAsia="zh-CN"/>
        </w:rPr>
        <w:t>管理人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righ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shd w:val="clear" w:fill="FFFFFF"/>
          <w:lang w:val="en-US" w:eastAsia="zh-CN" w:bidi="ar"/>
        </w:rPr>
        <w:t>2024年4月18日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NTdhZWM4ZDhjMGFlNmI3OWMyNzZiYTg1NjFlZWQifQ=="/>
    <w:docVar w:name="KSO_WPS_MARK_KEY" w:val="f91c8201-e6a3-4e1e-9abf-e2d6a0483fbb"/>
  </w:docVars>
  <w:rsids>
    <w:rsidRoot w:val="00000000"/>
    <w:rsid w:val="12E6413D"/>
    <w:rsid w:val="169037D0"/>
    <w:rsid w:val="174055D7"/>
    <w:rsid w:val="45170A88"/>
    <w:rsid w:val="4F6649BC"/>
    <w:rsid w:val="6A073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1360</Words>
  <Characters>1443</Characters>
  <Lines>0</Lines>
  <Paragraphs>0</Paragraphs>
  <TotalTime>4</TotalTime>
  <ScaleCrop>false</ScaleCrop>
  <LinksUpToDate>false</LinksUpToDate>
  <CharactersWithSpaces>1443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2023-12-25T07:16:00Z</dcterms:created>
  <dc:creator>10138</dc:creator>
  <cp:lastModifiedBy>完美世界</cp:lastModifiedBy>
  <dcterms:modified xsi:type="dcterms:W3CDTF">2024-04-18T09:25:14Z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FA6F9BE8FE1E4F5789D8D80494FAB4D2_13</vt:lpwstr>
  </property>
</Properties>
</file>