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00" w:line="224" w:lineRule="auto"/>
        <w:ind w:left="955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债权人银行信息、送达地址及联系方式确认书</w:t>
      </w:r>
    </w:p>
    <w:p>
      <w:pPr>
        <w:spacing w:before="47"/>
      </w:pPr>
    </w:p>
    <w:p>
      <w:pPr>
        <w:spacing w:before="46"/>
      </w:pPr>
    </w:p>
    <w:tbl>
      <w:tblPr>
        <w:tblStyle w:val="4"/>
        <w:tblW w:w="83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1"/>
        <w:gridCol w:w="622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2081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1" w:lineRule="auto"/>
              <w:ind w:left="697"/>
            </w:pPr>
            <w:r>
              <w:rPr>
                <w:spacing w:val="-6"/>
              </w:rPr>
              <w:t>债权人</w:t>
            </w:r>
          </w:p>
        </w:tc>
        <w:tc>
          <w:tcPr>
            <w:tcW w:w="62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6" w:hRule="atLeast"/>
        </w:trPr>
        <w:tc>
          <w:tcPr>
            <w:tcW w:w="208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32" w:lineRule="auto"/>
              <w:ind w:left="468" w:right="196" w:hanging="240"/>
            </w:pPr>
            <w:r>
              <w:rPr>
                <w:spacing w:val="-5"/>
              </w:rPr>
              <w:t>管理人对债权人</w:t>
            </w:r>
            <w:r>
              <w:rPr>
                <w:spacing w:val="4"/>
              </w:rPr>
              <w:t xml:space="preserve"> </w:t>
            </w:r>
            <w:r>
              <w:rPr>
                <w:spacing w:val="-7"/>
              </w:rPr>
              <w:t>的告知事项</w:t>
            </w:r>
          </w:p>
        </w:tc>
        <w:tc>
          <w:tcPr>
            <w:tcW w:w="6223" w:type="dxa"/>
            <w:vAlign w:val="top"/>
          </w:tcPr>
          <w:p>
            <w:pPr>
              <w:spacing w:line="42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34" w:lineRule="auto"/>
              <w:ind w:left="123" w:right="112" w:firstLine="8"/>
              <w:jc w:val="both"/>
            </w:pPr>
            <w:r>
              <w:rPr>
                <w:spacing w:val="-1"/>
              </w:rPr>
              <w:t>1.为便于债权人及时收到管理人各项文书，保证破产</w:t>
            </w:r>
            <w:r>
              <w:rPr>
                <w:rFonts w:hint="eastAsia"/>
                <w:spacing w:val="-1"/>
                <w:lang w:val="en-US" w:eastAsia="zh-CN"/>
              </w:rPr>
              <w:t>重整</w:t>
            </w:r>
            <w:r>
              <w:t xml:space="preserve"> </w:t>
            </w:r>
            <w:r>
              <w:rPr>
                <w:spacing w:val="-1"/>
              </w:rPr>
              <w:t>程序顺利进行，债权人应当如实提供确切的银行信息、送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达地址及联系方式等内容；</w:t>
            </w:r>
          </w:p>
          <w:p>
            <w:pPr>
              <w:pStyle w:val="5"/>
              <w:spacing w:before="22" w:line="234" w:lineRule="auto"/>
              <w:ind w:left="122" w:right="112" w:hanging="5"/>
              <w:jc w:val="both"/>
            </w:pPr>
            <w:r>
              <w:rPr>
                <w:spacing w:val="-1"/>
              </w:rPr>
              <w:t>2.确认的银行信息、地址及联系方式适用于各个程序，包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括：破产清算、和解、重整、强制清算以及同期与清算事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务相关的其他事项；</w:t>
            </w:r>
          </w:p>
          <w:p>
            <w:pPr>
              <w:pStyle w:val="5"/>
              <w:spacing w:before="24" w:line="231" w:lineRule="auto"/>
              <w:ind w:left="124" w:right="112" w:hanging="5"/>
            </w:pPr>
            <w:r>
              <w:rPr>
                <w:spacing w:val="-1"/>
              </w:rPr>
              <w:t>3.</w:t>
            </w:r>
            <w:r>
              <w:rPr>
                <w:rFonts w:hint="eastAsia"/>
                <w:spacing w:val="-1"/>
                <w:lang w:val="en-US" w:eastAsia="zh-CN"/>
              </w:rPr>
              <w:t>重整</w:t>
            </w:r>
            <w:r>
              <w:rPr>
                <w:spacing w:val="-1"/>
              </w:rPr>
              <w:t>期间如果上述内容有变更，应当及时告知管理人变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</w:rPr>
              <w:t>更后的内容；</w:t>
            </w:r>
          </w:p>
          <w:p>
            <w:pPr>
              <w:pStyle w:val="5"/>
              <w:spacing w:before="20" w:line="236" w:lineRule="auto"/>
              <w:ind w:left="122" w:right="112" w:hanging="9"/>
              <w:jc w:val="both"/>
            </w:pPr>
            <w:r>
              <w:rPr>
                <w:spacing w:val="-1"/>
              </w:rPr>
              <w:t>4.如果提供的送达地址不确切，或不及时告知变更后的送</w:t>
            </w:r>
            <w:r>
              <w:rPr>
                <w:spacing w:val="17"/>
              </w:rPr>
              <w:t xml:space="preserve"> </w:t>
            </w:r>
            <w:r>
              <w:rPr>
                <w:spacing w:val="-3"/>
              </w:rPr>
              <w:t>达地址，使清算相关文书无法送达或未及时送达</w:t>
            </w:r>
            <w:r>
              <w:rPr>
                <w:spacing w:val="-4"/>
              </w:rPr>
              <w:t>的，</w:t>
            </w:r>
            <w:r>
              <w:rPr>
                <w:spacing w:val="-59"/>
              </w:rPr>
              <w:t xml:space="preserve"> </w:t>
            </w:r>
            <w:r>
              <w:rPr>
                <w:spacing w:val="-4"/>
              </w:rPr>
              <w:t>自文</w:t>
            </w:r>
            <w:r>
              <w:t xml:space="preserve"> </w:t>
            </w:r>
            <w:r>
              <w:rPr>
                <w:spacing w:val="-1"/>
              </w:rPr>
              <w:t>书、材料等退回之日视为送达之日，债权人应承担由此引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起的一</w:t>
            </w:r>
            <w:bookmarkStart w:id="0" w:name="_GoBack"/>
            <w:bookmarkEnd w:id="0"/>
            <w:r>
              <w:rPr>
                <w:spacing w:val="-2"/>
              </w:rPr>
              <w:t>切法律后果。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</w:trPr>
        <w:tc>
          <w:tcPr>
            <w:tcW w:w="2081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31" w:lineRule="auto"/>
              <w:ind w:left="815" w:right="196" w:hanging="600"/>
            </w:pPr>
            <w:r>
              <w:rPr>
                <w:spacing w:val="-3"/>
              </w:rPr>
              <w:t>开户银行及账号</w:t>
            </w:r>
            <w:r>
              <w:rPr>
                <w:spacing w:val="4"/>
              </w:rPr>
              <w:t xml:space="preserve"> </w:t>
            </w:r>
            <w:r>
              <w:rPr>
                <w:spacing w:val="-8"/>
              </w:rPr>
              <w:t>信息</w:t>
            </w:r>
          </w:p>
        </w:tc>
        <w:tc>
          <w:tcPr>
            <w:tcW w:w="6223" w:type="dxa"/>
            <w:vAlign w:val="top"/>
          </w:tcPr>
          <w:p>
            <w:pPr>
              <w:pStyle w:val="5"/>
              <w:spacing w:before="197" w:line="223" w:lineRule="auto"/>
              <w:ind w:left="119"/>
            </w:pPr>
            <w:r>
              <w:rPr>
                <w:spacing w:val="-4"/>
              </w:rPr>
              <w:t>账户名：</w:t>
            </w:r>
            <w:r>
              <w:rPr>
                <w:u w:val="single" w:color="auto"/>
              </w:rPr>
              <w:t xml:space="preserve">                            </w:t>
            </w:r>
          </w:p>
          <w:p>
            <w:pPr>
              <w:pStyle w:val="5"/>
              <w:spacing w:before="177" w:line="221" w:lineRule="auto"/>
              <w:ind w:left="121"/>
            </w:pPr>
            <w:r>
              <w:rPr>
                <w:spacing w:val="-4"/>
              </w:rPr>
              <w:t>开户行：</w:t>
            </w:r>
            <w:r>
              <w:rPr>
                <w:u w:val="single" w:color="auto"/>
              </w:rPr>
              <w:t xml:space="preserve">                          </w:t>
            </w:r>
          </w:p>
          <w:p>
            <w:pPr>
              <w:pStyle w:val="5"/>
              <w:spacing w:before="180" w:line="224" w:lineRule="auto"/>
              <w:ind w:left="119"/>
            </w:pPr>
            <w:r>
              <w:rPr>
                <w:spacing w:val="-5"/>
              </w:rPr>
              <w:t>账号：</w:t>
            </w:r>
            <w:r>
              <w:rPr>
                <w:u w:val="single" w:color="auto"/>
              </w:rPr>
              <w:t xml:space="preserve">                          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</w:trPr>
        <w:tc>
          <w:tcPr>
            <w:tcW w:w="2081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32" w:lineRule="auto"/>
              <w:ind w:left="457" w:right="196" w:hanging="240"/>
            </w:pPr>
            <w:r>
              <w:rPr>
                <w:spacing w:val="-3"/>
              </w:rPr>
              <w:t>债权人送达地址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及联系方式</w:t>
            </w:r>
          </w:p>
        </w:tc>
        <w:tc>
          <w:tcPr>
            <w:tcW w:w="6223" w:type="dxa"/>
            <w:vAlign w:val="top"/>
          </w:tcPr>
          <w:p>
            <w:pPr>
              <w:pStyle w:val="5"/>
              <w:spacing w:before="174" w:line="229" w:lineRule="auto"/>
              <w:ind w:left="128"/>
            </w:pPr>
            <w:r>
              <w:rPr>
                <w:spacing w:val="-5"/>
              </w:rPr>
              <w:t>送达地址：</w:t>
            </w:r>
            <w:r>
              <w:rPr>
                <w:u w:val="single" w:color="auto"/>
              </w:rPr>
              <w:t xml:space="preserve">                          </w:t>
            </w:r>
          </w:p>
          <w:p>
            <w:pPr>
              <w:pStyle w:val="5"/>
              <w:spacing w:before="170" w:line="223" w:lineRule="auto"/>
              <w:ind w:left="119"/>
            </w:pPr>
            <w:r>
              <w:rPr>
                <w:spacing w:val="-1"/>
              </w:rPr>
              <w:t>联系人：</w:t>
            </w:r>
            <w:r>
              <w:rPr>
                <w:spacing w:val="-1"/>
                <w:u w:val="single" w:color="auto"/>
              </w:rPr>
              <w:t xml:space="preserve">       </w:t>
            </w:r>
            <w:r>
              <w:rPr>
                <w:spacing w:val="-1"/>
              </w:rPr>
              <w:t xml:space="preserve">  联系电话：</w:t>
            </w:r>
            <w:r>
              <w:rPr>
                <w:u w:val="single" w:color="auto"/>
              </w:rPr>
              <w:t xml:space="preserve">           </w:t>
            </w:r>
          </w:p>
          <w:p>
            <w:pPr>
              <w:pStyle w:val="5"/>
              <w:spacing w:before="177" w:line="221" w:lineRule="auto"/>
              <w:ind w:left="139"/>
            </w:pPr>
            <w:r>
              <w:rPr>
                <w:spacing w:val="-7"/>
              </w:rPr>
              <w:t>邮箱：</w:t>
            </w:r>
            <w:r>
              <w:rPr>
                <w:spacing w:val="-7"/>
                <w:u w:val="single" w:color="auto"/>
              </w:rPr>
              <w:t xml:space="preserve">                  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</w:trPr>
        <w:tc>
          <w:tcPr>
            <w:tcW w:w="2081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32" w:lineRule="auto"/>
              <w:ind w:left="212" w:right="196" w:firstLine="4"/>
            </w:pPr>
            <w:r>
              <w:rPr>
                <w:spacing w:val="-3"/>
              </w:rPr>
              <w:t>债权人对地址及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联系方式的确认</w:t>
            </w:r>
          </w:p>
        </w:tc>
        <w:tc>
          <w:tcPr>
            <w:tcW w:w="6223" w:type="dxa"/>
            <w:vAlign w:val="top"/>
          </w:tcPr>
          <w:p>
            <w:pPr>
              <w:pStyle w:val="5"/>
              <w:spacing w:before="210" w:line="234" w:lineRule="auto"/>
              <w:ind w:left="122" w:right="112" w:firstLine="7"/>
            </w:pPr>
            <w:r>
              <w:rPr>
                <w:spacing w:val="-1"/>
              </w:rPr>
              <w:t>我已经阅读（听明白）了管理人对申报人填写银行信息、</w:t>
            </w:r>
            <w:r>
              <w:t xml:space="preserve"> </w:t>
            </w:r>
            <w:r>
              <w:rPr>
                <w:spacing w:val="-1"/>
              </w:rPr>
              <w:t>送达地址及联系方式确认书的告知事项，并保证上述内容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是准确、有效的。</w:t>
            </w:r>
            <w:r>
              <w:rPr>
                <w:spacing w:val="-70"/>
              </w:rPr>
              <w:t xml:space="preserve"> </w:t>
            </w:r>
            <w:r>
              <w:rPr>
                <w:spacing w:val="-4"/>
              </w:rPr>
              <w:t>申权人（签名或盖章</w:t>
            </w:r>
            <w:r>
              <w:t>）：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2" w:lineRule="auto"/>
              <w:ind w:left="3366"/>
            </w:pPr>
            <w:r>
              <w:rPr>
                <w:spacing w:val="-16"/>
              </w:rPr>
              <w:t>年</w:t>
            </w:r>
            <w:r>
              <w:rPr>
                <w:spacing w:val="6"/>
              </w:rPr>
              <w:t xml:space="preserve">    </w:t>
            </w:r>
            <w:r>
              <w:rPr>
                <w:spacing w:val="-16"/>
              </w:rPr>
              <w:t>月</w:t>
            </w:r>
            <w:r>
              <w:rPr>
                <w:spacing w:val="17"/>
              </w:rPr>
              <w:t xml:space="preserve">    </w:t>
            </w:r>
            <w:r>
              <w:rPr>
                <w:spacing w:val="-16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4" w:hRule="atLeast"/>
        </w:trPr>
        <w:tc>
          <w:tcPr>
            <w:tcW w:w="2081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4" w:lineRule="auto"/>
              <w:ind w:left="817"/>
            </w:pPr>
            <w:r>
              <w:rPr>
                <w:spacing w:val="-9"/>
              </w:rPr>
              <w:t>备注</w:t>
            </w:r>
          </w:p>
        </w:tc>
        <w:tc>
          <w:tcPr>
            <w:tcW w:w="62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1906" w:h="16839"/>
      <w:pgMar w:top="1431" w:right="1785" w:bottom="0" w:left="17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mQ0YjNlMmNiOWVhMDljZjNiMWEyYzZlYWRlNGVkZGMifQ=="/>
  </w:docVars>
  <w:rsids>
    <w:rsidRoot w:val="00000000"/>
    <w:rsid w:val="1EEB1B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1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2022-10-11T15:22:00Z</dcterms:created>
  <dc:creator>Lorraine</dc:creator>
  <cp:lastModifiedBy>天气晚来秋</cp:lastModifiedBy>
  <dcterms:modified xsi:type="dcterms:W3CDTF">2024-04-12T06:27:41Z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2024-04-12T14:26:06Z</vt:filetime>
  </property>
  <property fmtid="{D5CDD505-2E9C-101B-9397-08002B2CF9AE}" pid="4" name="KSOProductBuildVer">
    <vt:lpwstr>2052-12.1.0.16729</vt:lpwstr>
  </property>
  <property fmtid="{D5CDD505-2E9C-101B-9397-08002B2CF9AE}" pid="5" name="ICV">
    <vt:lpwstr>219D27CFB6D64B879050AA62CCAB4C3F_13</vt:lpwstr>
  </property>
</Properties>
</file>