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92E8" w14:textId="77777777" w:rsidR="00F87492" w:rsidRDefault="00F87492">
      <w:pPr>
        <w:adjustRightInd w:val="0"/>
        <w:snapToGrid w:val="0"/>
        <w:spacing w:line="360" w:lineRule="auto"/>
        <w:jc w:val="center"/>
        <w:rPr>
          <w:rFonts w:ascii="仿宋" w:eastAsia="仿宋" w:hAnsi="仿宋" w:cs="仿宋"/>
          <w:b/>
          <w:bCs/>
          <w:sz w:val="44"/>
          <w:szCs w:val="44"/>
        </w:rPr>
      </w:pPr>
    </w:p>
    <w:p w14:paraId="53ACA99E" w14:textId="77777777" w:rsidR="00F87492" w:rsidRDefault="00000000">
      <w:pPr>
        <w:adjustRightInd w:val="0"/>
        <w:snapToGrid w:val="0"/>
        <w:spacing w:line="360" w:lineRule="auto"/>
        <w:jc w:val="center"/>
        <w:rPr>
          <w:rFonts w:ascii="仿宋" w:eastAsia="仿宋" w:hAnsi="仿宋" w:cs="仿宋"/>
          <w:b/>
          <w:bCs/>
          <w:sz w:val="44"/>
          <w:szCs w:val="44"/>
          <w:lang w:eastAsia="zh-Hans"/>
        </w:rPr>
      </w:pPr>
      <w:r>
        <w:rPr>
          <w:rFonts w:ascii="仿宋" w:eastAsia="仿宋" w:hAnsi="仿宋" w:cs="仿宋" w:hint="eastAsia"/>
          <w:b/>
          <w:bCs/>
          <w:sz w:val="44"/>
          <w:szCs w:val="44"/>
          <w:lang w:eastAsia="zh-Hans"/>
        </w:rPr>
        <w:t>四川惠农机械有限责任公司管理人</w:t>
      </w:r>
    </w:p>
    <w:p w14:paraId="21F3FC59" w14:textId="77777777" w:rsidR="00F87492" w:rsidRDefault="00000000">
      <w:pPr>
        <w:suppressAutoHyphens/>
        <w:adjustRightInd w:val="0"/>
        <w:snapToGrid w:val="0"/>
        <w:spacing w:line="360" w:lineRule="auto"/>
        <w:jc w:val="center"/>
        <w:rPr>
          <w:rFonts w:ascii="仿宋" w:eastAsia="仿宋" w:hAnsi="仿宋" w:cs="仿宋"/>
          <w:b/>
          <w:bCs/>
          <w:sz w:val="44"/>
          <w:szCs w:val="44"/>
          <w:lang w:eastAsia="zh-Hans"/>
        </w:rPr>
      </w:pPr>
      <w:r>
        <w:rPr>
          <w:rFonts w:ascii="仿宋" w:eastAsia="仿宋" w:hAnsi="仿宋" w:cs="仿宋" w:hint="eastAsia"/>
          <w:b/>
          <w:bCs/>
          <w:sz w:val="44"/>
          <w:szCs w:val="44"/>
          <w:lang w:eastAsia="zh-Hans"/>
        </w:rPr>
        <w:t>关于四川惠农机械有限责任公司</w:t>
      </w:r>
      <w:r>
        <w:rPr>
          <w:rFonts w:ascii="仿宋" w:eastAsia="仿宋" w:hAnsi="仿宋" w:cs="仿宋" w:hint="eastAsia"/>
          <w:b/>
          <w:bCs/>
          <w:sz w:val="44"/>
          <w:szCs w:val="44"/>
        </w:rPr>
        <w:t>或有债权</w:t>
      </w:r>
      <w:r>
        <w:rPr>
          <w:rFonts w:ascii="仿宋" w:eastAsia="仿宋" w:hAnsi="仿宋" w:cs="仿宋" w:hint="eastAsia"/>
          <w:b/>
          <w:bCs/>
          <w:sz w:val="44"/>
          <w:szCs w:val="44"/>
          <w:lang w:eastAsia="zh-Hans"/>
        </w:rPr>
        <w:t>拍卖公告</w:t>
      </w:r>
    </w:p>
    <w:p w14:paraId="2824B607" w14:textId="5DB6D94D" w:rsidR="00F87492" w:rsidRDefault="00000000">
      <w:pPr>
        <w:adjustRightInd w:val="0"/>
        <w:snapToGrid w:val="0"/>
        <w:spacing w:line="360" w:lineRule="auto"/>
        <w:jc w:val="center"/>
        <w:rPr>
          <w:rFonts w:ascii="仿宋" w:eastAsia="仿宋" w:hAnsi="仿宋" w:cs="仿宋"/>
          <w:b/>
          <w:bCs/>
          <w:sz w:val="44"/>
          <w:szCs w:val="44"/>
          <w:lang w:eastAsia="zh-Hans"/>
        </w:rPr>
      </w:pPr>
      <w:r>
        <w:rPr>
          <w:rFonts w:ascii="仿宋" w:eastAsia="仿宋" w:hAnsi="仿宋" w:cs="仿宋" w:hint="eastAsia"/>
          <w:b/>
          <w:bCs/>
          <w:sz w:val="44"/>
          <w:szCs w:val="44"/>
          <w:lang w:eastAsia="zh-Hans"/>
        </w:rPr>
        <w:t>（</w:t>
      </w:r>
      <w:r w:rsidR="003136E7">
        <w:rPr>
          <w:rFonts w:ascii="仿宋" w:eastAsia="仿宋" w:hAnsi="仿宋" w:cs="仿宋" w:hint="eastAsia"/>
          <w:b/>
          <w:bCs/>
          <w:sz w:val="44"/>
          <w:szCs w:val="44"/>
        </w:rPr>
        <w:t>再次</w:t>
      </w:r>
      <w:r>
        <w:rPr>
          <w:rFonts w:ascii="仿宋" w:eastAsia="仿宋" w:hAnsi="仿宋" w:cs="仿宋" w:hint="eastAsia"/>
          <w:b/>
          <w:bCs/>
          <w:sz w:val="44"/>
          <w:szCs w:val="44"/>
          <w:lang w:eastAsia="zh-Hans"/>
        </w:rPr>
        <w:t>拍卖）</w:t>
      </w:r>
    </w:p>
    <w:p w14:paraId="23680043" w14:textId="77777777" w:rsidR="00F87492" w:rsidRDefault="00F87492">
      <w:pPr>
        <w:adjustRightInd w:val="0"/>
        <w:snapToGrid w:val="0"/>
        <w:spacing w:line="360" w:lineRule="auto"/>
        <w:ind w:firstLineChars="200" w:firstLine="897"/>
        <w:jc w:val="center"/>
        <w:rPr>
          <w:rFonts w:ascii="仿宋" w:eastAsia="仿宋" w:hAnsi="仿宋" w:cs="仿宋"/>
          <w:b/>
          <w:bCs/>
          <w:sz w:val="44"/>
          <w:szCs w:val="44"/>
        </w:rPr>
      </w:pPr>
    </w:p>
    <w:p w14:paraId="67DEDC62" w14:textId="77777777" w:rsidR="00F87492" w:rsidRDefault="00000000">
      <w:pPr>
        <w:topLinePunct/>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根据四川惠农机械有限责任公司破产程序进程，四川惠农机械有限责任公司管理人（以下简称“管理人”）将于</w:t>
      </w:r>
      <w:r>
        <w:rPr>
          <w:rFonts w:ascii="仿宋" w:eastAsia="仿宋" w:hAnsi="仿宋" w:cs="仿宋" w:hint="eastAsia"/>
          <w:sz w:val="24"/>
          <w:highlight w:val="yellow"/>
          <w:u w:val="single"/>
        </w:rPr>
        <w:t>2024</w:t>
      </w:r>
      <w:r>
        <w:rPr>
          <w:rFonts w:ascii="仿宋" w:eastAsia="仿宋" w:hAnsi="仿宋" w:cs="仿宋" w:hint="eastAsia"/>
          <w:sz w:val="24"/>
          <w:highlight w:val="yellow"/>
        </w:rPr>
        <w:t>年</w:t>
      </w:r>
      <w:r>
        <w:rPr>
          <w:rFonts w:ascii="仿宋" w:eastAsia="仿宋" w:hAnsi="仿宋" w:cs="仿宋" w:hint="eastAsia"/>
          <w:sz w:val="24"/>
          <w:highlight w:val="yellow"/>
          <w:u w:val="single"/>
        </w:rPr>
        <w:t>4</w:t>
      </w:r>
      <w:r>
        <w:rPr>
          <w:rFonts w:ascii="仿宋" w:eastAsia="仿宋" w:hAnsi="仿宋" w:cs="仿宋" w:hint="eastAsia"/>
          <w:sz w:val="24"/>
          <w:highlight w:val="yellow"/>
        </w:rPr>
        <w:t>月</w:t>
      </w:r>
      <w:r>
        <w:rPr>
          <w:rFonts w:ascii="仿宋" w:eastAsia="仿宋" w:hAnsi="仿宋" w:cs="仿宋" w:hint="eastAsia"/>
          <w:sz w:val="24"/>
          <w:highlight w:val="yellow"/>
          <w:u w:val="single"/>
        </w:rPr>
        <w:t>23</w:t>
      </w:r>
      <w:r>
        <w:rPr>
          <w:rFonts w:ascii="仿宋" w:eastAsia="仿宋" w:hAnsi="仿宋" w:cs="仿宋" w:hint="eastAsia"/>
          <w:sz w:val="24"/>
          <w:highlight w:val="yellow"/>
        </w:rPr>
        <w:t>日</w:t>
      </w:r>
      <w:r>
        <w:rPr>
          <w:rFonts w:ascii="仿宋" w:eastAsia="仿宋" w:hAnsi="仿宋" w:cs="仿宋" w:hint="eastAsia"/>
          <w:sz w:val="24"/>
          <w:highlight w:val="yellow"/>
          <w:u w:val="single"/>
        </w:rPr>
        <w:t>10</w:t>
      </w:r>
      <w:r>
        <w:rPr>
          <w:rFonts w:ascii="仿宋" w:eastAsia="仿宋" w:hAnsi="仿宋" w:cs="仿宋" w:hint="eastAsia"/>
          <w:sz w:val="24"/>
          <w:highlight w:val="yellow"/>
        </w:rPr>
        <w:t>时至</w:t>
      </w:r>
      <w:r>
        <w:rPr>
          <w:rFonts w:ascii="仿宋" w:eastAsia="仿宋" w:hAnsi="仿宋" w:cs="仿宋" w:hint="eastAsia"/>
          <w:sz w:val="24"/>
          <w:highlight w:val="yellow"/>
          <w:u w:val="single"/>
        </w:rPr>
        <w:t>2024</w:t>
      </w:r>
      <w:r>
        <w:rPr>
          <w:rFonts w:ascii="仿宋" w:eastAsia="仿宋" w:hAnsi="仿宋" w:cs="仿宋" w:hint="eastAsia"/>
          <w:sz w:val="24"/>
          <w:highlight w:val="yellow"/>
        </w:rPr>
        <w:t>年</w:t>
      </w:r>
      <w:r>
        <w:rPr>
          <w:rFonts w:ascii="仿宋" w:eastAsia="仿宋" w:hAnsi="仿宋" w:cs="仿宋" w:hint="eastAsia"/>
          <w:sz w:val="24"/>
          <w:highlight w:val="yellow"/>
          <w:u w:val="single"/>
        </w:rPr>
        <w:t>4</w:t>
      </w:r>
      <w:r>
        <w:rPr>
          <w:rFonts w:ascii="仿宋" w:eastAsia="仿宋" w:hAnsi="仿宋" w:cs="仿宋" w:hint="eastAsia"/>
          <w:sz w:val="24"/>
          <w:highlight w:val="yellow"/>
        </w:rPr>
        <w:t>月</w:t>
      </w:r>
      <w:r>
        <w:rPr>
          <w:rFonts w:ascii="仿宋" w:eastAsia="仿宋" w:hAnsi="仿宋" w:cs="仿宋" w:hint="eastAsia"/>
          <w:sz w:val="24"/>
          <w:highlight w:val="yellow"/>
          <w:u w:val="single"/>
        </w:rPr>
        <w:t>24</w:t>
      </w:r>
      <w:r>
        <w:rPr>
          <w:rFonts w:ascii="仿宋" w:eastAsia="仿宋" w:hAnsi="仿宋" w:cs="仿宋" w:hint="eastAsia"/>
          <w:sz w:val="24"/>
          <w:highlight w:val="yellow"/>
        </w:rPr>
        <w:t>日</w:t>
      </w:r>
      <w:r>
        <w:rPr>
          <w:rFonts w:ascii="仿宋" w:eastAsia="仿宋" w:hAnsi="仿宋" w:cs="仿宋" w:hint="eastAsia"/>
          <w:sz w:val="24"/>
          <w:highlight w:val="yellow"/>
          <w:u w:val="single"/>
        </w:rPr>
        <w:t>10</w:t>
      </w:r>
      <w:r>
        <w:rPr>
          <w:rFonts w:ascii="仿宋" w:eastAsia="仿宋" w:hAnsi="仿宋" w:cs="仿宋" w:hint="eastAsia"/>
          <w:sz w:val="24"/>
          <w:highlight w:val="yellow"/>
        </w:rPr>
        <w:t>时止</w:t>
      </w:r>
      <w:r>
        <w:rPr>
          <w:rFonts w:ascii="仿宋" w:eastAsia="仿宋" w:hAnsi="仿宋" w:cs="仿宋" w:hint="eastAsia"/>
          <w:sz w:val="24"/>
        </w:rPr>
        <w:t>（延时除外），在阿里拍卖网络平台上对以下标的物进行公开拍卖(网址：https://zc-paimai.taobao.com/)，拍卖全程由蓬安县人民法院监督，现公告如下：</w:t>
      </w:r>
    </w:p>
    <w:p w14:paraId="6BB997D5"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一、重要提提示</w:t>
      </w:r>
    </w:p>
    <w:p w14:paraId="4A02A65D"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郑重声明：本标的系管理人依法独立履行《中华人民共和国企业破产法》第25条6项的职责，在破产平台处分债务人财产，并承担相应责任。</w:t>
      </w:r>
    </w:p>
    <w:p w14:paraId="62B50B7C"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竞拍前请务必遵照《拍卖公告》要求，调查标的物信息、了解竞买资质、委托代理及尾款支付方式等内容。如违反相关约定，您的保证金可能会被划扣并产生其他法律责任，请理性参拍。</w:t>
      </w:r>
    </w:p>
    <w:p w14:paraId="56867BBF"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管理人对标的权利是否能够最终得到司法支持以及实际清偿不作出保证。竞买人应对拍卖标的的实际状况以及瑕疵（含显性、隐性瑕疵）等自行调查核实、承担投资风险。</w:t>
      </w:r>
      <w:r>
        <w:rPr>
          <w:rFonts w:ascii="仿宋" w:eastAsia="仿宋" w:hAnsi="仿宋" w:cs="仿宋" w:hint="eastAsia"/>
          <w:bCs/>
          <w:sz w:val="24"/>
        </w:rPr>
        <w:t>竞买人参与本次拍卖即表示同意按现状交付。具体以实际现状为准，管理人不承担拍卖标的瑕疵保证。</w:t>
      </w:r>
      <w:r>
        <w:rPr>
          <w:rFonts w:ascii="仿宋" w:eastAsia="仿宋" w:hAnsi="仿宋" w:cs="仿宋" w:hint="eastAsia"/>
          <w:sz w:val="24"/>
        </w:rPr>
        <w:t>拍卖成交后，管理人将配合买受人办理债权转让手续，后续追收由买受人自行负责。</w:t>
      </w:r>
    </w:p>
    <w:p w14:paraId="00463737"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sz w:val="24"/>
        </w:rPr>
        <w:t>4.</w:t>
      </w:r>
      <w:r>
        <w:rPr>
          <w:rFonts w:ascii="仿宋" w:eastAsia="仿宋" w:hAnsi="仿宋" w:cs="仿宋" w:hint="eastAsia"/>
          <w:sz w:val="24"/>
        </w:rPr>
        <w:t>本次拍卖公告所作的情况说明及标的物介绍仅为竞买人参与竞买提供参考，不构成对标的物的任何保证，不能作为竞买人判断、权衡价值的最终依据。</w:t>
      </w:r>
    </w:p>
    <w:p w14:paraId="20C0F0E1"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sz w:val="24"/>
        </w:rPr>
        <w:t>5.</w:t>
      </w:r>
      <w:r>
        <w:rPr>
          <w:rFonts w:ascii="仿宋" w:eastAsia="仿宋" w:hAnsi="仿宋" w:cs="仿宋" w:hint="eastAsia"/>
          <w:sz w:val="24"/>
        </w:rPr>
        <w:t>因标的为破产财产性质，四川惠农机械有限公司处于非正常经营状态，标</w:t>
      </w:r>
      <w:r>
        <w:rPr>
          <w:rFonts w:ascii="仿宋" w:eastAsia="仿宋" w:hAnsi="仿宋" w:cs="仿宋" w:hint="eastAsia"/>
          <w:sz w:val="24"/>
        </w:rPr>
        <w:lastRenderedPageBreak/>
        <w:t>的成交后，管理人可能无法出具发票或无法及时出具发票。</w:t>
      </w:r>
    </w:p>
    <w:p w14:paraId="24E5AE8D"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二、拍卖标的：</w:t>
      </w:r>
    </w:p>
    <w:p w14:paraId="1A660BAD" w14:textId="77777777" w:rsidR="00F87492" w:rsidRDefault="00000000">
      <w:pPr>
        <w:adjustRightInd w:val="0"/>
        <w:snapToGrid w:val="0"/>
        <w:spacing w:line="360" w:lineRule="auto"/>
        <w:ind w:firstLineChars="200" w:firstLine="489"/>
        <w:rPr>
          <w:rFonts w:ascii="仿宋" w:eastAsia="仿宋" w:hAnsi="仿宋" w:cs="微软雅黑"/>
          <w:b/>
          <w:bCs/>
          <w:color w:val="000000" w:themeColor="text1"/>
          <w:kern w:val="0"/>
          <w:sz w:val="24"/>
        </w:rPr>
      </w:pPr>
      <w:r>
        <w:rPr>
          <w:rFonts w:ascii="仿宋" w:eastAsia="仿宋" w:hAnsi="仿宋" w:cs="微软雅黑" w:hint="eastAsia"/>
          <w:b/>
          <w:bCs/>
          <w:color w:val="000000" w:themeColor="text1"/>
          <w:kern w:val="0"/>
          <w:sz w:val="24"/>
        </w:rPr>
        <w:t>四川惠农机械有限责任公司享有的对蓬安县穗达农机销售有限公司的应收债权（债权金额8,795,931.02元）。</w:t>
      </w:r>
    </w:p>
    <w:p w14:paraId="57DAA504" w14:textId="77777777" w:rsidR="00F87492" w:rsidRDefault="00000000">
      <w:pPr>
        <w:adjustRightInd w:val="0"/>
        <w:snapToGrid w:val="0"/>
        <w:spacing w:line="360" w:lineRule="auto"/>
        <w:ind w:firstLineChars="200" w:firstLine="489"/>
        <w:rPr>
          <w:rFonts w:ascii="仿宋" w:eastAsia="仿宋" w:hAnsi="仿宋" w:cs="仿宋"/>
          <w:b/>
          <w:bCs/>
          <w:sz w:val="24"/>
        </w:rPr>
      </w:pPr>
      <w:r>
        <w:rPr>
          <w:rFonts w:ascii="仿宋" w:eastAsia="仿宋" w:hAnsi="仿宋" w:cs="仿宋" w:hint="eastAsia"/>
          <w:b/>
          <w:bCs/>
          <w:sz w:val="24"/>
        </w:rPr>
        <w:t>特别说明：</w:t>
      </w:r>
    </w:p>
    <w:p w14:paraId="79F97AFE"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微软雅黑" w:hint="eastAsia"/>
          <w:color w:val="000000" w:themeColor="text1"/>
          <w:kern w:val="0"/>
          <w:sz w:val="24"/>
        </w:rPr>
        <w:t>1.</w:t>
      </w:r>
      <w:r>
        <w:rPr>
          <w:rFonts w:ascii="仿宋" w:eastAsia="仿宋" w:hAnsi="仿宋" w:cs="仿宋" w:hint="eastAsia"/>
          <w:sz w:val="24"/>
        </w:rPr>
        <w:t>2023年4月3日，四川蓬安农村商业银行股份有限公司向管理人补充申报债权，称四川惠农机械有限责任公司以其持有的西充农商行股权为穗达公司的借款提供质押担保。2023年8月13日，蓬安县人民法院判决四川蓬安农村商业银行股份有限公司对四川惠农机械有限责任公司所持有的西充农商行1</w:t>
      </w:r>
      <w:r>
        <w:rPr>
          <w:rFonts w:ascii="仿宋" w:eastAsia="仿宋" w:hAnsi="仿宋" w:cs="仿宋"/>
          <w:sz w:val="24"/>
        </w:rPr>
        <w:t>,</w:t>
      </w:r>
      <w:r>
        <w:rPr>
          <w:rFonts w:ascii="仿宋" w:eastAsia="仿宋" w:hAnsi="仿宋" w:cs="仿宋" w:hint="eastAsia"/>
          <w:sz w:val="24"/>
        </w:rPr>
        <w:t>100万股股权在17</w:t>
      </w:r>
      <w:r>
        <w:rPr>
          <w:rFonts w:ascii="仿宋" w:eastAsia="仿宋" w:hAnsi="仿宋" w:cs="仿宋"/>
          <w:sz w:val="24"/>
        </w:rPr>
        <w:t>,</w:t>
      </w:r>
      <w:r>
        <w:rPr>
          <w:rFonts w:ascii="仿宋" w:eastAsia="仿宋" w:hAnsi="仿宋" w:cs="仿宋" w:hint="eastAsia"/>
          <w:sz w:val="24"/>
        </w:rPr>
        <w:t>713</w:t>
      </w:r>
      <w:r>
        <w:rPr>
          <w:rFonts w:ascii="仿宋" w:eastAsia="仿宋" w:hAnsi="仿宋" w:cs="仿宋"/>
          <w:sz w:val="24"/>
        </w:rPr>
        <w:t>,</w:t>
      </w:r>
      <w:r>
        <w:rPr>
          <w:rFonts w:ascii="仿宋" w:eastAsia="仿宋" w:hAnsi="仿宋" w:cs="仿宋" w:hint="eastAsia"/>
          <w:sz w:val="24"/>
        </w:rPr>
        <w:t>899.26元范围内享有质权，并对该1</w:t>
      </w:r>
      <w:r>
        <w:rPr>
          <w:rFonts w:ascii="仿宋" w:eastAsia="仿宋" w:hAnsi="仿宋" w:cs="仿宋"/>
          <w:sz w:val="24"/>
        </w:rPr>
        <w:t>,</w:t>
      </w:r>
      <w:r>
        <w:rPr>
          <w:rFonts w:ascii="仿宋" w:eastAsia="仿宋" w:hAnsi="仿宋" w:cs="仿宋" w:hint="eastAsia"/>
          <w:sz w:val="24"/>
        </w:rPr>
        <w:t>100万股股权的拍卖、变价款享有优先受偿权【（2023）川1323民初2028号】。故根据《最高人民法院关于使适用〈中华人民共和国民法典〉有关担保制度的解释》第十八条“承担了担保责任或者赔偿责任的担保人，在其承担责任的范围内向债务人追偿的，人民法院应予支持”之规定，四川惠农机械有限责任公司向四川蓬安农村商业银行股份有限公司清偿债权后，有权向蓬安县穗达农机销售有限公司追偿。</w:t>
      </w:r>
    </w:p>
    <w:p w14:paraId="72F05BBB"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2.2023年12月27日，蓬安县人民法院作出《民事裁定书》【（2023）川1323破2号之七】，裁定认可</w:t>
      </w:r>
      <w:r>
        <w:rPr>
          <w:rFonts w:ascii="仿宋" w:eastAsia="仿宋" w:hAnsi="仿宋" w:cs="仿宋"/>
          <w:sz w:val="24"/>
        </w:rPr>
        <w:t>将</w:t>
      </w:r>
      <w:r>
        <w:rPr>
          <w:rFonts w:ascii="仿宋" w:eastAsia="仿宋" w:hAnsi="仿宋" w:cs="仿宋" w:hint="eastAsia"/>
          <w:sz w:val="24"/>
        </w:rPr>
        <w:t>四川惠农机械有限责任公司持有的四川西充农村商业银行股份有限公司1</w:t>
      </w:r>
      <w:r>
        <w:rPr>
          <w:rFonts w:ascii="仿宋" w:eastAsia="仿宋" w:hAnsi="仿宋" w:cs="仿宋"/>
          <w:sz w:val="24"/>
        </w:rPr>
        <w:t>,</w:t>
      </w:r>
      <w:r>
        <w:rPr>
          <w:rFonts w:ascii="仿宋" w:eastAsia="仿宋" w:hAnsi="仿宋" w:cs="仿宋" w:hint="eastAsia"/>
          <w:sz w:val="24"/>
        </w:rPr>
        <w:t>100万股股权</w:t>
      </w:r>
      <w:r>
        <w:rPr>
          <w:rFonts w:ascii="仿宋" w:eastAsia="仿宋" w:hAnsi="仿宋" w:cs="仿宋"/>
          <w:sz w:val="24"/>
        </w:rPr>
        <w:t>的所有权</w:t>
      </w:r>
      <w:r>
        <w:rPr>
          <w:rFonts w:ascii="仿宋" w:eastAsia="仿宋" w:hAnsi="仿宋" w:cs="仿宋" w:hint="eastAsia"/>
          <w:sz w:val="24"/>
        </w:rPr>
        <w:t>及相应的其他权利折价8,795,931.02元</w:t>
      </w:r>
      <w:r>
        <w:rPr>
          <w:rFonts w:ascii="仿宋" w:eastAsia="仿宋" w:hAnsi="仿宋" w:cs="仿宋"/>
          <w:sz w:val="24"/>
        </w:rPr>
        <w:t>，</w:t>
      </w:r>
      <w:r>
        <w:rPr>
          <w:rFonts w:ascii="仿宋" w:eastAsia="仿宋" w:hAnsi="仿宋" w:cs="仿宋" w:hint="eastAsia"/>
          <w:sz w:val="24"/>
        </w:rPr>
        <w:t>转移给四川蓬安农村商业银行股份有限公司所有，以等额抵偿四川惠农机械有限责任公司所欠付四川蓬安农村商业银行股份有限公司债务。</w:t>
      </w:r>
    </w:p>
    <w:p w14:paraId="09FBFFB6" w14:textId="4ABB4074" w:rsidR="00F87492" w:rsidRDefault="00000000">
      <w:pPr>
        <w:adjustRightInd w:val="0"/>
        <w:snapToGrid w:val="0"/>
        <w:spacing w:line="360" w:lineRule="auto"/>
        <w:ind w:firstLineChars="200" w:firstLine="489"/>
        <w:rPr>
          <w:rFonts w:ascii="仿宋" w:eastAsia="仿宋" w:hAnsi="仿宋" w:cs="仿宋"/>
          <w:b/>
          <w:bCs/>
          <w:sz w:val="24"/>
        </w:rPr>
      </w:pPr>
      <w:r>
        <w:rPr>
          <w:rFonts w:ascii="仿宋" w:eastAsia="仿宋" w:hAnsi="仿宋" w:cs="仿宋" w:hint="eastAsia"/>
          <w:b/>
          <w:bCs/>
          <w:sz w:val="24"/>
        </w:rPr>
        <w:t>故，对外债权金额：8,795,931.02元；起拍价：1</w:t>
      </w:r>
      <w:r>
        <w:rPr>
          <w:rFonts w:ascii="仿宋" w:eastAsia="仿宋" w:hAnsi="仿宋" w:cs="仿宋"/>
          <w:b/>
          <w:bCs/>
          <w:sz w:val="24"/>
        </w:rPr>
        <w:t>,</w:t>
      </w:r>
      <w:r>
        <w:rPr>
          <w:rFonts w:ascii="仿宋" w:eastAsia="仿宋" w:hAnsi="仿宋" w:cs="仿宋" w:hint="eastAsia"/>
          <w:b/>
          <w:bCs/>
          <w:sz w:val="24"/>
        </w:rPr>
        <w:t>000</w:t>
      </w:r>
      <w:r>
        <w:rPr>
          <w:rFonts w:ascii="仿宋" w:eastAsia="仿宋" w:hAnsi="仿宋" w:cs="仿宋"/>
          <w:b/>
          <w:bCs/>
          <w:sz w:val="24"/>
        </w:rPr>
        <w:t>,</w:t>
      </w:r>
      <w:r>
        <w:rPr>
          <w:rFonts w:ascii="仿宋" w:eastAsia="仿宋" w:hAnsi="仿宋" w:cs="仿宋" w:hint="eastAsia"/>
          <w:b/>
          <w:bCs/>
          <w:sz w:val="24"/>
        </w:rPr>
        <w:t>000</w:t>
      </w:r>
      <w:r>
        <w:rPr>
          <w:rFonts w:ascii="仿宋" w:eastAsia="仿宋" w:hAnsi="仿宋" w:cs="仿宋"/>
          <w:b/>
          <w:bCs/>
          <w:sz w:val="24"/>
        </w:rPr>
        <w:t>.00</w:t>
      </w:r>
      <w:r>
        <w:rPr>
          <w:rFonts w:ascii="仿宋" w:eastAsia="仿宋" w:hAnsi="仿宋" w:cs="仿宋" w:hint="eastAsia"/>
          <w:b/>
          <w:bCs/>
          <w:sz w:val="24"/>
        </w:rPr>
        <w:t>元；保证金：5</w:t>
      </w:r>
      <w:r>
        <w:rPr>
          <w:rFonts w:ascii="仿宋" w:eastAsia="仿宋" w:hAnsi="仿宋" w:cs="仿宋"/>
          <w:b/>
          <w:bCs/>
          <w:sz w:val="24"/>
        </w:rPr>
        <w:t>0,0</w:t>
      </w:r>
      <w:r>
        <w:rPr>
          <w:rFonts w:ascii="仿宋" w:eastAsia="仿宋" w:hAnsi="仿宋" w:cs="仿宋" w:hint="eastAsia"/>
          <w:b/>
          <w:bCs/>
          <w:sz w:val="24"/>
        </w:rPr>
        <w:t>00</w:t>
      </w:r>
      <w:r>
        <w:rPr>
          <w:rFonts w:ascii="仿宋" w:eastAsia="仿宋" w:hAnsi="仿宋" w:cs="仿宋"/>
          <w:b/>
          <w:bCs/>
          <w:sz w:val="24"/>
        </w:rPr>
        <w:t>.00</w:t>
      </w:r>
      <w:r>
        <w:rPr>
          <w:rFonts w:ascii="仿宋" w:eastAsia="仿宋" w:hAnsi="仿宋" w:cs="仿宋" w:hint="eastAsia"/>
          <w:b/>
          <w:bCs/>
          <w:sz w:val="24"/>
        </w:rPr>
        <w:t>元；加价幅度：2</w:t>
      </w:r>
      <w:r w:rsidR="003136E7">
        <w:rPr>
          <w:rFonts w:ascii="仿宋" w:eastAsia="仿宋" w:hAnsi="仿宋" w:cs="仿宋"/>
          <w:b/>
          <w:bCs/>
          <w:sz w:val="24"/>
        </w:rPr>
        <w:t>,</w:t>
      </w:r>
      <w:r>
        <w:rPr>
          <w:rFonts w:ascii="仿宋" w:eastAsia="仿宋" w:hAnsi="仿宋" w:cs="仿宋" w:hint="eastAsia"/>
          <w:b/>
          <w:bCs/>
          <w:sz w:val="24"/>
        </w:rPr>
        <w:t>000元；</w:t>
      </w:r>
    </w:p>
    <w:p w14:paraId="238D9673"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对上述标的权属有异议者，请于2024年4月22日前与管理人联系（联系人：贺律师，联系方式：15700493619），并提出书面异议及相应证据。</w:t>
      </w:r>
    </w:p>
    <w:p w14:paraId="09D18F80"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三、咨询看样</w:t>
      </w:r>
    </w:p>
    <w:p w14:paraId="477ACD2F"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本次拍卖无实体产品。</w:t>
      </w:r>
    </w:p>
    <w:p w14:paraId="4D1E59F1"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四、竞买人条件：</w:t>
      </w:r>
    </w:p>
    <w:p w14:paraId="206D5289"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凡具备完全民事行为能力的公民、法人和其他组织均可参加竞买；法律、行政法规、司法解释对买受人资格或者条件有特殊规定的，竞买人应当具备规定的资格或者条件。因不符合条件参加竞买，导致相关资产无法办理权属变更或者</w:t>
      </w:r>
      <w:r>
        <w:rPr>
          <w:rFonts w:ascii="仿宋" w:eastAsia="仿宋" w:hAnsi="仿宋" w:cs="仿宋" w:hint="eastAsia"/>
          <w:sz w:val="24"/>
        </w:rPr>
        <w:lastRenderedPageBreak/>
        <w:t>其他后果的，由竞买人自行承担。</w:t>
      </w:r>
    </w:p>
    <w:p w14:paraId="1D041F66"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导致相关权利无法办理转让手续的，由竞买人自行承担。</w:t>
      </w:r>
    </w:p>
    <w:p w14:paraId="4235466D"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五、优先购买权人</w:t>
      </w:r>
    </w:p>
    <w:p w14:paraId="10DB8A2F"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据管理人从目前的资料了解，本标的物无优先购买权人。</w:t>
      </w:r>
    </w:p>
    <w:p w14:paraId="5150E498"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六、拍卖方式</w:t>
      </w:r>
    </w:p>
    <w:p w14:paraId="275E8BEA"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本次拍卖采取有保留价的增价拍卖方式，保留价即为起拍价，至少一人报名且出价不低于起拍价，方可成交。无人报名或出价的，竞价会流拍。</w:t>
      </w:r>
    </w:p>
    <w:p w14:paraId="712A4AAD"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七、拍卖延时</w:t>
      </w:r>
    </w:p>
    <w:p w14:paraId="7E7FB14D"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本次拍卖活动设置延时出价功能，在拍卖活动结束前，每最后5分钟如果有竞买人出价，将自动延迟5分钟。</w:t>
      </w:r>
    </w:p>
    <w:p w14:paraId="03C1CABE"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八、税费及其他费用承担</w:t>
      </w:r>
    </w:p>
    <w:p w14:paraId="3C8B8090"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标的物转让如需登记的，相关手续由买受人办理，管理人将给予一切必要的协助。标的物转让登记所涉及的一切税费及明确的或潜在的一切关联费用由买卖双方根据法律法规及相关政策的规定各自承担，无相关法律法规或者政策规定以及政策约定不明确的税费及其他费用均由买受人承担。</w:t>
      </w:r>
    </w:p>
    <w:p w14:paraId="4ECFEE3A"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九、保证金和余款支付</w:t>
      </w:r>
    </w:p>
    <w:p w14:paraId="19F2FFB7"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w:t>
      </w:r>
      <w:r>
        <w:rPr>
          <w:rFonts w:ascii="仿宋" w:eastAsia="仿宋" w:hAnsi="仿宋" w:cs="仿宋" w:hint="eastAsia"/>
          <w:sz w:val="24"/>
        </w:rPr>
        <w:t>拍卖竞价前意向竞买人须在淘宝注册账号并通过实名认证（已注册淘宝账号需通过实名认证），在线支付足额保证金，支付后系统自动锁定该笔款项（锁定期间不计利息）。拍卖结束后，该标的物的竞得者原锁定的保证金自动转入管理人指定账户（不计利息），拍卖成交价余款买受人应在</w:t>
      </w:r>
      <w:r>
        <w:rPr>
          <w:rFonts w:ascii="仿宋" w:eastAsia="仿宋" w:hAnsi="仿宋" w:cs="仿宋" w:hint="eastAsia"/>
          <w:b/>
          <w:sz w:val="24"/>
          <w:u w:val="single"/>
        </w:rPr>
        <w:t>十五日内</w:t>
      </w:r>
      <w:r>
        <w:rPr>
          <w:rFonts w:ascii="仿宋" w:eastAsia="仿宋" w:hAnsi="仿宋" w:cs="仿宋" w:hint="eastAsia"/>
          <w:sz w:val="24"/>
        </w:rPr>
        <w:t>（即</w:t>
      </w:r>
      <w:r>
        <w:rPr>
          <w:rFonts w:ascii="仿宋" w:eastAsia="仿宋" w:hAnsi="仿宋" w:cs="仿宋" w:hint="eastAsia"/>
          <w:sz w:val="24"/>
          <w:u w:val="single"/>
        </w:rPr>
        <w:t>2024年5月9日前</w:t>
      </w:r>
      <w:r>
        <w:rPr>
          <w:rFonts w:ascii="仿宋" w:eastAsia="仿宋" w:hAnsi="仿宋" w:cs="仿宋" w:hint="eastAsia"/>
          <w:sz w:val="24"/>
        </w:rPr>
        <w:t>）缴入管理人指定账户(户名</w:t>
      </w:r>
      <w:r>
        <w:rPr>
          <w:rFonts w:ascii="仿宋" w:eastAsia="仿宋" w:hAnsi="仿宋" w:cs="仿宋" w:hint="eastAsia"/>
          <w:sz w:val="24"/>
          <w:u w:val="single"/>
        </w:rPr>
        <w:t>:四川惠农机械有限责任公司管理人，开户银行:四川天府银行股份有限公司蓬安东风支行，账号:</w:t>
      </w:r>
      <w:r>
        <w:rPr>
          <w:rFonts w:ascii="仿宋" w:eastAsia="仿宋" w:hAnsi="仿宋" w:cs="仿宋" w:hint="eastAsia"/>
          <w:bCs/>
          <w:sz w:val="24"/>
          <w:u w:val="single"/>
        </w:rPr>
        <w:t>2000126815000012</w:t>
      </w:r>
      <w:r>
        <w:rPr>
          <w:rFonts w:ascii="仿宋" w:eastAsia="仿宋" w:hAnsi="仿宋" w:cs="仿宋" w:hint="eastAsia"/>
          <w:sz w:val="24"/>
          <w:u w:val="single"/>
        </w:rPr>
        <w:t>)</w:t>
      </w:r>
      <w:r>
        <w:rPr>
          <w:rFonts w:ascii="仿宋" w:eastAsia="仿宋" w:hAnsi="仿宋" w:cs="仿宋" w:hint="eastAsia"/>
          <w:sz w:val="24"/>
        </w:rPr>
        <w:t>；并备注</w:t>
      </w:r>
      <w:r>
        <w:rPr>
          <w:rFonts w:ascii="仿宋" w:eastAsia="仿宋" w:hAnsi="仿宋" w:cs="仿宋" w:hint="eastAsia"/>
          <w:sz w:val="24"/>
          <w:u w:val="single"/>
        </w:rPr>
        <w:t>“惠农公司或有债权竞买尾款”；</w:t>
      </w:r>
      <w:r>
        <w:rPr>
          <w:rFonts w:ascii="仿宋" w:eastAsia="仿宋" w:hAnsi="仿宋" w:cs="仿宋" w:hint="eastAsia"/>
          <w:sz w:val="24"/>
        </w:rPr>
        <w:t>未能竞得者锁定的保证金自动释放。</w:t>
      </w:r>
    </w:p>
    <w:p w14:paraId="1A48BE63" w14:textId="77777777" w:rsidR="00F87492" w:rsidRDefault="00000000">
      <w:pPr>
        <w:topLinePunct/>
        <w:adjustRightInd w:val="0"/>
        <w:snapToGrid w:val="0"/>
        <w:spacing w:line="360" w:lineRule="auto"/>
        <w:ind w:firstLineChars="200" w:firstLine="480"/>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因标的物本身价值，其起拍价、保证金、竞拍成交价格相对较高的，竞买人参与竞拍，支付保证金及余款可能会碰到当天限额无法支付的情况，请竞买人根据自身情况选择网上充值银行。各大银行充值和支付的限额情况可上网查询，</w:t>
      </w:r>
      <w:r>
        <w:rPr>
          <w:rFonts w:ascii="仿宋" w:eastAsia="仿宋" w:hAnsi="仿宋" w:cs="仿宋" w:hint="eastAsia"/>
          <w:sz w:val="24"/>
        </w:rPr>
        <w:lastRenderedPageBreak/>
        <w:t>网址：</w:t>
      </w:r>
      <w:hyperlink r:id="rId4" w:anchor="q1" w:tgtFrame="_blank" w:history="1">
        <w:r>
          <w:rPr>
            <w:rStyle w:val="a5"/>
            <w:rFonts w:ascii="仿宋" w:eastAsia="仿宋" w:hAnsi="仿宋" w:cs="仿宋" w:hint="eastAsia"/>
            <w:sz w:val="24"/>
          </w:rPr>
          <w:t>https://www.taobao.com/market/paimai/sf-helpcenter.php?path=sf-hc-right-content5#q1</w:t>
        </w:r>
      </w:hyperlink>
      <w:r>
        <w:rPr>
          <w:rFonts w:ascii="仿宋" w:eastAsia="仿宋" w:hAnsi="仿宋" w:cs="仿宋" w:hint="eastAsia"/>
          <w:sz w:val="24"/>
        </w:rPr>
        <w:t>。</w:t>
      </w:r>
    </w:p>
    <w:p w14:paraId="73BCAA90"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买受人逾期未支付拍卖款，管理人可重新委托拍卖，买受人交纳的保证金不予退还。重新拍卖的成交价低于原拍卖成交价造成的差价、费用损失，由原买受人承担。管理人可以直接从买受人交纳的保证金中扣除。扣除后保证金有剩余的，剩余部分将纳入</w:t>
      </w:r>
      <w:r>
        <w:rPr>
          <w:rFonts w:ascii="仿宋" w:eastAsia="仿宋" w:hAnsi="仿宋" w:cs="仿宋"/>
          <w:sz w:val="24"/>
        </w:rPr>
        <w:t>四川惠农机械有限责任公司</w:t>
      </w:r>
      <w:r>
        <w:rPr>
          <w:rFonts w:ascii="仿宋" w:eastAsia="仿宋" w:hAnsi="仿宋" w:cs="仿宋" w:hint="eastAsia"/>
          <w:sz w:val="24"/>
        </w:rPr>
        <w:t>财产范围以法定程序进行清偿；保证金数额不足的，可以责令原买受人补交，拒不补交的，管理人有权提起诉讼。重新拍卖时，原买受人不得参加竞买。</w:t>
      </w:r>
    </w:p>
    <w:p w14:paraId="27E844E9"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十、拍品交付</w:t>
      </w:r>
    </w:p>
    <w:p w14:paraId="14A85605"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依照《最高人民法院关于人民法院网络司法拍卖若干问题的规定》竞买人成功竞得网拍标的物后，淘宝网拍平台将生成相应《网络竞价成功确认书》，确认书中将载明实际买受人姓名、网络竞拍号等信息。</w:t>
      </w:r>
    </w:p>
    <w:p w14:paraId="18F8BA36"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十一、特别提醒</w:t>
      </w:r>
    </w:p>
    <w:p w14:paraId="190C6C88"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与本标的物有利害关系的人可参加竞拍，不参加竞拍的请关注本次拍卖活动的整个过程。</w:t>
      </w:r>
    </w:p>
    <w:p w14:paraId="0CAC58C1"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有意者请向管理人查阅相关资料，未查阅相关资料的的竞买人视为对本标的权利现状的确认，责任自负。</w:t>
      </w:r>
    </w:p>
    <w:p w14:paraId="4AD59232"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在拍卖竞价前请务必再仔细阅读本管理人发布的拍卖须知。</w:t>
      </w:r>
    </w:p>
    <w:p w14:paraId="7E5656D6"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管理人咨询电话：15700493619</w:t>
      </w:r>
    </w:p>
    <w:p w14:paraId="514E454E"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淘宝技术咨询电话：400-822-2870</w:t>
      </w:r>
    </w:p>
    <w:p w14:paraId="42C59B06"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联系地址:四川省南充市嘉陵区长城中路20号四川天普律师事务所。</w:t>
      </w:r>
    </w:p>
    <w:p w14:paraId="31D91F48" w14:textId="77777777" w:rsidR="00F87492"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本公告未尽事宜，请向本管理人咨询。</w:t>
      </w:r>
    </w:p>
    <w:p w14:paraId="7191C86C" w14:textId="77777777" w:rsidR="00F87492" w:rsidRDefault="00F87492">
      <w:pPr>
        <w:adjustRightInd w:val="0"/>
        <w:snapToGrid w:val="0"/>
        <w:spacing w:line="360" w:lineRule="auto"/>
        <w:ind w:firstLineChars="200" w:firstLine="480"/>
        <w:rPr>
          <w:rFonts w:ascii="仿宋" w:eastAsia="仿宋" w:hAnsi="仿宋" w:cs="仿宋"/>
          <w:sz w:val="24"/>
        </w:rPr>
      </w:pPr>
    </w:p>
    <w:p w14:paraId="00C2CB14" w14:textId="77777777" w:rsidR="00F87492" w:rsidRDefault="00F87492">
      <w:pPr>
        <w:adjustRightInd w:val="0"/>
        <w:snapToGrid w:val="0"/>
        <w:spacing w:line="360" w:lineRule="auto"/>
        <w:ind w:firstLineChars="200" w:firstLine="480"/>
        <w:rPr>
          <w:rFonts w:ascii="仿宋" w:eastAsia="仿宋" w:hAnsi="仿宋" w:cs="仿宋"/>
          <w:sz w:val="24"/>
        </w:rPr>
      </w:pPr>
    </w:p>
    <w:p w14:paraId="4BF56AB3" w14:textId="77777777" w:rsidR="00F87492" w:rsidRDefault="00000000">
      <w:pPr>
        <w:adjustRightInd w:val="0"/>
        <w:snapToGrid w:val="0"/>
        <w:spacing w:line="360" w:lineRule="auto"/>
        <w:ind w:firstLineChars="200" w:firstLine="480"/>
        <w:jc w:val="right"/>
        <w:rPr>
          <w:rFonts w:ascii="仿宋" w:eastAsia="仿宋" w:hAnsi="仿宋" w:cs="仿宋"/>
          <w:sz w:val="24"/>
        </w:rPr>
      </w:pPr>
      <w:r>
        <w:rPr>
          <w:rFonts w:ascii="仿宋" w:eastAsia="仿宋" w:hAnsi="仿宋" w:cs="仿宋"/>
          <w:sz w:val="24"/>
        </w:rPr>
        <w:t>四川惠农机械有限责任公司</w:t>
      </w:r>
      <w:r>
        <w:rPr>
          <w:rFonts w:ascii="仿宋" w:eastAsia="仿宋" w:hAnsi="仿宋" w:cs="仿宋" w:hint="eastAsia"/>
          <w:sz w:val="24"/>
        </w:rPr>
        <w:t>管理人</w:t>
      </w:r>
    </w:p>
    <w:p w14:paraId="210B23DB" w14:textId="72694B61" w:rsidR="00F87492" w:rsidRDefault="00000000">
      <w:pPr>
        <w:adjustRightInd w:val="0"/>
        <w:snapToGrid w:val="0"/>
        <w:spacing w:line="360" w:lineRule="auto"/>
        <w:ind w:firstLineChars="200" w:firstLine="480"/>
        <w:jc w:val="right"/>
        <w:rPr>
          <w:rFonts w:ascii="仿宋" w:eastAsia="仿宋" w:hAnsi="仿宋" w:cs="仿宋"/>
          <w:sz w:val="24"/>
        </w:rPr>
      </w:pPr>
      <w:r>
        <w:rPr>
          <w:rFonts w:ascii="仿宋" w:eastAsia="仿宋" w:hAnsi="仿宋" w:cs="仿宋" w:hint="eastAsia"/>
          <w:sz w:val="24"/>
          <w:highlight w:val="yellow"/>
        </w:rPr>
        <w:t>二〇二四年四月十</w:t>
      </w:r>
      <w:r w:rsidR="003136E7">
        <w:rPr>
          <w:rFonts w:ascii="仿宋" w:eastAsia="仿宋" w:hAnsi="仿宋" w:cs="仿宋" w:hint="eastAsia"/>
          <w:sz w:val="24"/>
          <w:highlight w:val="yellow"/>
        </w:rPr>
        <w:t>八</w:t>
      </w:r>
      <w:r>
        <w:rPr>
          <w:rFonts w:ascii="仿宋" w:eastAsia="仿宋" w:hAnsi="仿宋" w:cs="仿宋" w:hint="eastAsia"/>
          <w:sz w:val="24"/>
          <w:highlight w:val="yellow"/>
        </w:rPr>
        <w:t>日</w:t>
      </w:r>
    </w:p>
    <w:sectPr w:rsidR="00F87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58"/>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c3M2Y5NzIzMDFlZjAyY2Q4Njk5ODkyYjFjNzBiNTQifQ=="/>
  </w:docVars>
  <w:rsids>
    <w:rsidRoot w:val="BB25464A"/>
    <w:rsid w:val="AFD7105E"/>
    <w:rsid w:val="BB25464A"/>
    <w:rsid w:val="DFBC2688"/>
    <w:rsid w:val="EACD830D"/>
    <w:rsid w:val="EDDD9F80"/>
    <w:rsid w:val="EDF4A56E"/>
    <w:rsid w:val="EEA7A7D6"/>
    <w:rsid w:val="FBF59B5C"/>
    <w:rsid w:val="FFFB1691"/>
    <w:rsid w:val="000657EA"/>
    <w:rsid w:val="000670B4"/>
    <w:rsid w:val="00075251"/>
    <w:rsid w:val="000808EB"/>
    <w:rsid w:val="000D7BA6"/>
    <w:rsid w:val="00145652"/>
    <w:rsid w:val="001E3FC9"/>
    <w:rsid w:val="00220A4D"/>
    <w:rsid w:val="00230930"/>
    <w:rsid w:val="00246A4C"/>
    <w:rsid w:val="00285957"/>
    <w:rsid w:val="002875B5"/>
    <w:rsid w:val="00294BC4"/>
    <w:rsid w:val="002F33A4"/>
    <w:rsid w:val="00303E4E"/>
    <w:rsid w:val="003117E3"/>
    <w:rsid w:val="003136E7"/>
    <w:rsid w:val="00343CD4"/>
    <w:rsid w:val="00372518"/>
    <w:rsid w:val="00386599"/>
    <w:rsid w:val="00556ACE"/>
    <w:rsid w:val="00590A3D"/>
    <w:rsid w:val="005925C9"/>
    <w:rsid w:val="00597524"/>
    <w:rsid w:val="005A1F24"/>
    <w:rsid w:val="005A2E75"/>
    <w:rsid w:val="005A4CF3"/>
    <w:rsid w:val="005B7B10"/>
    <w:rsid w:val="006457CB"/>
    <w:rsid w:val="00681769"/>
    <w:rsid w:val="006B05C7"/>
    <w:rsid w:val="006D53E0"/>
    <w:rsid w:val="007009CB"/>
    <w:rsid w:val="00744C5C"/>
    <w:rsid w:val="007514B0"/>
    <w:rsid w:val="00760591"/>
    <w:rsid w:val="0083372F"/>
    <w:rsid w:val="00897785"/>
    <w:rsid w:val="00A16EC8"/>
    <w:rsid w:val="00A373B4"/>
    <w:rsid w:val="00A61298"/>
    <w:rsid w:val="00A81701"/>
    <w:rsid w:val="00AE100B"/>
    <w:rsid w:val="00B31B68"/>
    <w:rsid w:val="00B93B6F"/>
    <w:rsid w:val="00D67F5A"/>
    <w:rsid w:val="00E16DC5"/>
    <w:rsid w:val="00F87492"/>
    <w:rsid w:val="00FA0E42"/>
    <w:rsid w:val="14EF222E"/>
    <w:rsid w:val="1A5E1F2B"/>
    <w:rsid w:val="2F5B50A3"/>
    <w:rsid w:val="573FB880"/>
    <w:rsid w:val="58872E50"/>
    <w:rsid w:val="6FE61516"/>
    <w:rsid w:val="6FF79C33"/>
    <w:rsid w:val="778A5AA5"/>
    <w:rsid w:val="79FF111F"/>
    <w:rsid w:val="7BE949D9"/>
    <w:rsid w:val="7D1F3C62"/>
    <w:rsid w:val="7E763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43FD167"/>
  <w15:docId w15:val="{5863790C-E306-CB46-A52C-301EF0B0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Autospacing="1" w:afterAutospacing="1"/>
      <w:jc w:val="left"/>
    </w:pPr>
    <w:rPr>
      <w:rFonts w:cs="Times New Roman"/>
      <w:kern w:val="0"/>
      <w:sz w:val="24"/>
    </w:rPr>
  </w:style>
  <w:style w:type="character" w:styleId="a4">
    <w:name w:val="FollowedHyperlink"/>
    <w:basedOn w:val="a0"/>
    <w:autoRedefine/>
    <w:qFormat/>
    <w:rPr>
      <w:color w:val="954F72" w:themeColor="followedHyperlink"/>
      <w:u w:val="single"/>
    </w:rPr>
  </w:style>
  <w:style w:type="character" w:styleId="a5">
    <w:name w:val="Hyperlink"/>
    <w:basedOn w:val="a0"/>
    <w:autoRedefine/>
    <w:qFormat/>
    <w:rPr>
      <w:color w:val="0000FF"/>
      <w:u w:val="single"/>
    </w:rPr>
  </w:style>
  <w:style w:type="character" w:customStyle="1" w:styleId="1">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aobao.com/market/paimai/sf-helpcenter.php?spm=a213w.6688509.tabs.9.10121093l5ZnMl&amp;path=sf-hc-right-content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Hooyision</dc:creator>
  <cp:lastModifiedBy>丽芳 贺</cp:lastModifiedBy>
  <cp:revision>34</cp:revision>
  <dcterms:created xsi:type="dcterms:W3CDTF">2024-03-13T16:24:00Z</dcterms:created>
  <dcterms:modified xsi:type="dcterms:W3CDTF">2024-04-17T09:27:00Z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288142036DC0B02E2A771F6655342E39_43</vt:lpwstr>
  </property>
</Properties>
</file>