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jc w:val="center"/>
        <w:rPr>
          <w:rFonts w:hint="eastAsia" w:ascii="仿宋" w:hAnsi="仿宋" w:eastAsia="仿宋" w:cs="黑体"/>
          <w:b/>
          <w:bCs/>
          <w:sz w:val="28"/>
          <w:szCs w:val="32"/>
        </w:rPr>
      </w:pPr>
      <w:r>
        <w:rPr>
          <w:rFonts w:hint="eastAsia" w:ascii="仿宋" w:hAnsi="仿宋" w:eastAsia="仿宋" w:cs="黑体"/>
          <w:b/>
          <w:bCs/>
          <w:sz w:val="28"/>
          <w:szCs w:val="32"/>
          <w:lang w:val="en-US" w:eastAsia="zh-CN"/>
        </w:rPr>
        <w:t>湄潭蚁巢装饰有限公司</w:t>
      </w:r>
      <w:r>
        <w:rPr>
          <w:rFonts w:hint="eastAsia" w:ascii="仿宋" w:hAnsi="仿宋" w:eastAsia="仿宋" w:cs="黑体"/>
          <w:b/>
          <w:bCs/>
          <w:color w:val="auto"/>
          <w:sz w:val="28"/>
          <w:szCs w:val="32"/>
          <w:lang w:eastAsia="zh-CN"/>
        </w:rPr>
        <w:t>破产清算</w:t>
      </w:r>
      <w:r>
        <w:rPr>
          <w:rFonts w:hint="eastAsia" w:ascii="仿宋" w:hAnsi="仿宋" w:eastAsia="仿宋" w:cs="黑体"/>
          <w:b/>
          <w:bCs/>
          <w:color w:val="auto"/>
          <w:sz w:val="28"/>
          <w:szCs w:val="32"/>
        </w:rPr>
        <w:t>案债权申</w:t>
      </w:r>
      <w:r>
        <w:rPr>
          <w:rFonts w:hint="eastAsia" w:ascii="仿宋" w:hAnsi="仿宋" w:eastAsia="仿宋" w:cs="黑体"/>
          <w:b/>
          <w:bCs/>
          <w:sz w:val="28"/>
          <w:szCs w:val="32"/>
        </w:rPr>
        <w:t>报、审核规则</w:t>
      </w:r>
    </w:p>
    <w:p>
      <w:pPr>
        <w:pStyle w:val="6"/>
        <w:spacing w:line="360" w:lineRule="auto"/>
        <w:jc w:val="center"/>
        <w:rPr>
          <w:rFonts w:hint="eastAsia" w:ascii="仿宋" w:hAnsi="仿宋" w:eastAsia="仿宋" w:cs="仿宋"/>
          <w:b/>
          <w:sz w:val="32"/>
          <w:szCs w:val="32"/>
          <w:lang w:eastAsia="zh-TW"/>
        </w:rPr>
      </w:pP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一、债权申报主体</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（一）认为</w:t>
      </w:r>
      <w:r>
        <w:rPr>
          <w:rFonts w:hint="eastAsia" w:ascii="仿宋" w:hAnsi="仿宋" w:eastAsia="仿宋" w:cs="宋体"/>
          <w:color w:val="auto"/>
          <w:sz w:val="24"/>
          <w:szCs w:val="24"/>
        </w:rPr>
        <w:t>其在</w:t>
      </w:r>
      <w:r>
        <w:rPr>
          <w:rFonts w:hint="eastAsia" w:ascii="仿宋" w:hAnsi="仿宋" w:eastAsia="仿宋" w:cs="宋体"/>
          <w:color w:val="auto"/>
          <w:sz w:val="24"/>
          <w:szCs w:val="24"/>
          <w:lang w:val="en-US" w:eastAsia="zh-CN"/>
        </w:rPr>
        <w:t>贵州省湄潭县人民法院</w:t>
      </w:r>
      <w:r>
        <w:rPr>
          <w:rFonts w:hint="eastAsia" w:ascii="仿宋" w:hAnsi="仿宋" w:eastAsia="仿宋" w:cs="宋体"/>
          <w:color w:val="auto"/>
          <w:sz w:val="24"/>
          <w:szCs w:val="24"/>
        </w:rPr>
        <w:t>（下称“人民法院”）受理</w:t>
      </w:r>
      <w:r>
        <w:rPr>
          <w:rFonts w:hint="eastAsia" w:ascii="仿宋" w:hAnsi="仿宋" w:eastAsia="仿宋" w:cs="宋体"/>
          <w:color w:val="auto"/>
          <w:sz w:val="24"/>
          <w:szCs w:val="24"/>
          <w:lang w:val="en-US" w:eastAsia="zh-CN"/>
        </w:rPr>
        <w:t>湄潭蚁巢装饰有限公司</w:t>
      </w:r>
      <w:r>
        <w:rPr>
          <w:rFonts w:hint="eastAsia" w:ascii="仿宋" w:hAnsi="仿宋" w:eastAsia="仿宋" w:cs="宋体"/>
          <w:color w:val="auto"/>
          <w:sz w:val="24"/>
          <w:szCs w:val="24"/>
        </w:rPr>
        <w:t>（下称“债务人”）破产</w:t>
      </w:r>
      <w:r>
        <w:rPr>
          <w:rFonts w:hint="eastAsia" w:ascii="仿宋" w:hAnsi="仿宋" w:eastAsia="仿宋" w:cs="宋体"/>
          <w:color w:val="auto"/>
          <w:sz w:val="24"/>
          <w:szCs w:val="24"/>
          <w:lang w:val="en-US" w:eastAsia="zh-CN"/>
        </w:rPr>
        <w:t>清算</w:t>
      </w:r>
      <w:r>
        <w:rPr>
          <w:rFonts w:hint="eastAsia" w:ascii="仿宋" w:hAnsi="仿宋" w:eastAsia="仿宋" w:cs="宋体"/>
          <w:color w:val="auto"/>
          <w:sz w:val="24"/>
          <w:szCs w:val="24"/>
        </w:rPr>
        <w:t>时对债务人享有到期或未到期债权的自然人、法人</w:t>
      </w:r>
      <w:r>
        <w:rPr>
          <w:rFonts w:hint="eastAsia" w:ascii="仿宋" w:hAnsi="仿宋" w:eastAsia="仿宋" w:cs="宋体"/>
          <w:sz w:val="24"/>
          <w:szCs w:val="24"/>
        </w:rPr>
        <w:t>或其他组织，均可申报债权。</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（二）债权人为法人或其他组织的债权统称为“机构债权”；债权人为个人的债权统称为“个人债权”。</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二、债权登记机构</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根据《中华人民共和国企业破产法》第四十八条之规定，债权人应向人民法院指定的</w:t>
      </w:r>
      <w:r>
        <w:rPr>
          <w:rFonts w:hint="eastAsia" w:ascii="仿宋" w:hAnsi="仿宋" w:eastAsia="仿宋" w:cs="宋体"/>
          <w:color w:val="auto"/>
          <w:sz w:val="24"/>
          <w:szCs w:val="24"/>
        </w:rPr>
        <w:t>债务人</w:t>
      </w:r>
      <w:r>
        <w:rPr>
          <w:rFonts w:hint="eastAsia" w:ascii="仿宋" w:hAnsi="仿宋" w:eastAsia="仿宋" w:cs="宋体"/>
          <w:color w:val="auto"/>
          <w:sz w:val="24"/>
          <w:szCs w:val="24"/>
          <w:lang w:eastAsia="zh-CN"/>
        </w:rPr>
        <w:t>破产清算</w:t>
      </w:r>
      <w:r>
        <w:rPr>
          <w:rFonts w:hint="eastAsia" w:ascii="仿宋" w:hAnsi="仿宋" w:eastAsia="仿宋" w:cs="宋体"/>
          <w:color w:val="auto"/>
          <w:sz w:val="24"/>
          <w:szCs w:val="24"/>
        </w:rPr>
        <w:t>管理人（下称“管理人”）申报债</w:t>
      </w:r>
      <w:r>
        <w:rPr>
          <w:rFonts w:hint="eastAsia" w:ascii="仿宋" w:hAnsi="仿宋" w:eastAsia="仿宋" w:cs="宋体"/>
          <w:sz w:val="24"/>
          <w:szCs w:val="24"/>
        </w:rPr>
        <w:t xml:space="preserve">权。 </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三、登记受理时间</w:t>
      </w:r>
    </w:p>
    <w:p>
      <w:pPr>
        <w:spacing w:line="360" w:lineRule="auto"/>
        <w:ind w:firstLine="482" w:firstLineChars="200"/>
        <w:contextualSpacing/>
        <w:rPr>
          <w:rFonts w:hint="eastAsia" w:ascii="仿宋" w:hAnsi="仿宋" w:eastAsia="仿宋" w:cs="宋体"/>
          <w:b/>
          <w:bCs/>
          <w:sz w:val="24"/>
          <w:szCs w:val="24"/>
          <w:u w:val="single"/>
        </w:rPr>
      </w:pPr>
      <w:r>
        <w:rPr>
          <w:rFonts w:hint="eastAsia" w:ascii="仿宋" w:hAnsi="仿宋" w:eastAsia="仿宋" w:cs="宋体"/>
          <w:b/>
          <w:bCs/>
          <w:sz w:val="24"/>
          <w:szCs w:val="24"/>
          <w:u w:val="single"/>
        </w:rPr>
        <w:t>债权申报登记期限</w:t>
      </w:r>
      <w:r>
        <w:rPr>
          <w:rFonts w:hint="eastAsia" w:ascii="仿宋" w:hAnsi="仿宋" w:eastAsia="仿宋" w:cs="宋体"/>
          <w:b/>
          <w:bCs/>
          <w:color w:val="auto"/>
          <w:sz w:val="24"/>
          <w:szCs w:val="24"/>
          <w:u w:val="single"/>
        </w:rPr>
        <w:t>截至2024 年5</w:t>
      </w:r>
      <w:r>
        <w:rPr>
          <w:rFonts w:hint="eastAsia" w:ascii="仿宋" w:hAnsi="仿宋" w:eastAsia="仿宋" w:cs="宋体"/>
          <w:b/>
          <w:bCs/>
          <w:color w:val="auto"/>
          <w:sz w:val="24"/>
          <w:szCs w:val="24"/>
          <w:u w:val="single"/>
          <w:lang w:val="en-US" w:eastAsia="zh-CN"/>
        </w:rPr>
        <w:t>月</w:t>
      </w:r>
      <w:r>
        <w:rPr>
          <w:rFonts w:hint="eastAsia" w:ascii="仿宋" w:hAnsi="仿宋" w:eastAsia="仿宋" w:cs="宋体"/>
          <w:b/>
          <w:bCs/>
          <w:color w:val="auto"/>
          <w:sz w:val="24"/>
          <w:szCs w:val="24"/>
          <w:u w:val="single"/>
        </w:rPr>
        <w:t>17日，</w:t>
      </w:r>
      <w:r>
        <w:rPr>
          <w:rFonts w:hint="eastAsia" w:ascii="仿宋" w:hAnsi="仿宋" w:eastAsia="仿宋" w:cs="宋体"/>
          <w:b/>
          <w:bCs/>
          <w:sz w:val="24"/>
          <w:szCs w:val="24"/>
          <w:u w:val="single"/>
        </w:rPr>
        <w:t>受理时间为登记期间工作日的9:00-17:00。</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四、申报方式</w:t>
      </w:r>
    </w:p>
    <w:p>
      <w:pPr>
        <w:spacing w:line="360" w:lineRule="auto"/>
        <w:ind w:firstLine="482" w:firstLineChars="200"/>
        <w:contextualSpacing/>
        <w:rPr>
          <w:rFonts w:hint="eastAsia" w:ascii="仿宋" w:hAnsi="仿宋" w:eastAsia="仿宋" w:cs="宋体"/>
          <w:b/>
          <w:bCs/>
          <w:sz w:val="24"/>
          <w:szCs w:val="24"/>
          <w:u w:val="single"/>
        </w:rPr>
      </w:pPr>
      <w:r>
        <w:rPr>
          <w:rFonts w:hint="eastAsia" w:ascii="仿宋" w:hAnsi="仿宋" w:eastAsia="仿宋" w:cs="宋体"/>
          <w:b/>
          <w:bCs/>
          <w:sz w:val="24"/>
          <w:szCs w:val="24"/>
          <w:u w:val="single"/>
        </w:rPr>
        <w:t>债权人可以邮寄申报材料或者现场提交申报材料。申报地址：</w:t>
      </w:r>
      <w:r>
        <w:rPr>
          <w:rFonts w:hint="eastAsia" w:ascii="仿宋" w:hAnsi="仿宋" w:eastAsia="仿宋" w:cs="宋体"/>
          <w:b/>
          <w:bCs/>
          <w:sz w:val="24"/>
          <w:szCs w:val="24"/>
          <w:u w:val="single"/>
          <w:lang w:val="en-US" w:eastAsia="zh-CN"/>
        </w:rPr>
        <w:t>遵义市红花岗区大连路时代天街F栋酒店17楼</w:t>
      </w:r>
      <w:r>
        <w:rPr>
          <w:rFonts w:hint="eastAsia" w:ascii="仿宋" w:hAnsi="仿宋" w:eastAsia="仿宋" w:cs="宋体"/>
          <w:b/>
          <w:bCs/>
          <w:sz w:val="24"/>
          <w:szCs w:val="24"/>
          <w:u w:val="single"/>
        </w:rPr>
        <w:t>。联系人：</w:t>
      </w:r>
      <w:r>
        <w:rPr>
          <w:rFonts w:hint="eastAsia" w:ascii="仿宋" w:hAnsi="仿宋" w:eastAsia="仿宋" w:cs="宋体"/>
          <w:b/>
          <w:bCs/>
          <w:sz w:val="24"/>
          <w:szCs w:val="24"/>
          <w:u w:val="single"/>
          <w:lang w:val="en-US" w:eastAsia="zh-CN"/>
        </w:rPr>
        <w:t>罗娇娇 13511882118</w:t>
      </w:r>
      <w:r>
        <w:rPr>
          <w:rFonts w:hint="eastAsia" w:ascii="仿宋" w:hAnsi="仿宋" w:eastAsia="仿宋" w:cs="宋体"/>
          <w:b/>
          <w:bCs/>
          <w:sz w:val="24"/>
          <w:szCs w:val="24"/>
          <w:u w:val="single"/>
        </w:rPr>
        <w:t>；</w:t>
      </w:r>
      <w:r>
        <w:rPr>
          <w:rFonts w:hint="eastAsia" w:ascii="仿宋" w:hAnsi="仿宋" w:eastAsia="仿宋" w:cs="宋体"/>
          <w:b/>
          <w:bCs/>
          <w:sz w:val="24"/>
          <w:szCs w:val="24"/>
          <w:u w:val="single"/>
          <w:lang w:val="en-US" w:eastAsia="zh-CN"/>
        </w:rPr>
        <w:t xml:space="preserve">王顺利  18685631115 </w:t>
      </w:r>
      <w:r>
        <w:rPr>
          <w:rFonts w:hint="eastAsia" w:ascii="仿宋" w:hAnsi="仿宋" w:eastAsia="仿宋" w:cs="宋体"/>
          <w:b/>
          <w:bCs/>
          <w:sz w:val="24"/>
          <w:szCs w:val="24"/>
          <w:u w:val="single"/>
        </w:rPr>
        <w:t>‬。</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五、债权申报程序及所需提交的资料</w:t>
      </w:r>
    </w:p>
    <w:p>
      <w:pPr>
        <w:spacing w:line="360" w:lineRule="auto"/>
        <w:ind w:firstLine="480" w:firstLineChars="200"/>
        <w:contextualSpacing/>
        <w:rPr>
          <w:rFonts w:hint="eastAsia" w:ascii="仿宋" w:hAnsi="仿宋" w:eastAsia="仿宋" w:cs="宋体"/>
          <w:color w:val="auto"/>
          <w:sz w:val="24"/>
          <w:szCs w:val="24"/>
        </w:rPr>
      </w:pPr>
      <w:r>
        <w:rPr>
          <w:rFonts w:hint="eastAsia" w:ascii="仿宋" w:hAnsi="仿宋" w:eastAsia="仿宋" w:cs="宋体"/>
          <w:sz w:val="24"/>
          <w:szCs w:val="24"/>
        </w:rPr>
        <w:t>（一）领</w:t>
      </w:r>
      <w:r>
        <w:rPr>
          <w:rFonts w:hint="eastAsia" w:ascii="仿宋" w:hAnsi="仿宋" w:eastAsia="仿宋" w:cs="宋体"/>
          <w:color w:val="auto"/>
          <w:sz w:val="24"/>
          <w:szCs w:val="24"/>
        </w:rPr>
        <w:t>取并填写债权申报登记表</w:t>
      </w:r>
    </w:p>
    <w:p>
      <w:pPr>
        <w:spacing w:line="360" w:lineRule="auto"/>
        <w:ind w:firstLine="480" w:firstLineChars="200"/>
        <w:contextualSpacing/>
        <w:jc w:val="both"/>
        <w:rPr>
          <w:rFonts w:hint="eastAsia" w:ascii="仿宋" w:hAnsi="仿宋" w:eastAsia="仿宋" w:cs="宋体"/>
          <w:sz w:val="24"/>
          <w:szCs w:val="24"/>
        </w:rPr>
      </w:pPr>
      <w:r>
        <w:rPr>
          <w:rFonts w:hint="eastAsia" w:ascii="仿宋" w:hAnsi="仿宋" w:eastAsia="仿宋" w:cs="宋体"/>
          <w:b w:val="0"/>
          <w:bCs w:val="0"/>
          <w:color w:val="auto"/>
          <w:sz w:val="24"/>
          <w:szCs w:val="24"/>
        </w:rPr>
        <w:t>债权人可以从</w:t>
      </w:r>
      <w:r>
        <w:rPr>
          <w:rFonts w:hint="eastAsia" w:ascii="仿宋" w:hAnsi="仿宋" w:eastAsia="仿宋" w:cs="宋体"/>
          <w:b w:val="0"/>
          <w:bCs w:val="0"/>
          <w:color w:val="auto"/>
          <w:sz w:val="24"/>
          <w:szCs w:val="24"/>
          <w:lang w:eastAsia="zh-CN"/>
        </w:rPr>
        <w:t>全国企业破产清算案件信息网</w:t>
      </w:r>
      <w:r>
        <w:rPr>
          <w:rFonts w:hint="eastAsia" w:ascii="仿宋" w:hAnsi="仿宋" w:eastAsia="仿宋" w:cs="宋体"/>
          <w:b w:val="0"/>
          <w:bCs w:val="0"/>
          <w:color w:val="auto"/>
          <w:sz w:val="24"/>
          <w:szCs w:val="24"/>
          <w:u w:val="single"/>
          <w:lang w:eastAsia="zh-CN"/>
        </w:rPr>
        <w:t>（</w:t>
      </w:r>
      <w:r>
        <w:rPr>
          <w:rFonts w:hint="eastAsia" w:ascii="仿宋" w:hAnsi="仿宋" w:eastAsia="仿宋" w:cs="宋体"/>
          <w:b w:val="0"/>
          <w:bCs w:val="0"/>
          <w:color w:val="auto"/>
          <w:sz w:val="24"/>
          <w:szCs w:val="24"/>
          <w:u w:val="single"/>
        </w:rPr>
        <w:t>http://pccz.court.gov.c</w:t>
      </w:r>
      <w:r>
        <w:rPr>
          <w:rFonts w:hint="eastAsia" w:ascii="仿宋" w:hAnsi="仿宋" w:eastAsia="仿宋" w:cs="宋体"/>
          <w:b w:val="0"/>
          <w:bCs w:val="0"/>
          <w:color w:val="auto"/>
          <w:sz w:val="24"/>
          <w:szCs w:val="24"/>
          <w:u w:val="single"/>
          <w:lang w:val="en-US" w:eastAsia="zh-CN"/>
        </w:rPr>
        <w:t>n</w:t>
      </w:r>
      <w:r>
        <w:rPr>
          <w:rFonts w:hint="eastAsia" w:ascii="仿宋" w:hAnsi="仿宋" w:eastAsia="仿宋" w:cs="宋体"/>
          <w:b w:val="0"/>
          <w:bCs w:val="0"/>
          <w:color w:val="auto"/>
          <w:sz w:val="24"/>
          <w:szCs w:val="24"/>
          <w:u w:val="single"/>
          <w:lang w:eastAsia="zh-CN"/>
        </w:rPr>
        <w:t>）</w:t>
      </w:r>
      <w:r>
        <w:rPr>
          <w:rFonts w:hint="eastAsia" w:ascii="仿宋" w:hAnsi="仿宋" w:eastAsia="仿宋" w:cs="宋体"/>
          <w:b w:val="0"/>
          <w:bCs w:val="0"/>
          <w:color w:val="auto"/>
          <w:sz w:val="24"/>
          <w:szCs w:val="24"/>
          <w:lang w:val="en-US" w:eastAsia="zh-CN"/>
        </w:rPr>
        <w:t>/贵州黔公律师事务所</w:t>
      </w:r>
      <w:r>
        <w:rPr>
          <w:rFonts w:hint="eastAsia" w:ascii="仿宋" w:hAnsi="仿宋" w:eastAsia="仿宋" w:cs="宋体"/>
          <w:b w:val="0"/>
          <w:bCs w:val="0"/>
          <w:color w:val="auto"/>
          <w:sz w:val="24"/>
          <w:szCs w:val="24"/>
          <w:highlight w:val="none"/>
          <w:lang w:val="en-US" w:eastAsia="zh-CN"/>
        </w:rPr>
        <w:t>官网</w:t>
      </w:r>
      <w:r>
        <w:rPr>
          <w:rFonts w:hint="eastAsia" w:ascii="仿宋" w:hAnsi="仿宋" w:eastAsia="仿宋" w:cs="宋体"/>
          <w:b w:val="0"/>
          <w:bCs w:val="0"/>
          <w:color w:val="auto"/>
          <w:sz w:val="24"/>
          <w:szCs w:val="24"/>
          <w:highlight w:val="none"/>
          <w:u w:val="single"/>
          <w:lang w:val="en-US" w:eastAsia="zh-CN"/>
        </w:rPr>
        <w:t>（http://www.gzqgls.cn/）</w:t>
      </w:r>
      <w:r>
        <w:rPr>
          <w:rFonts w:hint="eastAsia" w:ascii="仿宋" w:hAnsi="仿宋" w:eastAsia="仿宋" w:cs="宋体"/>
          <w:color w:val="auto"/>
          <w:sz w:val="24"/>
          <w:szCs w:val="24"/>
        </w:rPr>
        <w:t>下载《债权申报登记表》，并按格式要求填写（填写方法详见第六部分）。</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（二）申报、登记</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债权人申报债权时必须提交以下材料：</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1.</w:t>
      </w:r>
      <w:r>
        <w:rPr>
          <w:rFonts w:ascii="仿宋" w:hAnsi="仿宋" w:eastAsia="仿宋" w:cs="宋体"/>
          <w:sz w:val="24"/>
          <w:szCs w:val="24"/>
        </w:rPr>
        <w:t xml:space="preserve"> </w:t>
      </w:r>
      <w:r>
        <w:rPr>
          <w:rFonts w:hint="eastAsia" w:ascii="仿宋" w:hAnsi="仿宋" w:eastAsia="仿宋" w:cs="宋体"/>
          <w:sz w:val="24"/>
          <w:szCs w:val="24"/>
        </w:rPr>
        <w:t>债权申报登记表</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2.</w:t>
      </w:r>
      <w:r>
        <w:rPr>
          <w:rFonts w:ascii="仿宋" w:hAnsi="仿宋" w:eastAsia="仿宋" w:cs="宋体"/>
          <w:sz w:val="24"/>
          <w:szCs w:val="24"/>
        </w:rPr>
        <w:t xml:space="preserve"> </w:t>
      </w:r>
      <w:r>
        <w:rPr>
          <w:rFonts w:hint="eastAsia" w:ascii="仿宋" w:hAnsi="仿宋" w:eastAsia="仿宋" w:cs="宋体"/>
          <w:sz w:val="24"/>
          <w:szCs w:val="24"/>
        </w:rPr>
        <w:t>联系地址确认书</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3.</w:t>
      </w:r>
      <w:r>
        <w:rPr>
          <w:rFonts w:ascii="仿宋" w:hAnsi="仿宋" w:eastAsia="仿宋" w:cs="宋体"/>
          <w:sz w:val="24"/>
          <w:szCs w:val="24"/>
        </w:rPr>
        <w:t xml:space="preserve"> </w:t>
      </w:r>
      <w:r>
        <w:rPr>
          <w:rFonts w:hint="eastAsia" w:ascii="仿宋" w:hAnsi="仿宋" w:eastAsia="仿宋" w:cs="宋体"/>
          <w:sz w:val="24"/>
          <w:szCs w:val="24"/>
        </w:rPr>
        <w:t>证明债权申报人主体资格的材料：</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1）机构债权人须提交的材料：有效的企业法人营业执照复印件、事业和社团法人登记证书复印件或其他合法证明书复印件；法定代表人/负责人身份证明书原件；法定代表人或负责人个人身份证复印件；法定代表人或负责人之外的人到现场申报的，还须提交授权委托书、代理人的身份证等个人有效证件复印件。</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（2）个人债权人须提交的材料：债权人身份证等个人有效身份证件复印件；委托他人申报的，还需提交授权委托书和代理人的身份证等个人有效证件复印件。</w:t>
      </w:r>
    </w:p>
    <w:p>
      <w:pPr>
        <w:spacing w:line="360" w:lineRule="auto"/>
        <w:contextualSpacing/>
        <w:rPr>
          <w:rFonts w:hint="eastAsia" w:ascii="仿宋" w:hAnsi="仿宋" w:eastAsia="仿宋" w:cs="宋体"/>
          <w:sz w:val="24"/>
          <w:szCs w:val="24"/>
        </w:rPr>
      </w:pPr>
      <w:r>
        <w:rPr>
          <w:rFonts w:hint="eastAsia" w:ascii="仿宋" w:hAnsi="仿宋" w:eastAsia="仿宋" w:cs="宋体"/>
          <w:sz w:val="24"/>
          <w:szCs w:val="24"/>
        </w:rPr>
        <w:t xml:space="preserve">    4.</w:t>
      </w:r>
      <w:r>
        <w:rPr>
          <w:rFonts w:ascii="仿宋" w:hAnsi="仿宋" w:eastAsia="仿宋" w:cs="宋体"/>
          <w:sz w:val="24"/>
          <w:szCs w:val="24"/>
        </w:rPr>
        <w:t xml:space="preserve"> </w:t>
      </w:r>
      <w:r>
        <w:rPr>
          <w:rFonts w:hint="eastAsia" w:ascii="仿宋" w:hAnsi="仿宋" w:eastAsia="仿宋" w:cs="宋体"/>
          <w:sz w:val="24"/>
          <w:szCs w:val="24"/>
        </w:rPr>
        <w:t>证明债权发生事实及其数额的材料：</w:t>
      </w:r>
    </w:p>
    <w:p>
      <w:pPr>
        <w:spacing w:line="360" w:lineRule="auto"/>
        <w:contextualSpacing/>
        <w:rPr>
          <w:rFonts w:hint="eastAsia" w:ascii="仿宋" w:hAnsi="仿宋" w:eastAsia="仿宋" w:cs="宋体"/>
          <w:sz w:val="24"/>
          <w:szCs w:val="24"/>
        </w:rPr>
      </w:pPr>
      <w:r>
        <w:rPr>
          <w:rFonts w:hint="eastAsia" w:ascii="仿宋" w:hAnsi="仿宋" w:eastAsia="仿宋" w:cs="宋体"/>
          <w:sz w:val="24"/>
          <w:szCs w:val="24"/>
        </w:rPr>
        <w:t xml:space="preserve">    （1）各类合同书、发货清单、收货确认单、对账单等债权原始材料及票据、划账单等原始履行凭证原件及复印件。</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（2）债权如有担保的，还须提交抵押合同、质押合同、保证合同及相关的登记证件等担保原始材料原件及复印件。</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3）债权如涉及诉讼或仲裁，则须提交诉讼、仲裁有关的文件（包括已经完成或正在进行案件的民事诉状、仲裁申请书、诉讼保全申请、保全裁定，生效判决、裁定、执行申请、法院执行裁定、法院执行案件通知书等）原件及复印件。</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（4）能够证明债权发生、变更、存续、诉讼时效中止、中断、延长及债权金额的其他原始材料原件及复印件。</w:t>
      </w:r>
    </w:p>
    <w:p>
      <w:pPr>
        <w:spacing w:line="360" w:lineRule="auto"/>
        <w:ind w:firstLine="480" w:firstLineChars="200"/>
        <w:contextualSpacing/>
        <w:rPr>
          <w:rFonts w:ascii="仿宋" w:hAnsi="仿宋" w:eastAsia="仿宋" w:cs="宋体"/>
          <w:sz w:val="24"/>
          <w:szCs w:val="24"/>
        </w:rPr>
      </w:pPr>
      <w:r>
        <w:rPr>
          <w:rFonts w:hint="eastAsia" w:ascii="仿宋" w:hAnsi="仿宋" w:eastAsia="仿宋" w:cs="宋体"/>
          <w:sz w:val="24"/>
          <w:szCs w:val="24"/>
        </w:rPr>
        <w:t>5.</w:t>
      </w:r>
      <w:r>
        <w:rPr>
          <w:rFonts w:ascii="仿宋" w:hAnsi="仿宋" w:eastAsia="仿宋" w:cs="宋体"/>
          <w:sz w:val="24"/>
          <w:szCs w:val="24"/>
        </w:rPr>
        <w:t xml:space="preserve"> </w:t>
      </w:r>
      <w:r>
        <w:rPr>
          <w:rFonts w:hint="eastAsia" w:ascii="仿宋" w:hAnsi="仿宋" w:eastAsia="仿宋" w:cs="宋体"/>
          <w:sz w:val="24"/>
          <w:szCs w:val="24"/>
        </w:rPr>
        <w:t>承诺书和确认函。</w:t>
      </w:r>
    </w:p>
    <w:p>
      <w:pPr>
        <w:spacing w:line="360" w:lineRule="auto"/>
        <w:ind w:firstLine="482" w:firstLineChars="200"/>
        <w:contextualSpacing/>
        <w:rPr>
          <w:rFonts w:hint="eastAsia" w:ascii="仿宋" w:hAnsi="仿宋" w:eastAsia="仿宋" w:cs="宋体"/>
          <w:b/>
          <w:bCs/>
          <w:sz w:val="24"/>
          <w:szCs w:val="24"/>
          <w:u w:val="single"/>
        </w:rPr>
      </w:pPr>
      <w:r>
        <w:rPr>
          <w:rFonts w:hint="eastAsia" w:ascii="仿宋" w:hAnsi="仿宋" w:eastAsia="仿宋" w:cs="宋体"/>
          <w:b/>
          <w:bCs/>
          <w:sz w:val="24"/>
          <w:szCs w:val="24"/>
          <w:u w:val="single"/>
        </w:rPr>
        <w:t>（三）债权人提交的资料只需一份。债权人提交的材料原件由管理人核对后归还，复印件需机构债权人加盖单位公章或者个人债权人签名。</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六、《债权申报登记表》填报说明</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（一）机构债权，须加盖单位公章；个人债权，须由债权人本人或其代理人签名。</w:t>
      </w:r>
    </w:p>
    <w:p>
      <w:pPr>
        <w:spacing w:line="360" w:lineRule="auto"/>
        <w:ind w:firstLine="480" w:firstLineChars="200"/>
        <w:contextualSpacing/>
        <w:rPr>
          <w:rFonts w:hint="eastAsia" w:ascii="仿宋" w:hAnsi="仿宋" w:eastAsia="仿宋" w:cs="宋体"/>
          <w:sz w:val="24"/>
          <w:szCs w:val="24"/>
          <w:lang w:eastAsia="zh-CN"/>
        </w:rPr>
      </w:pPr>
      <w:r>
        <w:rPr>
          <w:rFonts w:hint="eastAsia" w:ascii="仿宋" w:hAnsi="仿宋" w:eastAsia="仿宋" w:cs="宋体"/>
          <w:sz w:val="24"/>
          <w:szCs w:val="24"/>
        </w:rPr>
        <w:t>（二）有关金额或数字之填写，一律以阿拉伯数字为之</w:t>
      </w:r>
      <w:r>
        <w:rPr>
          <w:rFonts w:hint="eastAsia" w:ascii="仿宋" w:hAnsi="仿宋" w:eastAsia="仿宋" w:cs="宋体"/>
          <w:sz w:val="24"/>
          <w:szCs w:val="24"/>
          <w:lang w:eastAsia="zh-CN"/>
        </w:rPr>
        <w:t>。</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（三）申报人填写《债权申报登记表》所列各栏时，若其中有部分项目无可填报的，应填写“无”或“本栏空白”等字样或以斜线划去，不可保留空栏。</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（四）申报人填写《债权申报登记表》时，应避免书写错误，若有增、删、涂改，应于增、删、涂改处盖章或签字。</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（五）《债权申报登记表》所列应申报项目各栏如不敷填写时，申报人得依各项目之内容与规格，另行制作表格填写，附于该申报表之后，注明页数，并于骑缝处盖章或签字。</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（六）申报人于申报登记时，对《债权申报登记表》各栏应填写之事项有需补充说明者，得于“备注”栏内按填写事项之先后顺序逐一说明。</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七、债权申报中的通知和公告</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（一）为全体债权人利益考虑，管理人将通过网络发布各项公告和通知</w:t>
      </w:r>
      <w:r>
        <w:rPr>
          <w:rFonts w:hint="eastAsia" w:ascii="仿宋" w:hAnsi="仿宋" w:eastAsia="仿宋" w:cs="宋体"/>
          <w:color w:val="000000" w:themeColor="text1"/>
          <w:sz w:val="24"/>
          <w:szCs w:val="24"/>
          <w14:textFill>
            <w14:solidFill>
              <w14:schemeClr w14:val="tx1"/>
            </w14:solidFill>
          </w14:textFill>
        </w:rPr>
        <w:t>（直接访问网址http://pccz.court.gov.cn）。</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（二）如债权人因未能及时浏览上述网页通知/公告而导致相应权利的丧失，管理人不承担未通知债权人的责任。</w:t>
      </w:r>
    </w:p>
    <w:p>
      <w:pPr>
        <w:spacing w:line="360" w:lineRule="auto"/>
        <w:ind w:firstLine="480" w:firstLineChars="200"/>
        <w:contextualSpacing/>
        <w:rPr>
          <w:rFonts w:hint="eastAsia" w:ascii="仿宋" w:hAnsi="仿宋" w:eastAsia="仿宋" w:cs="宋体"/>
          <w:b/>
          <w:bCs/>
          <w:sz w:val="24"/>
          <w:szCs w:val="24"/>
          <w:u w:val="single"/>
        </w:rPr>
      </w:pPr>
      <w:r>
        <w:rPr>
          <w:rFonts w:hint="eastAsia" w:ascii="仿宋" w:hAnsi="仿宋" w:eastAsia="仿宋" w:cs="宋体"/>
          <w:sz w:val="24"/>
          <w:szCs w:val="24"/>
        </w:rPr>
        <w:t>（三）</w:t>
      </w:r>
      <w:r>
        <w:rPr>
          <w:rFonts w:hint="eastAsia" w:ascii="仿宋" w:hAnsi="仿宋" w:eastAsia="仿宋" w:cs="宋体"/>
          <w:color w:val="auto"/>
          <w:sz w:val="24"/>
          <w:szCs w:val="24"/>
        </w:rPr>
        <w:t>就</w:t>
      </w:r>
      <w:r>
        <w:rPr>
          <w:rFonts w:hint="eastAsia" w:ascii="仿宋" w:hAnsi="仿宋" w:eastAsia="仿宋" w:cs="宋体"/>
          <w:color w:val="auto"/>
          <w:sz w:val="24"/>
          <w:szCs w:val="24"/>
          <w:lang w:eastAsia="zh-CN"/>
        </w:rPr>
        <w:t>破产清算</w:t>
      </w:r>
      <w:r>
        <w:rPr>
          <w:rFonts w:hint="eastAsia" w:ascii="仿宋" w:hAnsi="仿宋" w:eastAsia="仿宋" w:cs="宋体"/>
          <w:color w:val="auto"/>
          <w:sz w:val="24"/>
          <w:szCs w:val="24"/>
        </w:rPr>
        <w:t>中发生的各</w:t>
      </w:r>
      <w:r>
        <w:rPr>
          <w:rFonts w:hint="eastAsia" w:ascii="仿宋" w:hAnsi="仿宋" w:eastAsia="仿宋" w:cs="宋体"/>
          <w:sz w:val="24"/>
          <w:szCs w:val="24"/>
        </w:rPr>
        <w:t>种问题，债权人也可致电联系人</w:t>
      </w:r>
      <w:r>
        <w:rPr>
          <w:rFonts w:hint="eastAsia" w:ascii="仿宋" w:hAnsi="仿宋" w:eastAsia="仿宋" w:cs="宋体"/>
          <w:color w:val="auto"/>
          <w:sz w:val="24"/>
          <w:szCs w:val="24"/>
        </w:rPr>
        <w:t>（</w:t>
      </w:r>
      <w:r>
        <w:rPr>
          <w:rFonts w:hint="eastAsia" w:ascii="仿宋" w:hAnsi="仿宋" w:eastAsia="仿宋" w:cs="宋体"/>
          <w:b/>
          <w:bCs/>
          <w:sz w:val="24"/>
          <w:szCs w:val="24"/>
          <w:u w:val="single"/>
        </w:rPr>
        <w:t>联系人：</w:t>
      </w:r>
      <w:r>
        <w:rPr>
          <w:rFonts w:hint="eastAsia" w:ascii="仿宋" w:hAnsi="仿宋" w:eastAsia="仿宋" w:cs="宋体"/>
          <w:b/>
          <w:bCs/>
          <w:sz w:val="24"/>
          <w:szCs w:val="24"/>
          <w:u w:val="single"/>
          <w:lang w:val="en-US" w:eastAsia="zh-CN"/>
        </w:rPr>
        <w:t>罗娇娇 13511882118</w:t>
      </w:r>
      <w:r>
        <w:rPr>
          <w:rFonts w:hint="eastAsia" w:ascii="仿宋" w:hAnsi="仿宋" w:eastAsia="仿宋" w:cs="宋体"/>
          <w:b/>
          <w:bCs/>
          <w:sz w:val="24"/>
          <w:szCs w:val="24"/>
          <w:u w:val="single"/>
        </w:rPr>
        <w:t>；</w:t>
      </w:r>
      <w:r>
        <w:rPr>
          <w:rFonts w:hint="eastAsia" w:ascii="仿宋" w:hAnsi="仿宋" w:eastAsia="仿宋" w:cs="宋体"/>
          <w:b/>
          <w:bCs/>
          <w:sz w:val="24"/>
          <w:szCs w:val="24"/>
          <w:u w:val="single"/>
          <w:lang w:val="en-US" w:eastAsia="zh-CN"/>
        </w:rPr>
        <w:t xml:space="preserve">王顺利  18685631115 </w:t>
      </w:r>
      <w:r>
        <w:rPr>
          <w:rFonts w:hint="eastAsia" w:ascii="仿宋" w:hAnsi="仿宋" w:eastAsia="仿宋" w:cs="宋体"/>
          <w:b/>
          <w:bCs/>
          <w:sz w:val="24"/>
          <w:szCs w:val="24"/>
          <w:u w:val="single"/>
        </w:rPr>
        <w:t>‬。</w:t>
      </w:r>
      <w:r>
        <w:rPr>
          <w:rFonts w:hint="eastAsia" w:ascii="仿宋" w:hAnsi="仿宋" w:eastAsia="仿宋" w:cs="宋体"/>
          <w:color w:val="auto"/>
          <w:sz w:val="24"/>
          <w:szCs w:val="24"/>
        </w:rPr>
        <w:t>）</w:t>
      </w:r>
      <w:r>
        <w:rPr>
          <w:rFonts w:hint="eastAsia" w:ascii="仿宋" w:hAnsi="仿宋" w:eastAsia="仿宋" w:cs="宋体"/>
          <w:sz w:val="24"/>
          <w:szCs w:val="24"/>
        </w:rPr>
        <w:t>进行电话咨询。</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八、已申报债权的初步审核</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（一）管理人在收到债权人申报的材料以后，将从形式和实质上对债权人所申报的债权进行审核，并根据审核的结果制作债权表，供债权人会议审核。</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（二）如管理人在初审中发现债权人提交的书面申报材料在形式上存在瑕疵，例如存在提供材料不齐全，管理人应当以口头或者书面方式通知债权人。</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（三）如管理人经过初审，认为根据债权人提交的书面申报材料以及债务人提供的证明材料足以证明债权人申报的债权本身或债权额应当予以调整的，管理人应当以口头或者书面方式通知债权人。</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四）管理人应在债权申报期届满后合理期限内将所有债权申报材料和审核记录置于妥善地点，供全体债权人查阅。管理人应在债权申报期届满后合理期限内编制债权表，供全体债权人查阅，并提交第一次债权人会议核查。</w:t>
      </w:r>
    </w:p>
    <w:p>
      <w:pPr>
        <w:spacing w:line="360" w:lineRule="auto"/>
        <w:ind w:firstLine="482" w:firstLineChars="200"/>
        <w:contextualSpacing/>
        <w:rPr>
          <w:rFonts w:hint="eastAsia" w:ascii="仿宋" w:hAnsi="仿宋" w:eastAsia="仿宋" w:cs="宋体"/>
          <w:b/>
          <w:sz w:val="24"/>
          <w:szCs w:val="24"/>
        </w:rPr>
      </w:pPr>
      <w:r>
        <w:rPr>
          <w:rFonts w:hint="eastAsia" w:ascii="仿宋" w:hAnsi="仿宋" w:eastAsia="仿宋" w:cs="宋体"/>
          <w:b/>
          <w:sz w:val="24"/>
          <w:szCs w:val="24"/>
        </w:rPr>
        <w:t>九、其他有关事项</w:t>
      </w:r>
    </w:p>
    <w:p>
      <w:pPr>
        <w:spacing w:line="360" w:lineRule="auto"/>
        <w:ind w:firstLine="480" w:firstLineChars="200"/>
        <w:contextualSpacing/>
        <w:rPr>
          <w:rFonts w:hint="eastAsia" w:ascii="仿宋" w:hAnsi="仿宋" w:eastAsia="仿宋" w:cs="宋体"/>
          <w:color w:val="auto"/>
          <w:sz w:val="24"/>
          <w:szCs w:val="24"/>
        </w:rPr>
      </w:pPr>
      <w:r>
        <w:rPr>
          <w:rFonts w:hint="eastAsia" w:ascii="仿宋" w:hAnsi="仿宋" w:eastAsia="仿宋" w:cs="宋体"/>
          <w:sz w:val="24"/>
          <w:szCs w:val="24"/>
        </w:rPr>
        <w:t>（一）未到期的债权，在破产申请受理时视为</w:t>
      </w:r>
      <w:r>
        <w:rPr>
          <w:rFonts w:hint="eastAsia" w:ascii="仿宋" w:hAnsi="仿宋" w:eastAsia="仿宋" w:cs="宋体"/>
          <w:color w:val="auto"/>
          <w:sz w:val="24"/>
          <w:szCs w:val="24"/>
        </w:rPr>
        <w:t>到期，附利息的债权自</w:t>
      </w:r>
      <w:r>
        <w:rPr>
          <w:rFonts w:hint="eastAsia" w:ascii="仿宋" w:hAnsi="仿宋" w:eastAsia="仿宋"/>
          <w:b/>
          <w:bCs/>
          <w:sz w:val="24"/>
          <w:szCs w:val="24"/>
          <w:lang w:val="en-US" w:eastAsia="zh-CN"/>
        </w:rPr>
        <w:t>2024年4月15日</w:t>
      </w:r>
      <w:r>
        <w:rPr>
          <w:rFonts w:hint="eastAsia" w:ascii="仿宋" w:hAnsi="仿宋" w:eastAsia="仿宋" w:cs="宋体"/>
          <w:color w:val="auto"/>
          <w:sz w:val="24"/>
          <w:szCs w:val="24"/>
        </w:rPr>
        <w:t>起停止计息。</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（二）附条件、附期限的债权和诉讼、仲裁未决的债权，债权人可以申报。</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（三）连带债权人可以由其中一人代表全体连带请权人申报债权，也可以共同申报债权。</w:t>
      </w:r>
    </w:p>
    <w:p>
      <w:pPr>
        <w:spacing w:line="360" w:lineRule="auto"/>
        <w:ind w:firstLine="480" w:firstLineChars="200"/>
        <w:contextualSpacing/>
        <w:rPr>
          <w:rFonts w:hint="eastAsia" w:ascii="仿宋" w:hAnsi="仿宋" w:eastAsia="仿宋" w:cs="宋体"/>
          <w:color w:val="auto"/>
          <w:sz w:val="24"/>
          <w:szCs w:val="24"/>
        </w:rPr>
      </w:pPr>
      <w:r>
        <w:rPr>
          <w:rFonts w:hint="eastAsia" w:ascii="仿宋" w:hAnsi="仿宋" w:eastAsia="仿宋" w:cs="宋体"/>
          <w:color w:val="auto"/>
          <w:sz w:val="24"/>
          <w:szCs w:val="24"/>
        </w:rPr>
        <w:t>（四）债务人的保证人或者其他连带债务人已经代替债务人清偿债务的，以其对债务人的求偿权申报债权。</w:t>
      </w:r>
    </w:p>
    <w:p>
      <w:pPr>
        <w:spacing w:line="360" w:lineRule="auto"/>
        <w:ind w:firstLine="480" w:firstLineChars="200"/>
        <w:contextualSpacing/>
        <w:rPr>
          <w:rFonts w:hint="eastAsia" w:ascii="仿宋" w:hAnsi="仿宋" w:eastAsia="仿宋" w:cs="宋体"/>
          <w:color w:val="auto"/>
          <w:sz w:val="24"/>
          <w:szCs w:val="24"/>
        </w:rPr>
      </w:pPr>
      <w:r>
        <w:rPr>
          <w:rFonts w:hint="eastAsia" w:ascii="仿宋" w:hAnsi="仿宋" w:eastAsia="仿宋" w:cs="宋体"/>
          <w:color w:val="auto"/>
          <w:sz w:val="24"/>
          <w:szCs w:val="24"/>
        </w:rPr>
        <w:t>债务人的保证人或者其他连带债务人尚未代替债务人清偿债务的，以其对债务人的将来求偿权申报债权。但是，债权人已经向管理人申报全部债权的除外。</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（五）连带债务人数人被裁定适用《中华人民共和国企业破产法》程序的，其债权人有权就全部债权分别在各破产案件中申报债权。</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（六）管理人或者债务人依照《中华人民共和国企业破产法》之规定解除合同的，对方当事人可以因合同解除所产生的损害赔偿请求权申报债权。</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（七）债务人是委托合同的委托人，被裁定适用《中华人民共和国企业破产法》 规定的程序，受托人不知该事实，继续处理委托事务的，受托人可以以由此产生的请求权申报债权。</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（八）债务人是票据的出票人，被裁定适用《中华人民共和国企业破产法》规定的程序，该票据的付款人继续付款或者承兑的，付款人以由此产生的请求权申报债权。</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（九）债权人逾期进行债权申报的，可以在破产财产最后分配前补充申报，但对此前已进行的分配无权要求补充分配，同时要承担为审查和确认补充申报债权所产生的费用。</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（十）债权申报登记不构成确权，不构成对无效债权（包括但不限于已过诉讼时效的债权等）的重新有效确认。</w:t>
      </w:r>
    </w:p>
    <w:p>
      <w:pPr>
        <w:spacing w:line="360" w:lineRule="auto"/>
        <w:ind w:firstLine="480" w:firstLineChars="200"/>
        <w:contextualSpacing/>
        <w:rPr>
          <w:rFonts w:hint="eastAsia" w:ascii="仿宋" w:hAnsi="仿宋" w:eastAsia="仿宋" w:cs="宋体"/>
          <w:sz w:val="24"/>
          <w:szCs w:val="24"/>
        </w:rPr>
      </w:pPr>
      <w:r>
        <w:rPr>
          <w:rFonts w:hint="eastAsia" w:ascii="仿宋" w:hAnsi="仿宋" w:eastAsia="仿宋" w:cs="宋体"/>
          <w:sz w:val="24"/>
          <w:szCs w:val="24"/>
        </w:rPr>
        <w:t>（十一）本规则由管理人制定并报人民法院备案，由管理人负责解释。</w:t>
      </w:r>
    </w:p>
    <w:p>
      <w:pPr>
        <w:spacing w:line="360" w:lineRule="auto"/>
        <w:ind w:firstLine="480" w:firstLineChars="200"/>
        <w:contextualSpacing/>
        <w:rPr>
          <w:rFonts w:hint="eastAsia" w:ascii="仿宋" w:hAnsi="仿宋" w:eastAsia="仿宋" w:cs="宋体"/>
          <w:sz w:val="24"/>
          <w:szCs w:val="24"/>
        </w:rPr>
      </w:pPr>
    </w:p>
    <w:p>
      <w:pPr>
        <w:spacing w:line="360" w:lineRule="auto"/>
        <w:ind w:firstLine="482" w:firstLineChars="200"/>
        <w:contextualSpacing/>
        <w:jc w:val="right"/>
        <w:rPr>
          <w:rFonts w:hint="eastAsia" w:ascii="仿宋" w:hAnsi="仿宋" w:eastAsia="仿宋" w:cs="宋体"/>
          <w:b/>
          <w:sz w:val="24"/>
          <w:szCs w:val="24"/>
        </w:rPr>
      </w:pPr>
      <w:r>
        <w:rPr>
          <w:rFonts w:hint="eastAsia" w:ascii="仿宋" w:hAnsi="仿宋" w:eastAsia="仿宋" w:cs="宋体"/>
          <w:b/>
          <w:sz w:val="24"/>
          <w:szCs w:val="24"/>
          <w:lang w:val="en-US" w:eastAsia="zh-CN"/>
        </w:rPr>
        <w:t>湄潭蚁巢装饰有限公司</w:t>
      </w:r>
      <w:r>
        <w:rPr>
          <w:rFonts w:hint="eastAsia" w:ascii="仿宋" w:hAnsi="仿宋" w:eastAsia="仿宋" w:cs="宋体"/>
          <w:b/>
          <w:sz w:val="24"/>
          <w:szCs w:val="24"/>
        </w:rPr>
        <w:t>管理人</w:t>
      </w:r>
    </w:p>
    <w:p>
      <w:pPr>
        <w:spacing w:line="360" w:lineRule="auto"/>
        <w:ind w:firstLine="482" w:firstLineChars="200"/>
        <w:contextualSpacing/>
        <w:jc w:val="right"/>
        <w:rPr>
          <w:rFonts w:hint="eastAsia" w:ascii="仿宋" w:hAnsi="仿宋" w:eastAsia="仿宋" w:cs="宋体"/>
          <w:b/>
          <w:color w:val="auto"/>
          <w:sz w:val="24"/>
          <w:szCs w:val="24"/>
          <w:lang w:eastAsia="zh-CN"/>
        </w:rPr>
      </w:pPr>
      <w:r>
        <w:rPr>
          <w:rFonts w:hint="eastAsia" w:ascii="仿宋" w:hAnsi="仿宋" w:eastAsia="仿宋" w:cs="宋体"/>
          <w:b/>
          <w:color w:val="0000FF"/>
          <w:sz w:val="24"/>
          <w:szCs w:val="24"/>
        </w:rPr>
        <w:t xml:space="preserve">      </w:t>
      </w:r>
      <w:r>
        <w:rPr>
          <w:rFonts w:hint="eastAsia" w:ascii="仿宋" w:hAnsi="仿宋" w:eastAsia="仿宋" w:cs="宋体"/>
          <w:b/>
          <w:color w:val="auto"/>
          <w:sz w:val="24"/>
          <w:szCs w:val="24"/>
        </w:rPr>
        <w:t xml:space="preserve"> </w:t>
      </w:r>
      <w:r>
        <w:rPr>
          <w:rFonts w:hint="eastAsia" w:ascii="仿宋" w:hAnsi="仿宋" w:eastAsia="仿宋" w:cs="宋体"/>
          <w:b/>
          <w:color w:val="auto"/>
          <w:sz w:val="24"/>
          <w:szCs w:val="24"/>
          <w:lang w:eastAsia="zh-CN"/>
        </w:rPr>
        <w:t>二〇二</w:t>
      </w:r>
      <w:r>
        <w:rPr>
          <w:rFonts w:hint="eastAsia" w:ascii="仿宋" w:hAnsi="仿宋" w:eastAsia="仿宋" w:cs="宋体"/>
          <w:b/>
          <w:color w:val="auto"/>
          <w:sz w:val="24"/>
          <w:szCs w:val="24"/>
          <w:lang w:val="en-US" w:eastAsia="zh-CN"/>
        </w:rPr>
        <w:t>四</w:t>
      </w:r>
      <w:r>
        <w:rPr>
          <w:rFonts w:hint="eastAsia" w:ascii="仿宋" w:hAnsi="仿宋" w:eastAsia="仿宋" w:cs="宋体"/>
          <w:b/>
          <w:color w:val="auto"/>
          <w:sz w:val="24"/>
          <w:szCs w:val="24"/>
          <w:lang w:eastAsia="zh-CN"/>
        </w:rPr>
        <w:t>年</w:t>
      </w:r>
      <w:r>
        <w:rPr>
          <w:rFonts w:hint="eastAsia" w:ascii="仿宋" w:hAnsi="仿宋" w:eastAsia="仿宋" w:cs="宋体"/>
          <w:b/>
          <w:color w:val="auto"/>
          <w:sz w:val="24"/>
          <w:szCs w:val="24"/>
          <w:lang w:val="en-US" w:eastAsia="zh-CN"/>
        </w:rPr>
        <w:t>四</w:t>
      </w:r>
      <w:r>
        <w:rPr>
          <w:rFonts w:hint="eastAsia" w:ascii="仿宋" w:hAnsi="仿宋" w:eastAsia="仿宋" w:cs="宋体"/>
          <w:b/>
          <w:color w:val="auto"/>
          <w:sz w:val="24"/>
          <w:szCs w:val="24"/>
          <w:lang w:eastAsia="zh-CN"/>
        </w:rPr>
        <w:t>月</w:t>
      </w:r>
      <w:r>
        <w:rPr>
          <w:rFonts w:hint="eastAsia" w:ascii="仿宋" w:hAnsi="仿宋" w:eastAsia="仿宋" w:cs="宋体"/>
          <w:b/>
          <w:color w:val="auto"/>
          <w:sz w:val="24"/>
          <w:szCs w:val="24"/>
          <w:lang w:val="en-US" w:eastAsia="zh-CN"/>
        </w:rPr>
        <w:t>十六</w:t>
      </w:r>
      <w:r>
        <w:rPr>
          <w:rFonts w:hint="eastAsia" w:ascii="仿宋" w:hAnsi="仿宋" w:eastAsia="仿宋" w:cs="宋体"/>
          <w:b/>
          <w:color w:val="auto"/>
          <w:sz w:val="24"/>
          <w:szCs w:val="24"/>
          <w:lang w:eastAsia="zh-CN"/>
        </w:rPr>
        <w:t>日</w:t>
      </w: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pStyle w:val="2"/>
        <w:rPr>
          <w:rFonts w:hint="eastAsia" w:ascii="仿宋" w:hAnsi="仿宋" w:eastAsia="仿宋" w:cs="宋体"/>
          <w:b/>
          <w:color w:val="auto"/>
          <w:sz w:val="24"/>
          <w:szCs w:val="24"/>
          <w:lang w:eastAsia="zh-CN"/>
        </w:rPr>
      </w:pPr>
    </w:p>
    <w:p>
      <w:pPr>
        <w:spacing w:line="360" w:lineRule="auto"/>
        <w:jc w:val="center"/>
        <w:rPr>
          <w:rFonts w:ascii="仿宋" w:hAnsi="仿宋" w:eastAsia="仿宋" w:cs="微软雅黑"/>
          <w:b/>
          <w:bCs/>
          <w:sz w:val="48"/>
          <w:szCs w:val="56"/>
        </w:rPr>
      </w:pPr>
      <w:r>
        <w:rPr>
          <w:rFonts w:hint="eastAsia" w:ascii="仿宋" w:hAnsi="仿宋" w:eastAsia="仿宋" w:cs="黑体"/>
          <w:b/>
          <w:bCs/>
          <w:sz w:val="48"/>
          <w:szCs w:val="56"/>
        </w:rPr>
        <w:t>关于湄潭蚁巢装饰有限公司破产清算案债权申报的通知</w:t>
      </w:r>
    </w:p>
    <w:p>
      <w:pPr>
        <w:spacing w:line="360" w:lineRule="auto"/>
        <w:ind w:firstLine="480" w:firstLineChars="200"/>
        <w:rPr>
          <w:rFonts w:hint="eastAsia" w:ascii="仿宋" w:hAnsi="仿宋" w:eastAsia="仿宋"/>
          <w:sz w:val="24"/>
        </w:rPr>
      </w:pPr>
    </w:p>
    <w:p>
      <w:pPr>
        <w:spacing w:line="360" w:lineRule="auto"/>
        <w:ind w:firstLine="600" w:firstLineChars="200"/>
        <w:rPr>
          <w:rFonts w:ascii="仿宋_GB2312" w:hAnsi="仿宋_GB2312" w:eastAsia="仿宋_GB2312" w:cs="仿宋_GB2312"/>
          <w:b w:val="0"/>
          <w:bCs w:val="0"/>
          <w:color w:val="000000"/>
          <w:sz w:val="30"/>
          <w:szCs w:val="30"/>
        </w:rPr>
      </w:pPr>
      <w:r>
        <w:rPr>
          <w:rFonts w:hint="eastAsia" w:ascii="仿宋" w:hAnsi="仿宋" w:eastAsia="仿宋"/>
          <w:sz w:val="30"/>
          <w:szCs w:val="30"/>
        </w:rPr>
        <w:t>湄潭蚁巢装饰有限公司（以下简称“债务人”）因不能清偿到期债务，</w:t>
      </w:r>
      <w:r>
        <w:rPr>
          <w:rFonts w:ascii="仿宋_GB2312" w:hAnsi="仿宋_GB2312" w:eastAsia="仿宋_GB2312" w:cs="仿宋_GB2312"/>
          <w:b w:val="0"/>
          <w:bCs w:val="0"/>
          <w:color w:val="000000"/>
          <w:sz w:val="30"/>
          <w:szCs w:val="30"/>
        </w:rPr>
        <w:t>根据刘阳、陈锞的申请</w:t>
      </w:r>
      <w:r>
        <w:rPr>
          <w:rFonts w:hint="eastAsia" w:ascii="仿宋_GB2312" w:hAnsi="仿宋_GB2312" w:eastAsia="仿宋_GB2312" w:cs="仿宋_GB2312"/>
          <w:b w:val="0"/>
          <w:bCs w:val="0"/>
          <w:color w:val="000000"/>
          <w:sz w:val="30"/>
          <w:szCs w:val="30"/>
          <w:lang w:eastAsia="zh-CN"/>
        </w:rPr>
        <w:t>，</w:t>
      </w:r>
      <w:r>
        <w:rPr>
          <w:rFonts w:hint="eastAsia" w:ascii="仿宋" w:hAnsi="仿宋" w:eastAsia="仿宋"/>
          <w:sz w:val="30"/>
          <w:szCs w:val="30"/>
          <w:lang w:val="en-US" w:eastAsia="zh-CN"/>
        </w:rPr>
        <w:t>贵州省湄潭县人民法院</w:t>
      </w:r>
      <w:r>
        <w:rPr>
          <w:rFonts w:hint="eastAsia" w:ascii="仿宋_GB2312" w:hAnsi="仿宋_GB2312" w:eastAsia="仿宋_GB2312" w:cs="仿宋_GB2312"/>
          <w:b w:val="0"/>
          <w:bCs w:val="0"/>
          <w:color w:val="000000"/>
          <w:sz w:val="30"/>
          <w:szCs w:val="30"/>
          <w:lang w:val="en-US" w:eastAsia="zh-CN"/>
        </w:rPr>
        <w:t>于2024年4月15日作出</w:t>
      </w:r>
      <w:r>
        <w:rPr>
          <w:rFonts w:ascii="仿宋_GB2312" w:hAnsi="仿宋_GB2312" w:eastAsia="仿宋_GB2312" w:cs="仿宋_GB2312"/>
          <w:b w:val="0"/>
          <w:bCs w:val="0"/>
          <w:color w:val="000000"/>
          <w:sz w:val="30"/>
          <w:szCs w:val="30"/>
        </w:rPr>
        <w:t>（2024）黔0328破</w:t>
      </w:r>
      <w:r>
        <w:rPr>
          <w:rFonts w:hint="eastAsia" w:ascii="仿宋_GB2312" w:hAnsi="仿宋_GB2312" w:eastAsia="仿宋_GB2312" w:cs="仿宋_GB2312"/>
          <w:b w:val="0"/>
          <w:bCs w:val="0"/>
          <w:color w:val="000000"/>
          <w:sz w:val="30"/>
          <w:szCs w:val="30"/>
          <w:lang w:val="en-US" w:eastAsia="zh-CN"/>
        </w:rPr>
        <w:t>1</w:t>
      </w:r>
      <w:r>
        <w:rPr>
          <w:rFonts w:ascii="仿宋_GB2312" w:hAnsi="仿宋_GB2312" w:eastAsia="仿宋_GB2312" w:cs="仿宋_GB2312"/>
          <w:b w:val="0"/>
          <w:bCs w:val="0"/>
          <w:color w:val="000000"/>
          <w:sz w:val="30"/>
          <w:szCs w:val="30"/>
        </w:rPr>
        <w:t>号</w:t>
      </w:r>
      <w:r>
        <w:rPr>
          <w:rFonts w:hint="eastAsia" w:ascii="仿宋_GB2312" w:hAnsi="仿宋_GB2312" w:eastAsia="仿宋_GB2312" w:cs="仿宋_GB2312"/>
          <w:b w:val="0"/>
          <w:bCs w:val="0"/>
          <w:color w:val="000000"/>
          <w:sz w:val="30"/>
          <w:szCs w:val="30"/>
          <w:lang w:val="en-US" w:eastAsia="zh-CN"/>
        </w:rPr>
        <w:t>民事裁定书，</w:t>
      </w:r>
      <w:r>
        <w:rPr>
          <w:rFonts w:ascii="仿宋_GB2312" w:hAnsi="仿宋_GB2312" w:eastAsia="仿宋_GB2312" w:cs="仿宋_GB2312"/>
          <w:b w:val="0"/>
          <w:bCs w:val="0"/>
          <w:color w:val="000000"/>
          <w:sz w:val="30"/>
          <w:szCs w:val="30"/>
        </w:rPr>
        <w:t>裁定受理湄潭蚁巢装饰有限公司破产清算一案</w:t>
      </w:r>
      <w:r>
        <w:rPr>
          <w:rFonts w:hint="eastAsia" w:ascii="仿宋_GB2312" w:hAnsi="仿宋_GB2312" w:eastAsia="仿宋_GB2312" w:cs="仿宋_GB2312"/>
          <w:b w:val="0"/>
          <w:bCs w:val="0"/>
          <w:color w:val="000000"/>
          <w:sz w:val="30"/>
          <w:szCs w:val="30"/>
          <w:lang w:eastAsia="zh-CN"/>
        </w:rPr>
        <w:t>。</w:t>
      </w:r>
      <w:r>
        <w:rPr>
          <w:rFonts w:ascii="仿宋_GB2312" w:hAnsi="仿宋_GB2312" w:eastAsia="仿宋_GB2312" w:cs="仿宋_GB2312"/>
          <w:b w:val="0"/>
          <w:bCs w:val="0"/>
          <w:color w:val="000000"/>
          <w:sz w:val="30"/>
          <w:szCs w:val="30"/>
        </w:rPr>
        <w:t>经遵义市破产管理协会推荐，</w:t>
      </w:r>
      <w:r>
        <w:rPr>
          <w:rFonts w:hint="eastAsia" w:ascii="仿宋_GB2312" w:hAnsi="仿宋_GB2312" w:eastAsia="仿宋_GB2312" w:cs="仿宋_GB2312"/>
          <w:b w:val="0"/>
          <w:bCs w:val="0"/>
          <w:color w:val="000000"/>
          <w:sz w:val="30"/>
          <w:szCs w:val="30"/>
          <w:lang w:val="en-US" w:eastAsia="zh-CN"/>
        </w:rPr>
        <w:t>湄潭县人民法院</w:t>
      </w:r>
      <w:r>
        <w:rPr>
          <w:rFonts w:ascii="仿宋_GB2312" w:hAnsi="仿宋_GB2312" w:eastAsia="仿宋_GB2312" w:cs="仿宋_GB2312"/>
          <w:b w:val="0"/>
          <w:bCs w:val="0"/>
          <w:color w:val="000000"/>
          <w:sz w:val="30"/>
          <w:szCs w:val="30"/>
        </w:rPr>
        <w:t>于</w:t>
      </w:r>
      <w:r>
        <w:rPr>
          <w:rFonts w:hint="eastAsia" w:ascii="仿宋_GB2312" w:hAnsi="仿宋_GB2312" w:eastAsia="仿宋_GB2312" w:cs="仿宋_GB2312"/>
          <w:b w:val="0"/>
          <w:bCs w:val="0"/>
          <w:color w:val="000000"/>
          <w:sz w:val="30"/>
          <w:szCs w:val="30"/>
          <w:lang w:val="en-US" w:eastAsia="zh-CN"/>
        </w:rPr>
        <w:t>同日作出</w:t>
      </w:r>
      <w:r>
        <w:rPr>
          <w:rFonts w:ascii="仿宋_GB2312" w:hAnsi="仿宋_GB2312" w:eastAsia="仿宋_GB2312" w:cs="仿宋_GB2312"/>
          <w:b w:val="0"/>
          <w:bCs w:val="0"/>
          <w:color w:val="000000"/>
          <w:sz w:val="30"/>
          <w:szCs w:val="30"/>
        </w:rPr>
        <w:t>（2024）黔0328破1号</w:t>
      </w:r>
      <w:r>
        <w:rPr>
          <w:rFonts w:hint="eastAsia" w:ascii="仿宋_GB2312" w:hAnsi="仿宋_GB2312" w:eastAsia="仿宋_GB2312" w:cs="仿宋_GB2312"/>
          <w:b w:val="0"/>
          <w:bCs w:val="0"/>
          <w:color w:val="000000"/>
          <w:sz w:val="30"/>
          <w:szCs w:val="30"/>
          <w:lang w:val="en-US" w:eastAsia="zh-CN"/>
        </w:rPr>
        <w:t>决定书，</w:t>
      </w:r>
      <w:r>
        <w:rPr>
          <w:rFonts w:ascii="仿宋_GB2312" w:hAnsi="仿宋_GB2312" w:eastAsia="仿宋_GB2312" w:cs="仿宋_GB2312"/>
          <w:b w:val="0"/>
          <w:bCs w:val="0"/>
          <w:color w:val="000000"/>
          <w:sz w:val="30"/>
          <w:szCs w:val="30"/>
        </w:rPr>
        <w:t>指定贵州黔公律师事务所</w:t>
      </w:r>
      <w:r>
        <w:rPr>
          <w:rFonts w:hint="eastAsia" w:ascii="仿宋_GB2312" w:hAnsi="仿宋_GB2312" w:eastAsia="仿宋_GB2312" w:cs="仿宋_GB2312"/>
          <w:b w:val="0"/>
          <w:bCs w:val="0"/>
          <w:color w:val="000000"/>
          <w:sz w:val="30"/>
          <w:szCs w:val="30"/>
          <w:lang w:val="en-US" w:eastAsia="zh-CN"/>
        </w:rPr>
        <w:t>担任</w:t>
      </w:r>
      <w:r>
        <w:rPr>
          <w:rFonts w:ascii="仿宋_GB2312" w:hAnsi="仿宋_GB2312" w:eastAsia="仿宋_GB2312" w:cs="仿宋_GB2312"/>
          <w:b w:val="0"/>
          <w:bCs w:val="0"/>
          <w:color w:val="000000"/>
          <w:sz w:val="30"/>
          <w:szCs w:val="30"/>
        </w:rPr>
        <w:t>湄潭蚁巢装饰有限公司</w:t>
      </w:r>
      <w:r>
        <w:rPr>
          <w:rFonts w:hint="eastAsia" w:ascii="仿宋_GB2312" w:hAnsi="仿宋_GB2312" w:eastAsia="仿宋_GB2312" w:cs="仿宋_GB2312"/>
          <w:b w:val="0"/>
          <w:bCs w:val="0"/>
          <w:color w:val="000000"/>
          <w:sz w:val="30"/>
          <w:szCs w:val="30"/>
          <w:lang w:val="en-US" w:eastAsia="zh-CN"/>
        </w:rPr>
        <w:t>的</w:t>
      </w:r>
      <w:r>
        <w:rPr>
          <w:rFonts w:ascii="仿宋_GB2312" w:hAnsi="仿宋_GB2312" w:eastAsia="仿宋_GB2312" w:cs="仿宋_GB2312"/>
          <w:b w:val="0"/>
          <w:bCs w:val="0"/>
          <w:color w:val="000000"/>
          <w:sz w:val="30"/>
          <w:szCs w:val="30"/>
        </w:rPr>
        <w:t>管理人。</w:t>
      </w:r>
    </w:p>
    <w:p>
      <w:pPr>
        <w:spacing w:line="360" w:lineRule="auto"/>
        <w:ind w:firstLine="640" w:firstLineChars="200"/>
        <w:rPr>
          <w:rFonts w:ascii="仿宋" w:hAnsi="仿宋" w:eastAsia="仿宋" w:cstheme="minorEastAsia"/>
          <w:sz w:val="32"/>
          <w:szCs w:val="32"/>
        </w:rPr>
      </w:pPr>
      <w:r>
        <w:rPr>
          <w:rFonts w:hint="eastAsia" w:ascii="仿宋" w:hAnsi="仿宋" w:eastAsia="仿宋"/>
          <w:sz w:val="32"/>
          <w:szCs w:val="32"/>
          <w:lang w:eastAsia="zh-CN"/>
        </w:rPr>
        <w:t>贵州黔公律师事务所</w:t>
      </w:r>
      <w:r>
        <w:rPr>
          <w:rFonts w:hint="eastAsia" w:ascii="仿宋" w:hAnsi="仿宋" w:eastAsia="仿宋" w:cstheme="minorEastAsia"/>
          <w:sz w:val="32"/>
          <w:szCs w:val="32"/>
        </w:rPr>
        <w:t>担任</w:t>
      </w:r>
      <w:bookmarkStart w:id="0" w:name="_Hlk509757836"/>
      <w:r>
        <w:rPr>
          <w:rFonts w:hint="eastAsia" w:ascii="仿宋" w:hAnsi="仿宋" w:eastAsia="仿宋"/>
          <w:sz w:val="32"/>
          <w:szCs w:val="32"/>
          <w:lang w:eastAsia="zh-CN"/>
        </w:rPr>
        <w:t>湄潭蚁巢装饰有限公司</w:t>
      </w:r>
      <w:r>
        <w:rPr>
          <w:rFonts w:hint="eastAsia" w:ascii="仿宋" w:hAnsi="仿宋" w:eastAsia="仿宋" w:cstheme="minorEastAsia"/>
          <w:sz w:val="32"/>
          <w:szCs w:val="32"/>
        </w:rPr>
        <w:t>管理人</w:t>
      </w:r>
      <w:bookmarkEnd w:id="0"/>
      <w:r>
        <w:rPr>
          <w:rFonts w:hint="eastAsia" w:ascii="仿宋" w:hAnsi="仿宋" w:eastAsia="仿宋" w:cstheme="minorEastAsia"/>
          <w:sz w:val="32"/>
          <w:szCs w:val="32"/>
        </w:rPr>
        <w:t>，依法负责债权登记、审核工作。现就有关事项通知如下：</w:t>
      </w:r>
    </w:p>
    <w:p>
      <w:pPr>
        <w:spacing w:line="360" w:lineRule="auto"/>
        <w:rPr>
          <w:rFonts w:ascii="仿宋" w:hAnsi="仿宋" w:eastAsia="仿宋" w:cstheme="minorEastAsia"/>
          <w:sz w:val="32"/>
          <w:szCs w:val="32"/>
        </w:rPr>
      </w:pPr>
      <w:r>
        <w:rPr>
          <w:rFonts w:hint="eastAsia" w:ascii="仿宋" w:hAnsi="仿宋" w:eastAsia="仿宋" w:cstheme="minorEastAsia"/>
          <w:sz w:val="32"/>
          <w:szCs w:val="32"/>
        </w:rPr>
        <w:t xml:space="preserve">    </w:t>
      </w:r>
      <w:r>
        <w:rPr>
          <w:rFonts w:hint="eastAsia" w:ascii="仿宋" w:hAnsi="仿宋" w:eastAsia="仿宋" w:cstheme="minorEastAsia"/>
          <w:b/>
          <w:sz w:val="32"/>
          <w:szCs w:val="32"/>
          <w:u w:val="single"/>
        </w:rPr>
        <w:t>一、</w:t>
      </w:r>
      <w:r>
        <w:rPr>
          <w:rFonts w:hint="eastAsia" w:ascii="仿宋" w:hAnsi="仿宋" w:eastAsia="仿宋" w:cstheme="minorEastAsia"/>
          <w:b/>
          <w:bCs/>
          <w:sz w:val="32"/>
          <w:szCs w:val="32"/>
          <w:u w:val="single"/>
        </w:rPr>
        <w:t>各债权人应在2024 年5</w:t>
      </w:r>
      <w:r>
        <w:rPr>
          <w:rFonts w:hint="eastAsia" w:ascii="仿宋" w:hAnsi="仿宋" w:eastAsia="仿宋" w:cstheme="minorEastAsia"/>
          <w:b/>
          <w:bCs/>
          <w:sz w:val="32"/>
          <w:szCs w:val="32"/>
          <w:u w:val="single"/>
          <w:lang w:val="en-US" w:eastAsia="zh-CN"/>
        </w:rPr>
        <w:t>月</w:t>
      </w:r>
      <w:r>
        <w:rPr>
          <w:rFonts w:hint="eastAsia" w:ascii="仿宋" w:hAnsi="仿宋" w:eastAsia="仿宋" w:cstheme="minorEastAsia"/>
          <w:b/>
          <w:bCs/>
          <w:sz w:val="32"/>
          <w:szCs w:val="32"/>
          <w:u w:val="single"/>
        </w:rPr>
        <w:t>17日前向</w:t>
      </w:r>
      <w:r>
        <w:rPr>
          <w:rFonts w:hint="eastAsia" w:ascii="仿宋" w:hAnsi="仿宋" w:eastAsia="仿宋" w:cstheme="minorEastAsia"/>
          <w:b/>
          <w:sz w:val="32"/>
          <w:szCs w:val="32"/>
          <w:u w:val="single"/>
        </w:rPr>
        <w:t>管理人</w:t>
      </w:r>
      <w:r>
        <w:rPr>
          <w:rFonts w:hint="eastAsia" w:ascii="仿宋" w:hAnsi="仿宋" w:eastAsia="仿宋" w:cstheme="minorEastAsia"/>
          <w:b/>
          <w:bCs/>
          <w:sz w:val="32"/>
          <w:szCs w:val="32"/>
          <w:u w:val="single"/>
        </w:rPr>
        <w:t>申报债权</w:t>
      </w:r>
      <w:r>
        <w:rPr>
          <w:rFonts w:hint="eastAsia" w:ascii="仿宋" w:hAnsi="仿宋" w:eastAsia="仿宋" w:cstheme="minorEastAsia"/>
          <w:sz w:val="32"/>
          <w:szCs w:val="32"/>
        </w:rPr>
        <w:t>，书面说明债权数额、有无财产担保、是否属于连带债权等债权情况，并提供相关证明材料。如未能在上述期限申报债权，</w:t>
      </w:r>
      <w:r>
        <w:rPr>
          <w:rFonts w:hint="eastAsia" w:ascii="仿宋" w:hAnsi="仿宋" w:eastAsia="仿宋" w:cs="宋体"/>
          <w:color w:val="000000"/>
          <w:sz w:val="32"/>
          <w:szCs w:val="32"/>
          <w:shd w:val="clear" w:color="auto" w:fill="FFFFFF"/>
        </w:rPr>
        <w:t>可以在破产财产最后分配前补充申报</w:t>
      </w:r>
      <w:r>
        <w:rPr>
          <w:rFonts w:hint="eastAsia" w:ascii="仿宋" w:hAnsi="仿宋" w:eastAsia="仿宋" w:cstheme="minorEastAsia"/>
          <w:sz w:val="32"/>
          <w:szCs w:val="32"/>
        </w:rPr>
        <w:t>，但此前已进行的分配，不再对补充申报人补充分配，为审查和确认补充申报债权产生的费用，由补充申报人承担。未申报债权的，不得依照《中华人民共和国企业破产法》规定的程序行使权利。</w:t>
      </w:r>
    </w:p>
    <w:p>
      <w:pPr>
        <w:spacing w:line="360" w:lineRule="auto"/>
        <w:ind w:firstLine="643" w:firstLineChars="200"/>
        <w:rPr>
          <w:rFonts w:ascii="仿宋" w:hAnsi="仿宋" w:eastAsia="仿宋" w:cstheme="minorEastAsia"/>
          <w:b/>
          <w:sz w:val="32"/>
          <w:szCs w:val="32"/>
        </w:rPr>
      </w:pPr>
      <w:r>
        <w:rPr>
          <w:rFonts w:hint="eastAsia" w:ascii="仿宋" w:hAnsi="仿宋" w:eastAsia="仿宋" w:cstheme="minorEastAsia"/>
          <w:b/>
          <w:sz w:val="32"/>
          <w:szCs w:val="32"/>
        </w:rPr>
        <w:t>二、申报债权时应提供以下资料（具体事项请查看《债权申报审核、规则》）</w:t>
      </w:r>
    </w:p>
    <w:p>
      <w:pPr>
        <w:spacing w:line="360" w:lineRule="auto"/>
        <w:rPr>
          <w:rFonts w:ascii="仿宋" w:hAnsi="仿宋" w:eastAsia="仿宋" w:cstheme="minorEastAsia"/>
          <w:sz w:val="32"/>
          <w:szCs w:val="32"/>
        </w:rPr>
      </w:pPr>
      <w:r>
        <w:rPr>
          <w:rFonts w:hint="eastAsia" w:ascii="仿宋" w:hAnsi="仿宋" w:eastAsia="仿宋" w:cstheme="minorEastAsia"/>
          <w:sz w:val="32"/>
          <w:szCs w:val="32"/>
        </w:rPr>
        <w:t xml:space="preserve">    （一）债权申报登记表；</w:t>
      </w:r>
    </w:p>
    <w:p>
      <w:p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（二）债权申报人送达地址确认书；</w:t>
      </w:r>
    </w:p>
    <w:p>
      <w:p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三）申报人为单位的，提供有效的企业法人营业执照、事业和社团法人登记证书或其他合法证明书复印件、法定代表人或负责人身份证明书、法定代表人或负责人个人身份证复印件；申报人为个人的，提供债权人身份证等个人有效证件复印件。债权人如委托代理人申报的，还须提交授权委托书、代理人的身份证等个人有效证件复印件；委托代理人是律师的，还应提交律师事务所的指派函及律师执业证复印件；</w:t>
      </w:r>
    </w:p>
    <w:p>
      <w:pPr>
        <w:numPr>
          <w:ilvl w:val="0"/>
          <w:numId w:val="1"/>
        </w:num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申报债权的证据（如：各类合同书、协议、发货清单、收货确认单、对账单、收款或付款凭证等债权原始材料及票据、划账单等原始履约凭证原件及复印件、判决书、调解书、裁定书、孳息或违约金计算凭证等书面材料）；</w:t>
      </w:r>
    </w:p>
    <w:p>
      <w:pPr>
        <w:numPr>
          <w:ilvl w:val="0"/>
          <w:numId w:val="1"/>
        </w:num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承诺书和确认函。</w:t>
      </w:r>
    </w:p>
    <w:p>
      <w:p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三、申报方式</w:t>
      </w:r>
    </w:p>
    <w:p>
      <w:pPr>
        <w:spacing w:line="360" w:lineRule="auto"/>
        <w:ind w:firstLine="643" w:firstLineChars="200"/>
        <w:rPr>
          <w:rFonts w:ascii="仿宋" w:hAnsi="仿宋" w:eastAsia="仿宋" w:cs="等线"/>
          <w:b/>
          <w:bCs/>
          <w:sz w:val="32"/>
          <w:szCs w:val="32"/>
          <w:u w:val="single"/>
        </w:rPr>
      </w:pPr>
      <w:r>
        <w:rPr>
          <w:rFonts w:hint="eastAsia" w:ascii="仿宋" w:hAnsi="仿宋" w:eastAsia="仿宋" w:cs="宋体"/>
          <w:b/>
          <w:bCs/>
          <w:sz w:val="32"/>
          <w:szCs w:val="32"/>
          <w:u w:val="single"/>
        </w:rPr>
        <w:t>债权人可以邮寄申报材料或者现场提交申报材料。申报地址：</w:t>
      </w:r>
      <w:r>
        <w:rPr>
          <w:rFonts w:hint="eastAsia" w:ascii="仿宋" w:hAnsi="仿宋" w:eastAsia="仿宋" w:cs="宋体"/>
          <w:b/>
          <w:bCs/>
          <w:sz w:val="32"/>
          <w:szCs w:val="32"/>
          <w:u w:val="single"/>
          <w:lang w:val="en-US" w:eastAsia="zh-CN"/>
        </w:rPr>
        <w:t>遵义市红花岗区大连路时代天街F栋酒店17楼</w:t>
      </w:r>
      <w:r>
        <w:rPr>
          <w:rFonts w:hint="eastAsia" w:ascii="仿宋" w:hAnsi="仿宋" w:eastAsia="仿宋" w:cs="宋体"/>
          <w:b/>
          <w:bCs/>
          <w:sz w:val="32"/>
          <w:szCs w:val="32"/>
          <w:u w:val="single"/>
        </w:rPr>
        <w:t>。</w:t>
      </w:r>
      <w:r>
        <w:rPr>
          <w:rFonts w:hint="eastAsia" w:ascii="仿宋" w:hAnsi="仿宋" w:eastAsia="仿宋" w:cs="等线"/>
          <w:b/>
          <w:bCs/>
          <w:sz w:val="32"/>
          <w:szCs w:val="32"/>
          <w:u w:val="single"/>
        </w:rPr>
        <w:t>联系人：</w:t>
      </w:r>
      <w:r>
        <w:rPr>
          <w:rFonts w:hint="eastAsia" w:ascii="仿宋" w:hAnsi="仿宋" w:eastAsia="仿宋" w:cs="等线"/>
          <w:b/>
          <w:bCs/>
          <w:sz w:val="32"/>
          <w:szCs w:val="32"/>
          <w:u w:val="single"/>
          <w:lang w:val="en-US" w:eastAsia="zh-CN"/>
        </w:rPr>
        <w:t>罗娇娇 13511882118</w:t>
      </w:r>
      <w:r>
        <w:rPr>
          <w:rFonts w:hint="eastAsia" w:ascii="仿宋" w:hAnsi="仿宋" w:eastAsia="仿宋" w:cs="等线"/>
          <w:b/>
          <w:bCs/>
          <w:sz w:val="32"/>
          <w:szCs w:val="32"/>
          <w:u w:val="single"/>
        </w:rPr>
        <w:t>；</w:t>
      </w:r>
      <w:r>
        <w:rPr>
          <w:rFonts w:hint="eastAsia" w:ascii="仿宋" w:hAnsi="仿宋" w:eastAsia="仿宋" w:cs="等线"/>
          <w:b/>
          <w:bCs/>
          <w:sz w:val="32"/>
          <w:szCs w:val="32"/>
          <w:u w:val="single"/>
          <w:lang w:val="en-US" w:eastAsia="zh-CN"/>
        </w:rPr>
        <w:t xml:space="preserve">王顺利  18685631115 </w:t>
      </w:r>
      <w:r>
        <w:rPr>
          <w:rFonts w:hint="eastAsia" w:ascii="仿宋" w:hAnsi="仿宋" w:eastAsia="仿宋" w:cs="等线"/>
          <w:b/>
          <w:bCs/>
          <w:sz w:val="32"/>
          <w:szCs w:val="32"/>
          <w:u w:val="single"/>
        </w:rPr>
        <w:t>‬。</w:t>
      </w:r>
    </w:p>
    <w:p>
      <w:pPr>
        <w:spacing w:line="360" w:lineRule="auto"/>
        <w:ind w:firstLine="640" w:firstLineChars="200"/>
        <w:rPr>
          <w:rFonts w:ascii="仿宋" w:hAnsi="仿宋" w:eastAsia="仿宋" w:cstheme="minorEastAsia"/>
          <w:sz w:val="32"/>
          <w:szCs w:val="32"/>
        </w:rPr>
      </w:pPr>
      <w:r>
        <w:rPr>
          <w:rFonts w:hint="eastAsia" w:ascii="仿宋" w:hAnsi="仿宋" w:eastAsia="仿宋" w:cstheme="minorEastAsia"/>
          <w:sz w:val="32"/>
          <w:szCs w:val="32"/>
        </w:rPr>
        <w:t>特此通知。</w:t>
      </w:r>
    </w:p>
    <w:p>
      <w:pPr>
        <w:spacing w:line="360" w:lineRule="auto"/>
        <w:jc w:val="right"/>
        <w:rPr>
          <w:rFonts w:ascii="仿宋" w:hAnsi="仿宋" w:eastAsia="仿宋" w:cstheme="minorEastAsia"/>
          <w:b/>
          <w:sz w:val="32"/>
          <w:szCs w:val="32"/>
        </w:rPr>
      </w:pPr>
      <w:r>
        <w:rPr>
          <w:rFonts w:hint="eastAsia" w:ascii="仿宋" w:hAnsi="仿宋" w:eastAsia="仿宋" w:cstheme="minorEastAsia"/>
          <w:b/>
          <w:sz w:val="32"/>
          <w:szCs w:val="32"/>
          <w:lang w:eastAsia="zh-CN"/>
        </w:rPr>
        <w:t>湄潭蚁巢装饰有限公司</w:t>
      </w:r>
      <w:r>
        <w:rPr>
          <w:rFonts w:hint="eastAsia" w:ascii="仿宋" w:hAnsi="仿宋" w:eastAsia="仿宋" w:cstheme="minorEastAsia"/>
          <w:b/>
          <w:sz w:val="32"/>
          <w:szCs w:val="32"/>
        </w:rPr>
        <w:t>管理人</w:t>
      </w:r>
    </w:p>
    <w:p>
      <w:pPr>
        <w:jc w:val="center"/>
      </w:pPr>
      <w:r>
        <w:rPr>
          <w:rFonts w:hint="eastAsia" w:ascii="仿宋" w:hAnsi="仿宋" w:eastAsia="仿宋" w:cs="宋体"/>
          <w:b/>
          <w:sz w:val="32"/>
          <w:szCs w:val="32"/>
          <w:lang w:val="en-US" w:eastAsia="zh-CN"/>
        </w:rPr>
        <w:t xml:space="preserve">                         </w:t>
      </w:r>
      <w:r>
        <w:rPr>
          <w:rFonts w:hint="eastAsia" w:ascii="仿宋" w:hAnsi="仿宋" w:eastAsia="仿宋" w:cs="宋体"/>
          <w:b/>
          <w:sz w:val="32"/>
          <w:szCs w:val="32"/>
        </w:rPr>
        <w:t>二〇二</w:t>
      </w:r>
      <w:r>
        <w:rPr>
          <w:rFonts w:hint="eastAsia" w:ascii="仿宋" w:hAnsi="仿宋" w:eastAsia="仿宋" w:cs="宋体"/>
          <w:b/>
          <w:sz w:val="32"/>
          <w:szCs w:val="32"/>
          <w:lang w:val="en-US" w:eastAsia="zh-CN"/>
        </w:rPr>
        <w:t>四</w:t>
      </w:r>
      <w:r>
        <w:rPr>
          <w:rFonts w:hint="eastAsia" w:ascii="仿宋" w:hAnsi="仿宋" w:eastAsia="仿宋" w:cs="宋体"/>
          <w:b/>
          <w:sz w:val="32"/>
          <w:szCs w:val="32"/>
        </w:rPr>
        <w:t>年</w:t>
      </w:r>
      <w:r>
        <w:rPr>
          <w:rFonts w:hint="eastAsia" w:ascii="仿宋" w:hAnsi="仿宋" w:eastAsia="仿宋" w:cs="宋体"/>
          <w:b/>
          <w:sz w:val="32"/>
          <w:szCs w:val="32"/>
          <w:lang w:val="en-US" w:eastAsia="zh-CN"/>
        </w:rPr>
        <w:t>四</w:t>
      </w:r>
      <w:r>
        <w:rPr>
          <w:rFonts w:hint="eastAsia" w:ascii="仿宋" w:hAnsi="仿宋" w:eastAsia="仿宋" w:cs="宋体"/>
          <w:b/>
          <w:sz w:val="32"/>
          <w:szCs w:val="32"/>
        </w:rPr>
        <w:t>月</w:t>
      </w:r>
      <w:r>
        <w:rPr>
          <w:rFonts w:hint="eastAsia" w:ascii="仿宋" w:hAnsi="仿宋" w:eastAsia="仿宋" w:cs="宋体"/>
          <w:b/>
          <w:sz w:val="32"/>
          <w:szCs w:val="32"/>
          <w:lang w:val="en-US" w:eastAsia="zh-CN"/>
        </w:rPr>
        <w:t>十六</w:t>
      </w:r>
      <w:r>
        <w:rPr>
          <w:rFonts w:hint="eastAsia" w:ascii="仿宋" w:hAnsi="仿宋" w:eastAsia="仿宋" w:cs="宋体"/>
          <w:b/>
          <w:sz w:val="32"/>
          <w:szCs w:val="32"/>
        </w:rPr>
        <w:t>日</w:t>
      </w:r>
      <w:bookmarkStart w:id="1" w:name="_GoBack"/>
      <w:bookmarkEnd w:id="1"/>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等线">
    <w:panose1 w:val="02010600030101010101"/>
    <w:charset w:val="86"/>
    <w:family w:val="auto"/>
    <w:pitch w:val="default"/>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rPr>
      <w:t>1</w:t>
    </w:r>
    <w:r>
      <w:rPr>
        <w:b/>
        <w:bCs/>
        <w:sz w:val="24"/>
        <w:szCs w:val="24"/>
      </w:rPr>
      <w:fldChar w:fldCharType="end"/>
    </w:r>
  </w:p>
  <w:p>
    <w:pPr>
      <w:pStyle w:val="3"/>
      <w:tabs>
        <w:tab w:val="left" w:pos="4870"/>
        <w:tab w:val="clear" w:pos="4153"/>
        <w:tab w:val="clear" w:pos="8306"/>
      </w:tabs>
      <w:rPr>
        <w:rFonts w:hint="eastAsia"/>
        <w:sz w:val="21"/>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6E698FB"/>
    <w:multiLevelType w:val="singleLevel"/>
    <w:tmpl w:val="56E698FB"/>
    <w:lvl w:ilvl="0" w:tentative="0">
      <w:start w:val="4"/>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UzNWVjMDEwY2IwMzRmY2UyZWIzNGU4MTgyZGI1YWIifQ=="/>
  </w:docVars>
  <w:rsids>
    <w:rsidRoot w:val="0BCC27EF"/>
    <w:rsid w:val="086D77C6"/>
    <w:rsid w:val="0BCC27EF"/>
    <w:rsid w:val="0E163E18"/>
    <w:rsid w:val="14394EFC"/>
    <w:rsid w:val="15EC636C"/>
    <w:rsid w:val="1ECF64C8"/>
    <w:rsid w:val="358F7E17"/>
    <w:rsid w:val="38CB2C9C"/>
    <w:rsid w:val="3C187884"/>
    <w:rsid w:val="42CF5335"/>
    <w:rsid w:val="465314D9"/>
    <w:rsid w:val="4C9B3B22"/>
    <w:rsid w:val="5B4E7EBC"/>
    <w:rsid w:val="5EC639F2"/>
    <w:rsid w:val="5FB333D7"/>
    <w:rsid w:val="66AE326A"/>
    <w:rsid w:val="6A0419BB"/>
    <w:rsid w:val="6A8C19BA"/>
    <w:rsid w:val="725E17C1"/>
    <w:rsid w:val="772A6563"/>
    <w:rsid w:val="77F24E0B"/>
    <w:rsid w:val="788C64DC"/>
    <w:rsid w:val="7A7A4E68"/>
    <w:rsid w:val="7A834C77"/>
    <w:rsid w:val="7E6917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line="520" w:lineRule="exact"/>
      <w:ind w:firstLine="464" w:firstLineChars="200"/>
      <w:jc w:val="both"/>
    </w:pPr>
    <w:rPr>
      <w:rFonts w:ascii="宋体" w:hAnsi="宋体" w:eastAsia="仿宋" w:cs="宋体"/>
      <w:sz w:val="28"/>
      <w:szCs w:val="21"/>
      <w:lang w:val="zh-CN" w:bidi="zh-CN"/>
    </w:rPr>
  </w:style>
  <w:style w:type="paragraph" w:styleId="3">
    <w:name w:val="footer"/>
    <w:basedOn w:val="1"/>
    <w:autoRedefine/>
    <w:unhideWhenUsed/>
    <w:qFormat/>
    <w:uiPriority w:val="99"/>
    <w:pPr>
      <w:tabs>
        <w:tab w:val="center" w:pos="4153"/>
        <w:tab w:val="right" w:pos="8306"/>
      </w:tabs>
      <w:snapToGrid w:val="0"/>
      <w:jc w:val="left"/>
    </w:pPr>
    <w:rPr>
      <w:sz w:val="18"/>
      <w:szCs w:val="18"/>
    </w:rPr>
  </w:style>
  <w:style w:type="paragraph" w:styleId="6">
    <w:name w:val="No Spacing"/>
    <w:qFormat/>
    <w:uiPriority w:val="1"/>
    <w:pPr>
      <w:widowControl w:val="0"/>
    </w:pPr>
    <w:rPr>
      <w:rFonts w:ascii="Courier New" w:hAnsi="Courier New" w:eastAsia="Courier New" w:cs="Courier New"/>
      <w:color w:val="000000"/>
      <w:sz w:val="24"/>
      <w:szCs w:val="24"/>
      <w:lang w:val="zh-TW"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0</Words>
  <Characters>0</Characters>
  <Lines>0</Lines>
  <Paragraphs>0</Paragraphs>
  <TotalTime>3</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2019-04-24T05:13:00Z</dcterms:created>
  <dc:creator>英文名叫雪莉</dc:creator>
  <cp:lastModifiedBy>艾罗</cp:lastModifiedBy>
  <cp:lastPrinted>2020-09-28T06:52:00Z</cp:lastPrinted>
  <dcterms:modified xsi:type="dcterms:W3CDTF">2024-04-17T04:58:02Z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C02873D465EE46958EBEB5EC081F5897</vt:lpwstr>
  </property>
</Properties>
</file>