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cs="宋体"/>
          <w:b/>
          <w:bCs/>
          <w:sz w:val="32"/>
          <w:szCs w:val="32"/>
          <w:lang w:eastAsia="zh-CN"/>
        </w:rPr>
        <w:t>炜伲雅电子（天津）有限公司</w:t>
      </w:r>
      <w:r>
        <w:rPr>
          <w:rFonts w:hint="eastAsia" w:ascii="宋体" w:hAnsi="宋体" w:eastAsia="宋体" w:cs="宋体"/>
          <w:b/>
          <w:bCs/>
          <w:sz w:val="32"/>
          <w:szCs w:val="32"/>
        </w:rPr>
        <w:t>破产清算</w:t>
      </w:r>
      <w:r>
        <w:rPr>
          <w:rFonts w:hint="eastAsia" w:ascii="宋体" w:hAnsi="宋体" w:eastAsia="宋体" w:cs="宋体"/>
          <w:b/>
          <w:bCs/>
          <w:sz w:val="32"/>
          <w:szCs w:val="32"/>
          <w:lang w:val="en-US" w:eastAsia="zh-CN"/>
        </w:rPr>
        <w:t>案</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意向投资人</w:t>
      </w:r>
      <w:r>
        <w:rPr>
          <w:rFonts w:hint="eastAsia" w:ascii="宋体" w:hAnsi="宋体" w:cs="宋体"/>
          <w:b/>
          <w:bCs/>
          <w:sz w:val="32"/>
          <w:szCs w:val="32"/>
          <w:lang w:val="en-US" w:eastAsia="zh-CN"/>
        </w:rPr>
        <w:t>预</w:t>
      </w:r>
      <w:r>
        <w:rPr>
          <w:rFonts w:hint="eastAsia" w:ascii="宋体" w:hAnsi="宋体" w:eastAsia="宋体" w:cs="宋体"/>
          <w:b/>
          <w:bCs/>
          <w:sz w:val="32"/>
          <w:szCs w:val="32"/>
          <w:lang w:val="en-US" w:eastAsia="zh-CN"/>
        </w:rPr>
        <w:t>招募公告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炜伲雅电子（天津）有限公司</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以下简称“</w:t>
      </w:r>
      <w:r>
        <w:rPr>
          <w:rFonts w:hint="eastAsia" w:ascii="宋体" w:hAnsi="宋体" w:cs="宋体"/>
          <w:sz w:val="28"/>
          <w:szCs w:val="28"/>
          <w:lang w:val="en-US" w:eastAsia="zh-CN"/>
        </w:rPr>
        <w:t>电子公司</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因不能清偿到期债务且资产不足以清偿全部债务，</w:t>
      </w:r>
      <w:r>
        <w:rPr>
          <w:rFonts w:hint="eastAsia" w:ascii="宋体" w:hAnsi="宋体" w:eastAsia="宋体" w:cs="宋体"/>
          <w:sz w:val="28"/>
          <w:szCs w:val="28"/>
        </w:rPr>
        <w:t>天津市滨海新区人民法院</w:t>
      </w:r>
      <w:r>
        <w:rPr>
          <w:rFonts w:hint="eastAsia" w:ascii="宋体" w:hAnsi="宋体" w:cs="宋体"/>
          <w:sz w:val="28"/>
          <w:szCs w:val="28"/>
          <w:lang w:val="en-US" w:eastAsia="zh-CN"/>
        </w:rPr>
        <w:t>于</w:t>
      </w:r>
      <w:r>
        <w:rPr>
          <w:rFonts w:hint="eastAsia" w:ascii="宋体" w:hAnsi="宋体" w:eastAsia="宋体" w:cs="宋体"/>
          <w:sz w:val="28"/>
          <w:szCs w:val="28"/>
        </w:rPr>
        <w:t>2023年12月15日依法裁定受理</w:t>
      </w:r>
      <w:r>
        <w:rPr>
          <w:rFonts w:hint="eastAsia" w:ascii="宋体" w:hAnsi="宋体" w:cs="宋体"/>
          <w:sz w:val="28"/>
          <w:szCs w:val="28"/>
          <w:lang w:eastAsia="zh-CN"/>
        </w:rPr>
        <w:t>炜伲雅电子（天津）有限公司</w:t>
      </w:r>
      <w:r>
        <w:rPr>
          <w:rFonts w:hint="eastAsia" w:ascii="宋体" w:hAnsi="宋体" w:eastAsia="宋体" w:cs="宋体"/>
          <w:sz w:val="28"/>
          <w:szCs w:val="28"/>
        </w:rPr>
        <w:t>破产清算一案，并于2024年1月12日指定天津允公律师事务所担任</w:t>
      </w:r>
      <w:r>
        <w:rPr>
          <w:rFonts w:hint="eastAsia" w:ascii="宋体" w:hAnsi="宋体" w:cs="宋体"/>
          <w:sz w:val="28"/>
          <w:szCs w:val="28"/>
          <w:lang w:eastAsia="zh-CN"/>
        </w:rPr>
        <w:t>炜伲雅电子（天津）有限公司</w:t>
      </w:r>
      <w:r>
        <w:rPr>
          <w:rFonts w:hint="eastAsia" w:ascii="宋体" w:hAnsi="宋体" w:eastAsia="宋体" w:cs="宋体"/>
          <w:sz w:val="28"/>
          <w:szCs w:val="28"/>
        </w:rPr>
        <w:t>管理人。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为最大限度地维护债务人的资产价值和运营价值，为债权人争取最大利益，积极推进破产程序进程，管理人依法开展意向</w:t>
      </w:r>
      <w:r>
        <w:rPr>
          <w:rFonts w:hint="eastAsia" w:ascii="宋体" w:hAnsi="宋体" w:cs="宋体"/>
          <w:sz w:val="28"/>
          <w:szCs w:val="28"/>
          <w:lang w:val="en-US" w:eastAsia="zh-CN"/>
        </w:rPr>
        <w:t>重整</w:t>
      </w:r>
      <w:r>
        <w:rPr>
          <w:rFonts w:hint="eastAsia" w:ascii="宋体" w:hAnsi="宋体" w:eastAsia="宋体" w:cs="宋体"/>
          <w:sz w:val="28"/>
          <w:szCs w:val="28"/>
          <w:lang w:val="en-US" w:eastAsia="zh-CN"/>
        </w:rPr>
        <w:t>投资人</w:t>
      </w:r>
      <w:r>
        <w:rPr>
          <w:rFonts w:hint="eastAsia" w:ascii="宋体" w:hAnsi="宋体" w:cs="宋体"/>
          <w:sz w:val="28"/>
          <w:szCs w:val="28"/>
          <w:lang w:val="en-US" w:eastAsia="zh-CN"/>
        </w:rPr>
        <w:t>预</w:t>
      </w:r>
      <w:r>
        <w:rPr>
          <w:rFonts w:hint="eastAsia" w:ascii="宋体" w:hAnsi="宋体" w:eastAsia="宋体" w:cs="宋体"/>
          <w:sz w:val="28"/>
          <w:szCs w:val="28"/>
          <w:lang w:val="en-US" w:eastAsia="zh-CN"/>
        </w:rPr>
        <w:t>招募工作。现就招募事项公告如下：</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电子公司</w:t>
      </w:r>
      <w:r>
        <w:rPr>
          <w:rFonts w:hint="eastAsia" w:ascii="宋体" w:hAnsi="宋体" w:eastAsia="宋体" w:cs="宋体"/>
          <w:b/>
          <w:bCs/>
          <w:sz w:val="28"/>
          <w:szCs w:val="28"/>
          <w:lang w:val="en-US" w:eastAsia="zh-CN"/>
        </w:rPr>
        <w:t>概况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w:t>
      </w:r>
      <w:r>
        <w:rPr>
          <w:rFonts w:hint="eastAsia" w:ascii="宋体" w:hAnsi="宋体" w:cs="宋体"/>
          <w:b/>
          <w:bCs/>
          <w:sz w:val="28"/>
          <w:szCs w:val="28"/>
          <w:lang w:val="en-US" w:eastAsia="zh-CN"/>
        </w:rPr>
        <w:t>电子公司</w:t>
      </w:r>
      <w:r>
        <w:rPr>
          <w:rFonts w:hint="eastAsia" w:ascii="宋体" w:hAnsi="宋体" w:eastAsia="宋体" w:cs="宋体"/>
          <w:b/>
          <w:bCs/>
          <w:sz w:val="28"/>
          <w:szCs w:val="28"/>
          <w:lang w:val="en-US" w:eastAsia="zh-CN"/>
        </w:rPr>
        <w:t>基本情况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根据工商登记信息显示，</w:t>
      </w:r>
      <w:r>
        <w:rPr>
          <w:rFonts w:hint="eastAsia" w:ascii="宋体" w:hAnsi="宋体" w:cs="宋体"/>
          <w:sz w:val="28"/>
          <w:szCs w:val="28"/>
          <w:lang w:val="en-US" w:eastAsia="zh-CN"/>
        </w:rPr>
        <w:t>炜伲雅电子（天津）有限公司</w:t>
      </w:r>
      <w:r>
        <w:rPr>
          <w:rFonts w:hint="eastAsia" w:ascii="宋体" w:hAnsi="宋体" w:eastAsia="宋体" w:cs="宋体"/>
          <w:sz w:val="28"/>
          <w:szCs w:val="28"/>
          <w:lang w:val="en-US" w:eastAsia="zh-CN"/>
        </w:rPr>
        <w:t>，成立于1995年12月</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日，统一社会信用代码91120116600894271Y，注册地址天津市滨海新区大港经济开发区吉照路150号，股东为井冈山炜伲雅进出口有限公司（持股100%），法定代表人为徐蛟明，注册资本44500万人民币。</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营范围为“生产、销售空调、洗衣机、电冰箱、压缩机及相关零部件；各种家电产品及相关零部件；以及上述相关产品的批发、零售、进出口及佣金代理（拍卖除外）自有房屋租赁；设备租赁；企业管理服务；家用电器研发。（依法须经批准的项目，经相关部门批准后方可开展经营活动）”。</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资产负债情况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电子公司</w:t>
      </w:r>
      <w:r>
        <w:rPr>
          <w:rFonts w:hint="eastAsia" w:ascii="宋体" w:hAnsi="宋体" w:eastAsia="宋体" w:cs="宋体"/>
          <w:sz w:val="28"/>
          <w:szCs w:val="28"/>
          <w:lang w:val="en-US" w:eastAsia="zh-CN"/>
        </w:rPr>
        <w:t>的核心资产包括不动产（坐落于天津市滨海新区大港吉照路150号</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滨海新区大港吉照路</w:t>
      </w:r>
      <w:r>
        <w:rPr>
          <w:rFonts w:hint="eastAsia" w:ascii="宋体" w:hAnsi="宋体" w:cs="宋体"/>
          <w:sz w:val="28"/>
          <w:szCs w:val="28"/>
          <w:lang w:val="en-US" w:eastAsia="zh-CN"/>
        </w:rPr>
        <w:t>200</w:t>
      </w:r>
      <w:r>
        <w:rPr>
          <w:rFonts w:hint="eastAsia" w:ascii="宋体" w:hAnsi="宋体" w:eastAsia="宋体" w:cs="宋体"/>
          <w:sz w:val="28"/>
          <w:szCs w:val="28"/>
          <w:lang w:val="en-US" w:eastAsia="zh-CN"/>
        </w:rPr>
        <w:t>号）、</w:t>
      </w:r>
      <w:r>
        <w:rPr>
          <w:rFonts w:hint="eastAsia" w:ascii="宋体" w:hAnsi="宋体" w:cs="宋体"/>
          <w:sz w:val="28"/>
          <w:szCs w:val="28"/>
          <w:lang w:val="en-US" w:eastAsia="zh-CN"/>
        </w:rPr>
        <w:t>厂房、</w:t>
      </w:r>
      <w:r>
        <w:rPr>
          <w:rFonts w:hint="eastAsia" w:ascii="宋体" w:hAnsi="宋体" w:eastAsia="宋体" w:cs="宋体"/>
          <w:sz w:val="28"/>
          <w:szCs w:val="28"/>
          <w:lang w:val="en-US" w:eastAsia="zh-CN"/>
        </w:rPr>
        <w:t>生产设备、存货、半成品、办公家具</w:t>
      </w:r>
      <w:r>
        <w:rPr>
          <w:rFonts w:hint="eastAsia" w:ascii="宋体" w:hAnsi="宋体" w:cs="宋体"/>
          <w:sz w:val="28"/>
          <w:szCs w:val="28"/>
          <w:lang w:val="en-US" w:eastAsia="zh-CN"/>
        </w:rPr>
        <w:t>、车辆</w:t>
      </w:r>
      <w:r>
        <w:rPr>
          <w:rFonts w:hint="eastAsia" w:ascii="宋体" w:hAnsi="宋体" w:eastAsia="宋体" w:cs="宋体"/>
          <w:sz w:val="28"/>
          <w:szCs w:val="28"/>
          <w:lang w:val="en-US" w:eastAsia="zh-CN"/>
        </w:rPr>
        <w:t>等。</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w:t>
      </w:r>
      <w:r>
        <w:rPr>
          <w:rFonts w:hint="eastAsia" w:ascii="宋体" w:hAnsi="宋体" w:cs="宋体"/>
          <w:sz w:val="28"/>
          <w:szCs w:val="28"/>
          <w:lang w:val="en-US" w:eastAsia="zh-CN"/>
        </w:rPr>
        <w:t>电子公司</w:t>
      </w:r>
      <w:r>
        <w:rPr>
          <w:rFonts w:hint="eastAsia" w:ascii="宋体" w:hAnsi="宋体" w:eastAsia="宋体" w:cs="宋体"/>
          <w:sz w:val="28"/>
          <w:szCs w:val="28"/>
          <w:lang w:val="en-US" w:eastAsia="zh-CN"/>
        </w:rPr>
        <w:t>提交的资产负债表显示：截至2023年2月28日，炜伲雅公司负债合计</w:t>
      </w:r>
      <w:r>
        <w:rPr>
          <w:rFonts w:hint="eastAsia" w:ascii="宋体" w:hAnsi="宋体" w:cs="宋体"/>
          <w:sz w:val="28"/>
          <w:szCs w:val="28"/>
          <w:lang w:val="en-US" w:eastAsia="zh-CN"/>
        </w:rPr>
        <w:t>111194190.77元</w:t>
      </w:r>
      <w:r>
        <w:rPr>
          <w:rFonts w:hint="eastAsia" w:ascii="宋体" w:hAnsi="宋体" w:eastAsia="宋体" w:cs="宋体"/>
          <w:sz w:val="28"/>
          <w:szCs w:val="28"/>
          <w:lang w:val="en-US" w:eastAsia="zh-CN"/>
        </w:rPr>
        <w:t>，所有者权益为-</w:t>
      </w:r>
      <w:r>
        <w:rPr>
          <w:rFonts w:hint="eastAsia" w:ascii="宋体" w:hAnsi="宋体" w:cs="宋体"/>
          <w:sz w:val="28"/>
          <w:szCs w:val="28"/>
          <w:lang w:val="en-US" w:eastAsia="zh-CN"/>
        </w:rPr>
        <w:t>14898591.38</w:t>
      </w:r>
      <w:r>
        <w:rPr>
          <w:rFonts w:hint="eastAsia" w:ascii="宋体" w:hAnsi="宋体" w:eastAsia="宋体" w:cs="宋体"/>
          <w:sz w:val="28"/>
          <w:szCs w:val="28"/>
          <w:lang w:val="en-US" w:eastAsia="zh-CN"/>
        </w:rPr>
        <w:t>元。</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根据公开信息查询，无对外投资机构和分支机构。</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rightChars="0" w:firstLine="562" w:firstLine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投资方式</w:t>
      </w:r>
    </w:p>
    <w:p>
      <w:pPr>
        <w:pStyle w:val="8"/>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Chars="200" w:right="0" w:right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本次招募不对投资方式进行限定。</w:t>
      </w:r>
    </w:p>
    <w:p>
      <w:pPr>
        <w:pStyle w:val="8"/>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Chars="200" w:right="0" w:rightChars="0"/>
        <w:textAlignment w:val="auto"/>
        <w:rPr>
          <w:rFonts w:hint="default" w:ascii="宋体" w:hAnsi="宋体" w:cs="宋体"/>
          <w:sz w:val="28"/>
          <w:szCs w:val="28"/>
          <w:lang w:val="en-US" w:eastAsia="zh-CN"/>
        </w:rPr>
      </w:pPr>
      <w:r>
        <w:rPr>
          <w:rFonts w:hint="eastAsia" w:ascii="宋体" w:hAnsi="宋体" w:cs="宋体"/>
          <w:sz w:val="28"/>
          <w:szCs w:val="28"/>
          <w:lang w:val="en-US" w:eastAsia="zh-CN"/>
        </w:rPr>
        <w:t>投资人可结合自身情况和本项目实际情况自主提出合法、合规、切实可行的投资方式。</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招募流程</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发布招募公告</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管理人编制《意向投资人预招募公告》，在全国企业破产重整案件信息网发布。</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报名</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1.报名时间</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报名者应自本公告发布之日起至2024年</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19</w:t>
      </w:r>
      <w:r>
        <w:rPr>
          <w:rFonts w:hint="eastAsia" w:ascii="宋体" w:hAnsi="宋体" w:eastAsia="宋体" w:cs="宋体"/>
          <w:sz w:val="28"/>
          <w:szCs w:val="28"/>
          <w:lang w:val="en-US" w:eastAsia="zh-CN"/>
        </w:rPr>
        <w:t>日17点前，将报名材料纸质版提交至管理人指定地点，同</w:t>
      </w:r>
      <w:r>
        <w:rPr>
          <w:rFonts w:hint="eastAsia" w:ascii="宋体" w:hAnsi="宋体" w:cs="宋体"/>
          <w:sz w:val="28"/>
          <w:szCs w:val="28"/>
          <w:lang w:val="en-US" w:eastAsia="zh-CN"/>
        </w:rPr>
        <w:t>步</w:t>
      </w:r>
      <w:r>
        <w:rPr>
          <w:rFonts w:hint="eastAsia" w:ascii="宋体" w:hAnsi="宋体" w:eastAsia="宋体" w:cs="宋体"/>
          <w:sz w:val="28"/>
          <w:szCs w:val="28"/>
          <w:lang w:val="en-US" w:eastAsia="zh-CN"/>
        </w:rPr>
        <w:t>发送报名材料电子版（盖章扫描件与Word版本）至</w:t>
      </w:r>
      <w:r>
        <w:rPr>
          <w:rFonts w:hint="eastAsia" w:ascii="宋体" w:hAnsi="宋体" w:cs="宋体"/>
          <w:sz w:val="28"/>
          <w:szCs w:val="28"/>
          <w:lang w:val="en-US" w:eastAsia="zh-CN"/>
        </w:rPr>
        <w:t>管理人</w:t>
      </w:r>
      <w:r>
        <w:rPr>
          <w:rFonts w:hint="eastAsia" w:ascii="宋体" w:hAnsi="宋体" w:eastAsia="宋体" w:cs="宋体"/>
          <w:sz w:val="28"/>
          <w:szCs w:val="28"/>
          <w:lang w:val="en-US" w:eastAsia="zh-CN"/>
        </w:rPr>
        <w:t>指定邮箱</w:t>
      </w:r>
      <w:r>
        <w:rPr>
          <w:rFonts w:hint="eastAsia" w:ascii="宋体" w:hAnsi="宋体" w:cs="宋体"/>
          <w:sz w:val="28"/>
          <w:szCs w:val="28"/>
          <w:lang w:val="en-US" w:eastAsia="zh-CN"/>
        </w:rPr>
        <w:t>（电子邮箱：</w:t>
      </w:r>
      <w:r>
        <w:rPr>
          <w:rFonts w:hint="eastAsia" w:ascii="宋体" w:hAnsi="宋体" w:cs="宋体"/>
          <w:sz w:val="28"/>
          <w:szCs w:val="28"/>
          <w:highlight w:val="none"/>
          <w:lang w:val="en-US" w:eastAsia="zh-CN"/>
        </w:rPr>
        <w:t>wnydianzi@163.com</w:t>
      </w:r>
      <w:r>
        <w:rPr>
          <w:rFonts w:hint="eastAsia" w:ascii="宋体" w:hAnsi="宋体" w:cs="宋体"/>
          <w:sz w:val="28"/>
          <w:szCs w:val="28"/>
          <w:lang w:val="en-US" w:eastAsia="zh-CN"/>
        </w:rPr>
        <w:t>），逾期不接受报名。</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如截止时间发生变化，以管理人另行公告或者书面通知为准。</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报名地点及联系人</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600" w:right="0" w:righ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联系地点：</w:t>
      </w:r>
      <w:r>
        <w:rPr>
          <w:rFonts w:hint="eastAsia" w:ascii="宋体" w:hAnsi="宋体" w:cs="宋体"/>
          <w:sz w:val="28"/>
          <w:szCs w:val="28"/>
          <w:lang w:val="en-US" w:eastAsia="zh-CN"/>
        </w:rPr>
        <w:t>天津市和平区马场道140增2号</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60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联系人：李律师</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60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联系电话：16622083956</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报名条件</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（1）意向投资人应当是</w:t>
      </w:r>
      <w:r>
        <w:rPr>
          <w:rFonts w:hint="eastAsia" w:ascii="宋体" w:hAnsi="宋体" w:cs="宋体"/>
          <w:sz w:val="28"/>
          <w:szCs w:val="28"/>
          <w:lang w:val="en-US" w:eastAsia="zh-CN"/>
        </w:rPr>
        <w:t>具有较高社会责任感和良好的商业信用的法人或其他组织，股东会或董事会等有权机构已经出具相关文书认可其作为意向投资人参与本项目</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符合国家法律、行政法规规定的其他条件。</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（2）意向投资人须拥有足够的资金实力以及与债务人经营规模相适应的经营管理能力，从而确保</w:t>
      </w:r>
      <w:r>
        <w:rPr>
          <w:rFonts w:hint="eastAsia" w:ascii="宋体" w:hAnsi="宋体" w:cs="宋体"/>
          <w:sz w:val="28"/>
          <w:szCs w:val="28"/>
          <w:lang w:val="en-US" w:eastAsia="zh-CN"/>
        </w:rPr>
        <w:t>电子公司可</w:t>
      </w:r>
      <w:r>
        <w:rPr>
          <w:rFonts w:hint="eastAsia" w:ascii="宋体" w:hAnsi="宋体" w:eastAsia="宋体" w:cs="宋体"/>
          <w:sz w:val="28"/>
          <w:szCs w:val="28"/>
          <w:lang w:val="en-US" w:eastAsia="zh-CN"/>
        </w:rPr>
        <w:t>持续经营</w:t>
      </w:r>
      <w:r>
        <w:rPr>
          <w:rFonts w:hint="eastAsia" w:ascii="宋体" w:hAnsi="宋体" w:cs="宋体"/>
          <w:sz w:val="28"/>
          <w:szCs w:val="28"/>
          <w:lang w:val="en-US" w:eastAsia="zh-CN"/>
        </w:rPr>
        <w:t>或可盘活电子公司的资源</w:t>
      </w:r>
      <w:r>
        <w:rPr>
          <w:rFonts w:hint="eastAsia" w:ascii="宋体" w:hAnsi="宋体" w:eastAsia="宋体" w:cs="宋体"/>
          <w:sz w:val="28"/>
          <w:szCs w:val="28"/>
          <w:lang w:val="en-US" w:eastAsia="zh-CN"/>
        </w:rPr>
        <w:t>，能提供相应的资信证明或其他履约能力证明</w:t>
      </w:r>
      <w:r>
        <w:rPr>
          <w:rFonts w:hint="eastAsia" w:ascii="宋体" w:hAnsi="宋体" w:cs="宋体"/>
          <w:sz w:val="28"/>
          <w:szCs w:val="28"/>
          <w:lang w:val="en-US"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（3）意向投资人</w:t>
      </w:r>
      <w:r>
        <w:rPr>
          <w:rFonts w:hint="eastAsia" w:ascii="宋体" w:hAnsi="宋体" w:cs="宋体"/>
          <w:sz w:val="28"/>
          <w:szCs w:val="28"/>
          <w:lang w:val="en-US" w:eastAsia="zh-CN"/>
        </w:rPr>
        <w:t>应当</w:t>
      </w:r>
      <w:r>
        <w:rPr>
          <w:rFonts w:hint="eastAsia" w:ascii="宋体" w:hAnsi="宋体" w:eastAsia="宋体" w:cs="宋体"/>
          <w:sz w:val="28"/>
          <w:szCs w:val="28"/>
          <w:lang w:val="en-US" w:eastAsia="zh-CN"/>
        </w:rPr>
        <w:t>处于持续经营状态。近三年内无重大违法行为</w:t>
      </w:r>
      <w:r>
        <w:rPr>
          <w:rFonts w:hint="eastAsia" w:ascii="宋体" w:hAnsi="宋体" w:cs="宋体"/>
          <w:sz w:val="28"/>
          <w:szCs w:val="28"/>
          <w:lang w:val="en-US" w:eastAsia="zh-CN"/>
        </w:rPr>
        <w:t>或</w:t>
      </w:r>
      <w:r>
        <w:rPr>
          <w:rFonts w:hint="eastAsia" w:ascii="宋体" w:hAnsi="宋体" w:eastAsia="宋体" w:cs="宋体"/>
          <w:sz w:val="28"/>
          <w:szCs w:val="28"/>
          <w:lang w:val="en-US" w:eastAsia="zh-CN"/>
        </w:rPr>
        <w:t>涉嫌重大违法行为，未被人民法院列入失信名单或被采取限制高消费措施</w:t>
      </w:r>
      <w:r>
        <w:rPr>
          <w:rFonts w:hint="eastAsia" w:ascii="宋体" w:hAnsi="宋体" w:cs="宋体"/>
          <w:sz w:val="28"/>
          <w:szCs w:val="28"/>
          <w:lang w:val="en-US"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本项目不接受联合体投标。</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请意向投资人自行至相关部门了解相应行业准入机制，对照行业规定自行评估并提前咨询相关主管部门，</w:t>
      </w:r>
      <w:r>
        <w:rPr>
          <w:rFonts w:hint="eastAsia" w:ascii="宋体" w:hAnsi="宋体" w:cs="宋体"/>
          <w:sz w:val="28"/>
          <w:szCs w:val="28"/>
          <w:lang w:val="en-US" w:eastAsia="zh-CN"/>
        </w:rPr>
        <w:t>如</w:t>
      </w:r>
      <w:r>
        <w:rPr>
          <w:rFonts w:hint="eastAsia" w:ascii="宋体" w:hAnsi="宋体" w:cs="宋体"/>
          <w:sz w:val="28"/>
          <w:szCs w:val="28"/>
        </w:rPr>
        <w:t>能转入重整程序，</w:t>
      </w:r>
      <w:r>
        <w:rPr>
          <w:rFonts w:hint="eastAsia" w:ascii="宋体" w:hAnsi="宋体" w:cs="宋体"/>
          <w:sz w:val="28"/>
          <w:szCs w:val="28"/>
          <w:lang w:val="en-US" w:eastAsia="zh-CN"/>
        </w:rPr>
        <w:t>如</w:t>
      </w:r>
      <w:r>
        <w:rPr>
          <w:rFonts w:hint="eastAsia" w:ascii="宋体" w:hAnsi="宋体" w:eastAsia="宋体" w:cs="宋体"/>
          <w:sz w:val="28"/>
          <w:szCs w:val="28"/>
          <w:lang w:val="en-US" w:eastAsia="zh-CN"/>
        </w:rPr>
        <w:t>出现无法变更股权、主体不适格而导致不能作为重整投资人或其他不利后果，管理人不负任何责任，全部后果由意向投资人自行承担。</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4.报名时需提交的材料</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A</w:t>
      </w:r>
      <w:r>
        <w:rPr>
          <w:rFonts w:hint="eastAsia" w:ascii="宋体" w:hAnsi="宋体" w:cs="宋体"/>
          <w:sz w:val="28"/>
          <w:szCs w:val="28"/>
          <w:lang w:val="en-US" w:eastAsia="zh-CN"/>
        </w:rPr>
        <w:t>.投资意向书；</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B.</w:t>
      </w:r>
      <w:r>
        <w:rPr>
          <w:rFonts w:hint="eastAsia" w:ascii="宋体" w:hAnsi="宋体" w:eastAsia="宋体" w:cs="宋体"/>
          <w:sz w:val="28"/>
          <w:szCs w:val="28"/>
          <w:lang w:val="en-US" w:eastAsia="zh-CN"/>
        </w:rPr>
        <w:t>意向投资人介绍（包括但不限于：意向投资人主体资格、股权结构、历史沿革、经营范围、</w:t>
      </w:r>
      <w:r>
        <w:rPr>
          <w:rFonts w:hint="eastAsia" w:ascii="宋体" w:hAnsi="宋体" w:cs="宋体"/>
          <w:sz w:val="28"/>
          <w:szCs w:val="28"/>
          <w:lang w:val="en-US" w:eastAsia="zh-CN"/>
        </w:rPr>
        <w:t>经营业绩、</w:t>
      </w:r>
      <w:r>
        <w:rPr>
          <w:rFonts w:hint="eastAsia" w:ascii="宋体" w:hAnsi="宋体" w:eastAsia="宋体" w:cs="宋体"/>
          <w:sz w:val="28"/>
          <w:szCs w:val="28"/>
          <w:lang w:val="en-US" w:eastAsia="zh-CN"/>
        </w:rPr>
        <w:t>主营业务、组织机构、资产负债等信息）；</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C.</w:t>
      </w:r>
      <w:r>
        <w:rPr>
          <w:rFonts w:hint="eastAsia" w:ascii="宋体" w:hAnsi="宋体" w:eastAsia="宋体" w:cs="宋体"/>
          <w:sz w:val="28"/>
          <w:szCs w:val="28"/>
          <w:lang w:val="en-US" w:eastAsia="zh-CN"/>
        </w:rPr>
        <w:t>最近三年无重大违法行为或涉嫌有重大违法行为，未被列入失信被执行人名单或被采取限制高消费措施</w:t>
      </w:r>
      <w:r>
        <w:rPr>
          <w:rFonts w:hint="eastAsia" w:ascii="宋体" w:hAnsi="宋体" w:cs="宋体"/>
          <w:sz w:val="28"/>
          <w:szCs w:val="28"/>
          <w:lang w:val="en-US" w:eastAsia="zh-CN"/>
        </w:rPr>
        <w:t>等相关情况</w:t>
      </w:r>
      <w:r>
        <w:rPr>
          <w:rFonts w:hint="eastAsia" w:ascii="宋体" w:hAnsi="宋体" w:eastAsia="宋体" w:cs="宋体"/>
          <w:sz w:val="28"/>
          <w:szCs w:val="28"/>
          <w:lang w:val="en-US" w:eastAsia="zh-CN"/>
        </w:rPr>
        <w:t>的承诺。意向投资人及/或其控股股东、实际控制人财务状况或者信用记录不良的，管理人有权认定意向投资人不具备投资人资格；</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D.</w:t>
      </w:r>
      <w:r>
        <w:rPr>
          <w:rFonts w:hint="eastAsia" w:ascii="宋体" w:hAnsi="宋体" w:eastAsia="宋体" w:cs="宋体"/>
          <w:sz w:val="28"/>
          <w:szCs w:val="28"/>
          <w:lang w:val="en-US" w:eastAsia="zh-CN"/>
        </w:rPr>
        <w:t>三年内的财务报表（有2021-2023年度审计报告的提供审计报告），若报名机构为存续3年以下（含）企业法人或非法人组织，应按实际成立年限提供财务报表和审计报告；</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E.良好商业信誉的证明（如有），与投资规模相匹配的资信证明及资金调控能力证明等；</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F.股东会或董事会等有权机构作出的参与本次投资人招募活动的决议（需要提供原件和公司章程）；</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G.</w:t>
      </w:r>
      <w:r>
        <w:rPr>
          <w:rFonts w:hint="eastAsia" w:ascii="宋体" w:hAnsi="宋体" w:eastAsia="宋体" w:cs="宋体"/>
          <w:sz w:val="28"/>
          <w:szCs w:val="28"/>
          <w:lang w:val="en-US" w:eastAsia="zh-CN"/>
        </w:rPr>
        <w:t>相关附件，包括：</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（a）营业执照副本复印件、法定代表人身份证明（均须加盖企业公章）；</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（b）载明经办人或委托代理人姓名、联系方式、授权委托书（法定代表人签字并加盖公章）原件和受委托人身份证复印件；</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c</w:t>
      </w:r>
      <w:r>
        <w:rPr>
          <w:rFonts w:hint="eastAsia" w:ascii="宋体" w:hAnsi="宋体" w:eastAsia="宋体" w:cs="宋体"/>
          <w:sz w:val="28"/>
          <w:szCs w:val="28"/>
          <w:lang w:val="en-US" w:eastAsia="zh-CN"/>
        </w:rPr>
        <w:t>）保密承诺函</w:t>
      </w:r>
      <w:r>
        <w:rPr>
          <w:rFonts w:hint="eastAsia" w:ascii="宋体" w:hAnsi="宋体" w:cs="宋体"/>
          <w:sz w:val="28"/>
          <w:szCs w:val="28"/>
          <w:lang w:val="en-US"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（d）缴纳保证金的凭证</w:t>
      </w:r>
      <w:r>
        <w:rPr>
          <w:rFonts w:hint="eastAsia" w:ascii="宋体" w:hAnsi="宋体" w:eastAsia="宋体" w:cs="宋体"/>
          <w:sz w:val="28"/>
          <w:szCs w:val="28"/>
          <w:lang w:val="en-US"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上述报名材料应加盖投资人印章并由其法定代表人或负责人签字。意向投资人未按本公告要求提交完整</w:t>
      </w:r>
      <w:r>
        <w:rPr>
          <w:rFonts w:hint="eastAsia" w:ascii="宋体" w:hAnsi="宋体" w:cs="宋体"/>
          <w:sz w:val="28"/>
          <w:szCs w:val="28"/>
          <w:lang w:val="en-US" w:eastAsia="zh-CN"/>
        </w:rPr>
        <w:t>报名</w:t>
      </w:r>
      <w:r>
        <w:rPr>
          <w:rFonts w:hint="eastAsia" w:ascii="宋体" w:hAnsi="宋体" w:eastAsia="宋体" w:cs="宋体"/>
          <w:sz w:val="28"/>
          <w:szCs w:val="28"/>
          <w:lang w:val="en-US" w:eastAsia="zh-CN"/>
        </w:rPr>
        <w:t>材料的，管理人有权不予接收。</w:t>
      </w:r>
    </w:p>
    <w:p>
      <w:pPr>
        <w:pStyle w:val="8"/>
        <w:widowControl/>
        <w:spacing w:beforeAutospacing="0" w:afterAutospacing="0"/>
        <w:ind w:firstLine="562"/>
        <w:rPr>
          <w:rFonts w:ascii="宋体" w:hAnsi="宋体" w:cs="宋体"/>
          <w:b/>
          <w:bCs/>
          <w:sz w:val="28"/>
          <w:szCs w:val="28"/>
        </w:rPr>
      </w:pPr>
      <w:r>
        <w:rPr>
          <w:rFonts w:hint="eastAsia" w:ascii="宋体" w:hAnsi="宋体" w:cs="宋体"/>
          <w:b/>
          <w:bCs/>
          <w:sz w:val="28"/>
          <w:szCs w:val="28"/>
        </w:rPr>
        <w:t>（三）形式审查</w:t>
      </w:r>
    </w:p>
    <w:p>
      <w:pPr>
        <w:pStyle w:val="8"/>
        <w:widowControl/>
        <w:numPr>
          <w:ilvl w:val="255"/>
          <w:numId w:val="0"/>
        </w:numPr>
        <w:spacing w:beforeAutospacing="0" w:afterAutospacing="0"/>
        <w:ind w:firstLine="560" w:firstLineChars="200"/>
        <w:jc w:val="both"/>
        <w:rPr>
          <w:rFonts w:ascii="宋体" w:hAnsi="宋体" w:cs="宋体"/>
          <w:sz w:val="28"/>
          <w:szCs w:val="28"/>
        </w:rPr>
      </w:pPr>
      <w:r>
        <w:rPr>
          <w:rFonts w:hint="eastAsia" w:ascii="宋体" w:hAnsi="宋体" w:cs="宋体"/>
          <w:sz w:val="28"/>
          <w:szCs w:val="28"/>
        </w:rPr>
        <w:t>管理人将对意向投资人提交的报名材料进行形式审查，形式审查通过的，即为通过初步筛选。如提交的报名材料存在缺失、遗漏的，管理人可通知补正，但补正期不超过上述报名期限。</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尽职调查</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尽职调查的截止时间最晚不超过2024年4月29日。通过初步筛选的意向投资人，如需尽调，意向投资人需在报名时同步向管理人提出尽调申请，开展尽职调查或实地考察所需的费用由意向投资人自行承担。需要管理人配合尽职调查的须提前3日通知，管理人将予以配合提供，如产生费用由意向投资人自行承担。</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2" w:firstLineChars="200"/>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（五）提交投资方案</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1.提交期限</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通过初步筛选的意向投资人应在2024年4月29日17点前向管理人递交投资方案。</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2.投资方案内容</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投资方案</w:t>
      </w:r>
      <w:r>
        <w:rPr>
          <w:rFonts w:hint="eastAsia" w:ascii="宋体" w:hAnsi="宋体" w:cs="宋体"/>
          <w:sz w:val="28"/>
          <w:szCs w:val="28"/>
          <w:lang w:val="en-US" w:eastAsia="zh-CN"/>
        </w:rPr>
        <w:t>应当具有可操作性，包括但不限于</w:t>
      </w:r>
      <w:r>
        <w:rPr>
          <w:rFonts w:hint="eastAsia" w:ascii="宋体" w:hAnsi="宋体" w:eastAsia="宋体" w:cs="宋体"/>
          <w:sz w:val="28"/>
          <w:szCs w:val="28"/>
          <w:lang w:val="en-US" w:eastAsia="zh-CN"/>
        </w:rPr>
        <w:t>投资总价</w:t>
      </w:r>
      <w:r>
        <w:rPr>
          <w:rFonts w:hint="eastAsia" w:ascii="宋体" w:hAnsi="宋体" w:cs="宋体"/>
          <w:sz w:val="28"/>
          <w:szCs w:val="28"/>
          <w:lang w:val="en-US" w:eastAsia="zh-CN"/>
        </w:rPr>
        <w:t>(需明确最低投资金额，承诺在本案转入重整程序后（如有可能）投资方案中的最低投资金额作为重整程序的保底金额，在没有其他高于该保底金额时意向投资人不附任何条件的参与重整投资，如无该承诺，不能取得重整投资人的资格）、</w:t>
      </w:r>
      <w:r>
        <w:rPr>
          <w:rFonts w:hint="eastAsia" w:ascii="宋体" w:hAnsi="宋体" w:eastAsia="宋体" w:cs="宋体"/>
          <w:sz w:val="28"/>
          <w:szCs w:val="28"/>
          <w:lang w:val="en-US" w:eastAsia="zh-CN"/>
        </w:rPr>
        <w:t>投资款到位时间</w:t>
      </w:r>
      <w:r>
        <w:rPr>
          <w:rFonts w:hint="eastAsia" w:ascii="宋体" w:hAnsi="宋体" w:cs="宋体"/>
          <w:sz w:val="28"/>
          <w:szCs w:val="28"/>
          <w:lang w:val="en-US" w:eastAsia="zh-CN"/>
        </w:rPr>
        <w:t>、初步方案、</w:t>
      </w:r>
      <w:r>
        <w:rPr>
          <w:rFonts w:hint="eastAsia" w:ascii="宋体" w:hAnsi="宋体" w:eastAsia="宋体" w:cs="宋体"/>
          <w:sz w:val="28"/>
          <w:szCs w:val="28"/>
          <w:lang w:val="en-US" w:eastAsia="zh-CN"/>
        </w:rPr>
        <w:t>后续经营计划</w:t>
      </w:r>
      <w:r>
        <w:rPr>
          <w:rFonts w:hint="eastAsia" w:ascii="宋体" w:hAnsi="宋体" w:cs="宋体"/>
          <w:sz w:val="28"/>
          <w:szCs w:val="28"/>
          <w:lang w:val="en-US" w:eastAsia="zh-CN"/>
        </w:rPr>
        <w:t>、清偿方案安排等</w:t>
      </w:r>
      <w:r>
        <w:rPr>
          <w:rFonts w:hint="eastAsia" w:ascii="宋体" w:hAnsi="宋体" w:eastAsia="宋体" w:cs="宋体"/>
          <w:sz w:val="28"/>
          <w:szCs w:val="28"/>
          <w:lang w:val="en-US"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textAlignment w:val="auto"/>
        <w:rPr>
          <w:rFonts w:hint="eastAsia" w:ascii="宋体" w:hAnsi="宋体" w:cs="宋体"/>
          <w:sz w:val="28"/>
          <w:szCs w:val="28"/>
          <w:lang w:val="en-US" w:eastAsia="zh-CN"/>
        </w:rPr>
      </w:pPr>
      <w:r>
        <w:rPr>
          <w:rFonts w:hint="eastAsia" w:ascii="宋体" w:hAnsi="宋体" w:eastAsia="宋体" w:cs="宋体"/>
          <w:kern w:val="0"/>
          <w:sz w:val="28"/>
          <w:szCs w:val="28"/>
          <w:lang w:val="en-US" w:eastAsia="zh-CN" w:bidi="ar"/>
        </w:rPr>
        <w:t>3.</w:t>
      </w:r>
      <w:r>
        <w:rPr>
          <w:rFonts w:hint="eastAsia" w:ascii="宋体" w:hAnsi="宋体" w:cs="宋体"/>
          <w:sz w:val="28"/>
          <w:szCs w:val="28"/>
          <w:lang w:val="en-US" w:eastAsia="zh-CN"/>
        </w:rPr>
        <w:t>提交方式</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同上述报名材料。同时，纸质资料需要予以密封，密封袋上注明意向投资人名称。逾期提交的，管理人有权视为撤销报名、放弃报名。</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（六）报名保证金</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意向投资人决定报名的，应当在报名文件提交前向管理人指定账户缴纳报名保证金人民币2,400,000元（大写：人民币贰佰肆拾万元）</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报名保证金缴纳时请备注“投资人名称+保证金”，管理人账户信息如下：</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账户名称：</w:t>
      </w:r>
      <w:r>
        <w:rPr>
          <w:rFonts w:hint="eastAsia" w:ascii="宋体" w:hAnsi="宋体" w:cs="宋体"/>
          <w:sz w:val="28"/>
          <w:szCs w:val="28"/>
          <w:lang w:val="en-US" w:eastAsia="zh-CN"/>
        </w:rPr>
        <w:t>炜伲雅电子（天津）有限公司</w:t>
      </w:r>
      <w:r>
        <w:rPr>
          <w:rFonts w:hint="default" w:ascii="宋体" w:hAnsi="宋体" w:eastAsia="宋体" w:cs="宋体"/>
          <w:sz w:val="28"/>
          <w:szCs w:val="28"/>
          <w:lang w:val="en-US" w:eastAsia="zh-CN"/>
        </w:rPr>
        <w:t>管理人</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银行账号：02120101040028871</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开户行：农业银行天津第三大街支行</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行号：103110012012</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报名保证金不计算利息。如意向投资人最终没有被确定为正式投资人或报名后未在规定的时间内提交投资方案的，管理人将于正式确定投资人结论出具之日或者正式确认未赋予报名者投资人资格或管理人认为合理的情况出现后15个工作日内无息退还报名保证金。</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（七）保证金的没收</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出现以下任一情形的，管理人有权没收意向投资人缴纳的报名保证金，取消遴选或中选资格等：</w:t>
      </w:r>
    </w:p>
    <w:p>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提交虚假报名资料；</w:t>
      </w:r>
    </w:p>
    <w:p>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违反保密承诺，泄露尽调资料的；</w:t>
      </w:r>
    </w:p>
    <w:p>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不履行相关承诺，包括但不限于</w:t>
      </w:r>
      <w:r>
        <w:rPr>
          <w:rFonts w:hint="default" w:ascii="宋体" w:hAnsi="宋体" w:cs="宋体"/>
          <w:b w:val="0"/>
          <w:bCs w:val="0"/>
          <w:sz w:val="28"/>
          <w:szCs w:val="28"/>
          <w:lang w:val="en-US" w:eastAsia="zh-CN"/>
        </w:rPr>
        <w:t>意向投资人经遴选确定为投资人后拒绝管理人依据中选方案制定的重整计划草案或存在无合理理由拒绝参与重整工作进程的行为</w:t>
      </w:r>
      <w:r>
        <w:rPr>
          <w:rFonts w:hint="eastAsia" w:ascii="宋体" w:hAnsi="宋体" w:cs="宋体"/>
          <w:b w:val="0"/>
          <w:bCs w:val="0"/>
          <w:sz w:val="28"/>
          <w:szCs w:val="28"/>
          <w:lang w:val="en-US" w:eastAsia="zh-CN"/>
        </w:rPr>
        <w:t>；</w:t>
      </w:r>
    </w:p>
    <w:p>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如报名保证金转为重整投资保证金的，受到重整投资人招募公告关于重整投资保证金没收规则的约束。</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（八）本次投资人报名与重整投资人报名与其他程序的衔接</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本次招募用于判断电子</w:t>
      </w:r>
      <w:bookmarkStart w:id="0" w:name="_GoBack"/>
      <w:bookmarkEnd w:id="0"/>
      <w:r>
        <w:rPr>
          <w:rFonts w:hint="eastAsia" w:ascii="宋体" w:hAnsi="宋体" w:cs="宋体"/>
          <w:sz w:val="28"/>
          <w:szCs w:val="28"/>
          <w:lang w:val="en-US" w:eastAsia="zh-CN"/>
        </w:rPr>
        <w:t>公司是否具备重整价值或重整可能性，以及后续资产处置思路。</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四、重要声明</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本招募公告由管理人编制，不适用《中华人民共和国招标投标法》，最终解释权属于管理人</w:t>
      </w:r>
      <w:r>
        <w:rPr>
          <w:rFonts w:hint="eastAsia" w:ascii="宋体" w:hAnsi="宋体" w:cs="宋体"/>
          <w:sz w:val="28"/>
          <w:szCs w:val="28"/>
          <w:lang w:val="en-US" w:eastAsia="zh-CN"/>
        </w:rPr>
        <w:t>，管理人有权决定继续、中止或终止本次投资人招募，同时管理人可根据情况延长相应时间，</w:t>
      </w:r>
      <w:r>
        <w:rPr>
          <w:rFonts w:hint="eastAsia" w:ascii="宋体" w:hAnsi="宋体" w:eastAsia="宋体" w:cs="宋体"/>
          <w:sz w:val="28"/>
          <w:szCs w:val="28"/>
          <w:lang w:val="en-US" w:eastAsia="zh-CN"/>
        </w:rPr>
        <w:t>不需要承担违约赔偿责任。</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本招募公告对全体意向投资人平等适用，具有相同效力。</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3.因电子公司还处于破产清算程序，本次招募仅为了了解重整可能性和可行性等，本次招募结果将作为是否转入重整程序的重要依据</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本次招募不设比选程序，不确认重整投资人。</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本招募公告</w:t>
      </w:r>
      <w:r>
        <w:rPr>
          <w:rFonts w:hint="eastAsia" w:ascii="宋体" w:hAnsi="宋体" w:cs="宋体"/>
          <w:sz w:val="28"/>
          <w:szCs w:val="28"/>
          <w:lang w:val="en-US" w:eastAsia="zh-CN"/>
        </w:rPr>
        <w:t>未完整描述债务人的全部情况，同时债务人具有实质合并重整或实质合并清算的可能，</w:t>
      </w:r>
      <w:r>
        <w:rPr>
          <w:rFonts w:hint="eastAsia" w:ascii="宋体" w:hAnsi="宋体" w:eastAsia="宋体" w:cs="宋体"/>
          <w:sz w:val="28"/>
          <w:szCs w:val="28"/>
          <w:lang w:val="en-US" w:eastAsia="zh-CN"/>
        </w:rPr>
        <w:t>并不替代意向投资人的尽职调查。意向投资人在考虑参与</w:t>
      </w:r>
      <w:r>
        <w:rPr>
          <w:rFonts w:hint="eastAsia" w:ascii="宋体" w:hAnsi="宋体" w:cs="宋体"/>
          <w:sz w:val="28"/>
          <w:szCs w:val="28"/>
          <w:lang w:val="en-US" w:eastAsia="zh-CN"/>
        </w:rPr>
        <w:t>电子公司投资</w:t>
      </w:r>
      <w:r>
        <w:rPr>
          <w:rFonts w:hint="eastAsia" w:ascii="宋体" w:hAnsi="宋体" w:eastAsia="宋体" w:cs="宋体"/>
          <w:sz w:val="28"/>
          <w:szCs w:val="28"/>
          <w:lang w:val="en-US" w:eastAsia="zh-CN"/>
        </w:rPr>
        <w:t>时，除参考本公告外，需自行决定是否聘请专业投资顾问或法律顾问、财务顾问等进行尽职调查、出具投资意见等，意向投资人决定参与招募前应仔细阅读本公告</w:t>
      </w:r>
      <w:r>
        <w:rPr>
          <w:rFonts w:hint="eastAsia" w:ascii="宋体" w:hAnsi="宋体" w:cs="宋体"/>
          <w:sz w:val="28"/>
          <w:szCs w:val="28"/>
          <w:lang w:val="en-US" w:eastAsia="zh-CN"/>
        </w:rPr>
        <w:t>与相关法律规定</w:t>
      </w:r>
      <w:r>
        <w:rPr>
          <w:rFonts w:hint="eastAsia" w:ascii="宋体" w:hAnsi="宋体" w:eastAsia="宋体" w:cs="宋体"/>
          <w:sz w:val="28"/>
          <w:szCs w:val="28"/>
          <w:lang w:val="en-US" w:eastAsia="zh-CN"/>
        </w:rPr>
        <w:t>，理解和知晓重整过程中可能存在的风险、责任、义务。</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本公告所列相关数据为管理人阶段性调查所得数据，并非最终数据，仅供意向投资人参考</w:t>
      </w:r>
      <w:r>
        <w:rPr>
          <w:rFonts w:hint="eastAsia" w:ascii="宋体" w:hAnsi="宋体" w:cs="宋体"/>
          <w:sz w:val="28"/>
          <w:szCs w:val="28"/>
          <w:lang w:val="en-US" w:eastAsia="zh-CN"/>
        </w:rPr>
        <w:t>，投资人应谨慎判断，并自行承担投资风险</w:t>
      </w:r>
      <w:r>
        <w:rPr>
          <w:rFonts w:hint="eastAsia" w:ascii="宋体" w:hAnsi="宋体" w:eastAsia="宋体" w:cs="宋体"/>
          <w:sz w:val="28"/>
          <w:szCs w:val="28"/>
          <w:lang w:val="en-US" w:eastAsia="zh-CN"/>
        </w:rPr>
        <w:t>。最终数据须以投资人尽职调查结论为准。本招募公告并非要约文件，不具有投资协议的约束性效力，不构成管理人的任何承诺或保证，不作为投资建议只作为参考资料使用。</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6.若人民法院不予批准转入重整程序或重整计划草案未获债权人会议表决通过，或人民法院未予裁定批准重整计划等非管理人原因导致本项目无法重整的，投资人应自行承担相应风险。</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本次招募由管理人组织，天津市滨海新区人民法院及全体债权人监督。</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热忱欢迎各方投资人积极报名参与！</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宋体" w:hAnsi="宋体" w:eastAsia="宋体" w:cs="宋体"/>
          <w:sz w:val="28"/>
          <w:szCs w:val="28"/>
        </w:rPr>
      </w:pPr>
      <w:r>
        <w:rPr>
          <w:rFonts w:hint="eastAsia" w:ascii="宋体" w:hAnsi="宋体" w:cs="宋体"/>
          <w:sz w:val="28"/>
          <w:szCs w:val="28"/>
          <w:lang w:eastAsia="zh-CN"/>
        </w:rPr>
        <w:t>炜伲雅电子（天津）有限公司</w:t>
      </w:r>
      <w:r>
        <w:rPr>
          <w:rFonts w:hint="eastAsia" w:ascii="宋体" w:hAnsi="宋体" w:eastAsia="宋体" w:cs="宋体"/>
          <w:sz w:val="28"/>
          <w:szCs w:val="28"/>
        </w:rPr>
        <w:t>管理人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6</w:t>
      </w:r>
      <w:r>
        <w:rPr>
          <w:rFonts w:hint="eastAsia" w:ascii="宋体" w:hAnsi="宋体" w:eastAsia="宋体" w:cs="宋体"/>
          <w:sz w:val="28"/>
          <w:szCs w:val="28"/>
        </w:rPr>
        <w:t>日</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70995"/>
    <w:multiLevelType w:val="singleLevel"/>
    <w:tmpl w:val="AE170995"/>
    <w:lvl w:ilvl="0" w:tentative="0">
      <w:start w:val="1"/>
      <w:numFmt w:val="decimal"/>
      <w:suff w:val="nothing"/>
      <w:lvlText w:val="（%1）"/>
      <w:lvlJc w:val="left"/>
    </w:lvl>
  </w:abstractNum>
  <w:abstractNum w:abstractNumId="1">
    <w:nsid w:val="E0FD2D83"/>
    <w:multiLevelType w:val="singleLevel"/>
    <w:tmpl w:val="E0FD2D83"/>
    <w:lvl w:ilvl="0" w:tentative="0">
      <w:start w:val="1"/>
      <w:numFmt w:val="chineseCounting"/>
      <w:suff w:val="nothing"/>
      <w:lvlText w:val="%1、"/>
      <w:lvlJc w:val="left"/>
      <w:rPr>
        <w:rFonts w:hint="eastAsia"/>
      </w:rPr>
    </w:lvl>
  </w:abstractNum>
  <w:abstractNum w:abstractNumId="2">
    <w:nsid w:val="0C80AD22"/>
    <w:multiLevelType w:val="singleLevel"/>
    <w:tmpl w:val="0C80AD22"/>
    <w:lvl w:ilvl="0" w:tentative="0">
      <w:start w:val="2"/>
      <w:numFmt w:val="chineseCounting"/>
      <w:suff w:val="nothing"/>
      <w:lvlText w:val="（%1）"/>
      <w:lvlJc w:val="left"/>
      <w:rPr>
        <w:rFonts w:hint="eastAsia"/>
      </w:rPr>
    </w:lvl>
  </w:abstractNum>
  <w:abstractNum w:abstractNumId="3">
    <w:nsid w:val="47BA5624"/>
    <w:multiLevelType w:val="singleLevel"/>
    <w:tmpl w:val="47BA5624"/>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29100251"/>
    <w:rsid w:val="05671B9E"/>
    <w:rsid w:val="09B7126A"/>
    <w:rsid w:val="0A95665E"/>
    <w:rsid w:val="10ED3CAF"/>
    <w:rsid w:val="14A27ABC"/>
    <w:rsid w:val="18C127B4"/>
    <w:rsid w:val="1F3B64EB"/>
    <w:rsid w:val="274B586B"/>
    <w:rsid w:val="29100251"/>
    <w:rsid w:val="2B1C7EE8"/>
    <w:rsid w:val="306A49FB"/>
    <w:rsid w:val="328E3115"/>
    <w:rsid w:val="32A224CB"/>
    <w:rsid w:val="3CF21A64"/>
    <w:rsid w:val="40520188"/>
    <w:rsid w:val="45B66755"/>
    <w:rsid w:val="46426F78"/>
    <w:rsid w:val="47256CBF"/>
    <w:rsid w:val="53F92765"/>
    <w:rsid w:val="55500858"/>
    <w:rsid w:val="5B0936EA"/>
    <w:rsid w:val="61C01F99"/>
    <w:rsid w:val="633E0127"/>
    <w:rsid w:val="64673DB9"/>
    <w:rsid w:val="64D47A4F"/>
    <w:rsid w:val="6D54588F"/>
    <w:rsid w:val="6F8C4832"/>
    <w:rsid w:val="716163DF"/>
    <w:rsid w:val="73B44616"/>
    <w:rsid w:val="74B35591"/>
    <w:rsid w:val="74E6183A"/>
    <w:rsid w:val="761E34DF"/>
    <w:rsid w:val="7670788B"/>
    <w:rsid w:val="77AD7E13"/>
    <w:rsid w:val="7A606051"/>
    <w:rsid w:val="7BD3584B"/>
    <w:rsid w:val="7E393708"/>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360" w:lineRule="auto"/>
      <w:outlineLvl w:val="0"/>
    </w:pPr>
    <w:rPr>
      <w:b/>
      <w:kern w:val="44"/>
      <w:sz w:val="28"/>
    </w:rPr>
  </w:style>
  <w:style w:type="paragraph" w:styleId="3">
    <w:name w:val="heading 2"/>
    <w:basedOn w:val="1"/>
    <w:next w:val="1"/>
    <w:autoRedefine/>
    <w:semiHidden/>
    <w:unhideWhenUsed/>
    <w:qFormat/>
    <w:uiPriority w:val="0"/>
    <w:pPr>
      <w:keepNext/>
      <w:keepLines/>
      <w:spacing w:beforeLines="0" w:beforeAutospacing="0" w:afterLines="0" w:afterAutospacing="0" w:line="360" w:lineRule="auto"/>
      <w:outlineLvl w:val="1"/>
    </w:pPr>
    <w:rPr>
      <w:rFonts w:ascii="Arial" w:hAnsi="Arial" w:eastAsia="宋体"/>
      <w:b/>
      <w:sz w:val="24"/>
    </w:rPr>
  </w:style>
  <w:style w:type="paragraph" w:styleId="4">
    <w:name w:val="heading 3"/>
    <w:basedOn w:val="1"/>
    <w:next w:val="1"/>
    <w:autoRedefine/>
    <w:semiHidden/>
    <w:unhideWhenUsed/>
    <w:qFormat/>
    <w:uiPriority w:val="0"/>
    <w:pPr>
      <w:keepNext/>
      <w:keepLines/>
      <w:spacing w:beforeLines="0" w:beforeAutospacing="0" w:afterLines="0" w:afterAutospacing="0" w:line="360" w:lineRule="auto"/>
      <w:outlineLvl w:val="2"/>
    </w:pPr>
    <w:rPr>
      <w:b/>
      <w:sz w:val="2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semiHidden/>
    <w:qFormat/>
    <w:uiPriority w:val="0"/>
    <w:rPr>
      <w:rFonts w:ascii="微软雅黑" w:hAnsi="微软雅黑" w:eastAsia="微软雅黑" w:cs="微软雅黑"/>
      <w:sz w:val="31"/>
      <w:szCs w:val="31"/>
      <w:lang w:val="en-US" w:eastAsia="en-US"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customStyle="1" w:styleId="12">
    <w:name w:val="大标题"/>
    <w:basedOn w:val="9"/>
    <w:next w:val="2"/>
    <w:autoRedefine/>
    <w:qFormat/>
    <w:uiPriority w:val="0"/>
    <w:pPr>
      <w:spacing w:line="360" w:lineRule="auto"/>
      <w:ind w:firstLine="0" w:firstLineChars="0"/>
    </w:pPr>
    <w:rPr>
      <w:rFonts w:asciiTheme="minorAscii" w:hAnsiTheme="minorAscii"/>
    </w:rPr>
  </w:style>
  <w:style w:type="paragraph" w:customStyle="1" w:styleId="13">
    <w:name w:val="一级标题"/>
    <w:basedOn w:val="1"/>
    <w:autoRedefine/>
    <w:qFormat/>
    <w:uiPriority w:val="0"/>
    <w:pPr>
      <w:spacing w:after="50" w:afterLines="50" w:line="360" w:lineRule="auto"/>
      <w:jc w:val="center"/>
      <w:outlineLvl w:val="0"/>
    </w:pPr>
    <w:rPr>
      <w:rFonts w:ascii="宋体" w:hAnsi="宋体" w:eastAsia="宋体"/>
      <w:bCs/>
      <w:sz w:val="30"/>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292</Words>
  <Characters>317</Characters>
  <Lines>0</Lines>
  <Paragraphs>0</Paragraphs>
  <TotalTime>0</TotalTime>
  <ScaleCrop>false</ScaleCrop>
  <LinksUpToDate>false</LinksUpToDate>
  <CharactersWithSpaces>318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2024-01-24T06:05:00Z</dcterms:created>
  <dc:creator>123</dc:creator>
  <cp:lastModifiedBy>lawyer</cp:lastModifiedBy>
  <dcterms:modified xsi:type="dcterms:W3CDTF">2024-04-06T02:09:39Z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30772BCB4379484F84EE8B477B637240_13</vt:lpwstr>
  </property>
</Properties>
</file>