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2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/>
          <w:color w:val="auto"/>
          <w:sz w:val="24"/>
          <w:szCs w:val="24"/>
          <w:lang w:val="en-US" w:eastAsia="zh-CN"/>
        </w:rPr>
      </w:pPr>
      <w:r>
        <w:rPr>
          <w:rFonts w:hint="eastAsia" w:cstheme="majorEastAsia"/>
          <w:b/>
          <w:color w:val="auto"/>
          <w:sz w:val="24"/>
          <w:szCs w:val="24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3" w:firstLineChars="200"/>
        <w:jc w:val="center"/>
        <w:textAlignment w:val="auto"/>
        <w:rPr>
          <w:rFonts w:hint="eastAsia" w:asciiTheme="majorEastAsia" w:hAnsiTheme="majorEastAsia" w:eastAsiaTheme="majorEastAsia" w:cstheme="majorEastAsia"/>
          <w:b/>
          <w:color w:val="auto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sz w:val="44"/>
          <w:szCs w:val="44"/>
        </w:rPr>
        <w:t>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致：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广西国稀矿泉水有限公司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为保证广西国稀矿泉水有限公司重整项目相关工作的顺利进行，避免因信息泄露而给合作双方造成损失，我公司承诺遵守本保密书内容。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一、贵方提供或承诺人获悉的所有信息均视为保密信息，除非贵方特别声明该信息无需保密，保密信息包括但不限于：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（一）以手写、打印、软件、磁盘、光盘或其他可存取的方式记载的有关财务或商业信息数据及资料；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（二）以口头方式说明需要保密的财务或商业信息；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（三）以软件代码、文字图像、分析注释、备忘录、图纸、研究报告、编辑数据等各种方式出现的财务或商业信息。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二、承诺人承诺始终对保密信息保密，不在项目之外使用保密信息。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一）未经贵方书面同意，承诺不向任何第三方提供保密信息以及可接触上述保密信息的手段；承诺只向项目相关人员（包括各自的项目负责人、项目实施人员）为商讨重整项目而有需要知悉保密信息的人士披露保密信息；并保证，上述各相关人员的行为将会符合本承诺书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（二）若需向第三方披露贵方的保密信息，应事先取得贵方书面许可，并要求该第三方不得向任何其他人士泄露保密信息。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、若违反上述承诺事项，我司应按照合同约定向贵方支付违约金，并承担由此给各方造成的全部损失。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承诺单位：（盖章）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年   月   日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3960"/>
      </w:pPr>
      <w:r>
        <w:separator/>
      </w:r>
    </w:p>
  </w:endnote>
  <w:endnote w:type="continuationSeparator" w:id="1">
    <w:p>
      <w:pPr>
        <w:spacing w:line="240" w:lineRule="auto"/>
        <w:ind w:firstLine="39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3960"/>
      </w:pPr>
      <w:r>
        <w:separator/>
      </w:r>
    </w:p>
  </w:footnote>
  <w:footnote w:type="continuationSeparator" w:id="1">
    <w:p>
      <w:pPr>
        <w:spacing w:line="240" w:lineRule="auto"/>
        <w:ind w:firstLine="39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0OTY1NTdlZGYwYWVkYWI4ODZjYWE2NDI2YmRkMDMifQ=="/>
  </w:docVars>
  <w:rsids>
    <w:rsidRoot w:val="04A368B9"/>
    <w:rsid w:val="04A368B9"/>
    <w:rsid w:val="15EC2B7D"/>
    <w:rsid w:val="2DC2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580" w:lineRule="exact"/>
      <w:ind w:firstLine="2880" w:firstLineChars="900"/>
      <w:jc w:val="both"/>
    </w:pPr>
    <w:rPr>
      <w:rFonts w:cs="仿宋_GB2312" w:asciiTheme="majorEastAsia" w:hAnsiTheme="majorEastAsia" w:eastAsiaTheme="majorEastAsia"/>
      <w:kern w:val="2"/>
      <w:sz w:val="44"/>
      <w:szCs w:val="4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right" w:leader="dot" w:pos="8296"/>
      </w:tabs>
      <w:spacing w:line="360" w:lineRule="auto"/>
    </w:pPr>
    <w:rPr>
      <w:rFonts w:ascii="Arial" w:hAnsi="Arial" w:eastAsia="宋体" w:cs="Arial"/>
      <w:sz w:val="20"/>
      <w:szCs w:val="2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2024-04-09T09:33:00Z</dcterms:created>
  <dc:creator>合同修订</dc:creator>
  <cp:lastModifiedBy>朵迪妈啦啦啦</cp:lastModifiedBy>
  <dcterms:modified xsi:type="dcterms:W3CDTF">2024-05-13T04:03:41Z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E00363F558684B98AAE3FFE94F037652_13</vt:lpwstr>
  </property>
</Properties>
</file>