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职工债权公示（</w:t>
      </w:r>
      <w:r>
        <w:rPr>
          <w:rFonts w:hint="eastAsia" w:ascii="仿宋" w:hAnsi="仿宋" w:eastAsia="仿宋" w:cs="仿宋"/>
          <w:b/>
          <w:bCs/>
          <w:sz w:val="44"/>
          <w:szCs w:val="44"/>
          <w:lang w:val="en-US" w:eastAsia="zh-CN"/>
        </w:rPr>
        <w:t>第一批</w:t>
      </w:r>
      <w:r>
        <w:rPr>
          <w:rFonts w:hint="eastAsia" w:ascii="仿宋" w:hAnsi="仿宋" w:eastAsia="仿宋" w:cs="仿宋"/>
          <w:b/>
          <w:bCs/>
          <w:sz w:val="44"/>
          <w:szCs w:val="44"/>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龙腾</w:t>
      </w:r>
      <w:r>
        <w:rPr>
          <w:rFonts w:hint="eastAsia" w:ascii="仿宋" w:hAnsi="仿宋" w:eastAsia="仿宋" w:cs="仿宋"/>
          <w:sz w:val="32"/>
          <w:szCs w:val="32"/>
          <w:lang w:val="en-US" w:eastAsia="zh-CN"/>
        </w:rPr>
        <w:t>合并</w:t>
      </w:r>
      <w:r>
        <w:rPr>
          <w:rFonts w:hint="eastAsia" w:ascii="仿宋" w:hAnsi="仿宋" w:eastAsia="仿宋" w:cs="仿宋"/>
          <w:sz w:val="32"/>
          <w:szCs w:val="32"/>
          <w:lang w:eastAsia="zh-CN"/>
        </w:rPr>
        <w:t>破管字第</w:t>
      </w:r>
      <w:r>
        <w:rPr>
          <w:rFonts w:hint="eastAsia" w:ascii="仿宋" w:hAnsi="仿宋" w:eastAsia="仿宋" w:cs="仿宋"/>
          <w:sz w:val="32"/>
          <w:szCs w:val="32"/>
          <w:lang w:val="en-US" w:eastAsia="zh-CN"/>
        </w:rPr>
        <w:t>1号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秦皇岛市中级人民法院于2023年5月25日作出（2023）冀03破申6号民事裁定书，裁定受理了吕春滨、梁会友等48名等职工对秦皇岛龙腾长客运输有限公司重整申请，2023年7月26日指定秦皇岛龙腾长客运输有限公司清算组担任管理人。2024年3月5日作出（2023）冀03破5号之二民事裁定书，裁定秦皇岛龙腾长客运输有限公司与秦皇岛龙腾运输集团有限公司、</w:t>
      </w:r>
      <w:r>
        <w:rPr>
          <w:rFonts w:hint="eastAsia" w:ascii="仿宋" w:hAnsi="仿宋" w:eastAsia="仿宋" w:cs="仿宋"/>
          <w:bCs/>
          <w:sz w:val="32"/>
          <w:szCs w:val="32"/>
        </w:rPr>
        <w:t>秦皇岛龙腾长客公交有限公司、卢龙县运通公共交通有限公司、青龙满族自治县通村客运有限公司、秦皇岛龙腾大酒店有限公司、秦皇岛北戴河新区龙腾公交有限公司、秦皇岛龙腾集团抚宁公共交通有限公司、秦皇岛市长客运输有限公司、秦皇岛龙腾集团山海关客运有限公司、秦皇岛市运通客运有限公司</w:t>
      </w:r>
      <w:r>
        <w:rPr>
          <w:rFonts w:hint="eastAsia" w:ascii="仿宋" w:hAnsi="仿宋" w:eastAsia="仿宋" w:cs="仿宋"/>
          <w:bCs/>
          <w:sz w:val="32"/>
          <w:szCs w:val="32"/>
          <w:lang w:val="en-US" w:eastAsia="zh-CN"/>
        </w:rPr>
        <w:t>实质合并重整，并指定秦皇岛龙腾长客运输有限公司管理人担任十一家公司管理人，</w:t>
      </w:r>
      <w:r>
        <w:rPr>
          <w:rFonts w:hint="eastAsia" w:ascii="仿宋" w:hAnsi="仿宋" w:eastAsia="仿宋" w:cs="仿宋"/>
          <w:sz w:val="32"/>
          <w:szCs w:val="32"/>
          <w:lang w:val="en-US" w:eastAsia="zh-CN"/>
        </w:rPr>
        <w:t>具体开展与破产重整有关的各项工作。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经管理人调查核实，截止2023年5月31日秦皇岛龙腾长客运输有限公司等十一家公司共计拖欠职工工资、补偿金等各项职工债权22,855,546.12元（暂定），详见职工债权明细表。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本次债权公示日期至202</w:t>
      </w:r>
      <w:bookmarkStart w:id="0" w:name="_GoBack"/>
      <w:bookmarkEnd w:id="0"/>
      <w:r>
        <w:rPr>
          <w:rFonts w:hint="eastAsia" w:ascii="仿宋" w:hAnsi="仿宋" w:eastAsia="仿宋" w:cs="仿宋"/>
          <w:sz w:val="32"/>
          <w:szCs w:val="32"/>
          <w:lang w:val="en-US" w:eastAsia="zh-CN"/>
        </w:rPr>
        <w:t>4年5月30日止。职工对本公示所附职工债权明细表记载的数据有异议的，自即日起至2024年5月30日前以书面形式要求管理人更正。管理人不予更正，或更正后职工仍有异议的可以在收到管理人书面通知之日起十五日内向秦皇岛市中级人民法院提起诉讼。逾期书面要求管理人更正或起诉的，视为对本次公示内容无异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特此公示。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秦皇岛龙腾长客运输有限公司管理人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二〇二四年五月十五日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附：职工债权明细表；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管理人通讯地址：秦皇岛市海港区北环路405号长途客运站；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联系人及电话：钟律师13582405945；张律师15903382375。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default" w:ascii="仿宋" w:hAnsi="仿宋" w:eastAsia="仿宋" w:cs="仿宋"/>
          <w:sz w:val="32"/>
          <w:szCs w:val="32"/>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hint="default" w:ascii="仿宋" w:hAnsi="仿宋" w:eastAsia="仿宋" w:cs="仿宋"/>
        <w:b/>
        <w:bCs/>
        <w:sz w:val="30"/>
        <w:szCs w:val="30"/>
        <w:u w:val="single"/>
        <w:lang w:val="en-US" w:eastAsia="zh-CN"/>
      </w:rPr>
    </w:pPr>
    <w:r>
      <w:rPr>
        <w:rFonts w:hint="eastAsia" w:ascii="仿宋" w:hAnsi="仿宋" w:eastAsia="仿宋" w:cs="仿宋"/>
        <w:b/>
        <w:bCs/>
        <w:sz w:val="30"/>
        <w:szCs w:val="30"/>
        <w:u w:val="single"/>
        <w:lang w:val="en-US" w:eastAsia="zh-CN"/>
      </w:rPr>
      <w:t xml:space="preserve">  秦</w:t>
    </w:r>
    <w:r>
      <w:rPr>
        <w:rFonts w:hint="eastAsia" w:ascii="仿宋" w:hAnsi="仿宋" w:eastAsia="仿宋" w:cs="仿宋"/>
        <w:b/>
        <w:bCs/>
        <w:sz w:val="30"/>
        <w:szCs w:val="30"/>
        <w:u w:val="single"/>
        <w:lang w:eastAsia="zh-CN"/>
      </w:rPr>
      <w:t>皇岛龙腾长客运输有限公司</w:t>
    </w:r>
    <w:r>
      <w:rPr>
        <w:rFonts w:hint="eastAsia" w:ascii="仿宋" w:hAnsi="仿宋" w:eastAsia="仿宋" w:cs="仿宋"/>
        <w:b/>
        <w:bCs/>
        <w:sz w:val="30"/>
        <w:szCs w:val="30"/>
        <w:u w:val="single"/>
        <w:lang w:val="en-US" w:eastAsia="zh-CN"/>
      </w:rPr>
      <w:t>等十一家公司实质合并</w:t>
    </w:r>
    <w:r>
      <w:rPr>
        <w:rFonts w:hint="eastAsia" w:ascii="仿宋" w:hAnsi="仿宋" w:eastAsia="仿宋" w:cs="仿宋"/>
        <w:b/>
        <w:bCs/>
        <w:sz w:val="30"/>
        <w:szCs w:val="30"/>
        <w:u w:val="single"/>
        <w:lang w:eastAsia="zh-CN"/>
      </w:rPr>
      <w:t>重整案</w:t>
    </w:r>
    <w:r>
      <w:rPr>
        <w:rFonts w:hint="eastAsia" w:ascii="仿宋" w:hAnsi="仿宋" w:eastAsia="仿宋" w:cs="仿宋"/>
        <w:b/>
        <w:bCs/>
        <w:sz w:val="30"/>
        <w:szCs w:val="30"/>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214867"/>
    <w:multiLevelType w:val="singleLevel"/>
    <w:tmpl w:val="FA214867"/>
    <w:lvl w:ilvl="0" w:tentative="0">
      <w:start w:val="202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mZGNkNTVhMmUzNGM1YjMyMDNmNTBiOTZiZjVlNTEifQ=="/>
    <w:docVar w:name="KSO_WPS_MARK_KEY" w:val="437fe48d-bf8f-4383-98e1-348846c4aa85"/>
  </w:docVars>
  <w:rsids>
    <w:rsidRoot w:val="111B5340"/>
    <w:rsid w:val="05266CA5"/>
    <w:rsid w:val="0D80207D"/>
    <w:rsid w:val="0DDF724E"/>
    <w:rsid w:val="111B5340"/>
    <w:rsid w:val="4BD66E32"/>
    <w:rsid w:val="6D2D2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670</Words>
  <Characters>737</Characters>
  <Lines>0</Lines>
  <Paragraphs>0</Paragraphs>
  <TotalTime>8</TotalTime>
  <ScaleCrop>false</ScaleCrop>
  <LinksUpToDate>false</LinksUpToDate>
  <CharactersWithSpaces>737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2023-09-23T06:42:00Z</dcterms:created>
  <dc:creator>文档存本地丢失不负责</dc:creator>
  <cp:lastModifiedBy>蘑古力和好多鱼</cp:lastModifiedBy>
  <dcterms:modified xsi:type="dcterms:W3CDTF">2024-05-17T00:47:41Z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DDEFE53E40014D268CA5C1250804F703</vt:lpwstr>
  </property>
</Properties>
</file>